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3188" w14:textId="79D4CA0B" w:rsidR="005D1BA9" w:rsidRDefault="00A928EA" w:rsidP="00A928EA">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Week 5: Freedom and Responsibility</w:t>
      </w:r>
    </w:p>
    <w:p w14:paraId="13AC995D" w14:textId="3C5DDDB8" w:rsidR="00A928EA" w:rsidRPr="001D3EE1" w:rsidRDefault="00A928EA" w:rsidP="00A928EA">
      <w:pPr>
        <w:spacing w:line="360" w:lineRule="auto"/>
        <w:jc w:val="both"/>
        <w:rPr>
          <w:rFonts w:ascii="Times New Roman" w:hAnsi="Times New Roman" w:cs="Times New Roman"/>
          <w:b/>
          <w:bCs/>
          <w:lang w:val="en-US"/>
        </w:rPr>
      </w:pPr>
      <w:r w:rsidRPr="001D3EE1">
        <w:rPr>
          <w:rFonts w:ascii="Times New Roman" w:hAnsi="Times New Roman" w:cs="Times New Roman"/>
          <w:b/>
          <w:bCs/>
          <w:lang w:val="en-US"/>
        </w:rPr>
        <w:t xml:space="preserve">‘Someone can be morally responsible for something they have done even if they were unable to do otherwise. Therefore, the truth of determinism would not undermine our moral responsibility for our actions.’ Discuss. </w:t>
      </w:r>
    </w:p>
    <w:p w14:paraId="622D8DDB" w14:textId="04682A0B" w:rsidR="001D3EE1" w:rsidRDefault="001D3EE1" w:rsidP="00A928EA">
      <w:pPr>
        <w:spacing w:line="360" w:lineRule="auto"/>
        <w:jc w:val="both"/>
        <w:rPr>
          <w:rFonts w:ascii="Times New Roman" w:hAnsi="Times New Roman" w:cs="Times New Roman"/>
          <w:lang w:val="en-US"/>
        </w:rPr>
      </w:pPr>
      <w:r>
        <w:rPr>
          <w:rFonts w:ascii="Times New Roman" w:hAnsi="Times New Roman" w:cs="Times New Roman"/>
          <w:lang w:val="en-US"/>
        </w:rPr>
        <w:tab/>
      </w:r>
      <w:r w:rsidR="006533FC">
        <w:rPr>
          <w:rFonts w:ascii="Times New Roman" w:hAnsi="Times New Roman" w:cs="Times New Roman"/>
          <w:lang w:val="en-US"/>
        </w:rPr>
        <w:t xml:space="preserve">Causal determinism is the thesis that the state of some world at some instant, together with the laws of nature, always entail a unique state of the world. This is, of course, a very difficult claim to refute – paradigmatic examples of choice could be dismissed as mere illusions or reduced to chemistry of the brain. </w:t>
      </w:r>
      <w:r>
        <w:rPr>
          <w:rFonts w:ascii="Times New Roman" w:hAnsi="Times New Roman" w:cs="Times New Roman"/>
          <w:lang w:val="en-US"/>
        </w:rPr>
        <w:t xml:space="preserve">It seems to me </w:t>
      </w:r>
      <w:r w:rsidR="006533FC">
        <w:rPr>
          <w:rFonts w:ascii="Times New Roman" w:hAnsi="Times New Roman" w:cs="Times New Roman"/>
          <w:lang w:val="en-US"/>
        </w:rPr>
        <w:t xml:space="preserve">then </w:t>
      </w:r>
      <w:r>
        <w:rPr>
          <w:rFonts w:ascii="Times New Roman" w:hAnsi="Times New Roman" w:cs="Times New Roman"/>
          <w:lang w:val="en-US"/>
        </w:rPr>
        <w:t xml:space="preserve">that there are deep similarities between the problem of skepticism and of moral responsibility. Both begin with an unfalsifiable premise and suggest a valid argument (the skeptical argument vs the Basic Argument) to entail a conclusion that goes against our deepest </w:t>
      </w:r>
      <w:r w:rsidR="0096593D">
        <w:rPr>
          <w:rFonts w:ascii="Times New Roman" w:hAnsi="Times New Roman" w:cs="Times New Roman"/>
          <w:lang w:val="en-US"/>
        </w:rPr>
        <w:t>convictions</w:t>
      </w:r>
      <w:r>
        <w:rPr>
          <w:rFonts w:ascii="Times New Roman" w:hAnsi="Times New Roman" w:cs="Times New Roman"/>
          <w:lang w:val="en-US"/>
        </w:rPr>
        <w:t xml:space="preserve"> about our experiences (I know that I have hands vs when I slap someone, I am responsible for that). </w:t>
      </w:r>
    </w:p>
    <w:p w14:paraId="233D412B" w14:textId="1442B11F" w:rsidR="001D3EE1" w:rsidRDefault="001D3EE1" w:rsidP="00A928EA">
      <w:pPr>
        <w:spacing w:line="360" w:lineRule="auto"/>
        <w:jc w:val="both"/>
        <w:rPr>
          <w:rFonts w:ascii="Times New Roman" w:hAnsi="Times New Roman" w:cs="Times New Roman"/>
          <w:lang w:val="en-US"/>
        </w:rPr>
      </w:pPr>
      <w:r>
        <w:rPr>
          <w:rFonts w:ascii="Times New Roman" w:hAnsi="Times New Roman" w:cs="Times New Roman"/>
          <w:lang w:val="en-US"/>
        </w:rPr>
        <w:tab/>
        <w:t xml:space="preserve">The question naturally arises, then, whether or not similar strategies are available to us to combat the problem of moral responsibility as they do skepticism. The strategy against skepticism that appeals to me most is one that invokes some sort of </w:t>
      </w:r>
      <w:r w:rsidRPr="001D3EE1">
        <w:rPr>
          <w:rFonts w:ascii="Times New Roman" w:hAnsi="Times New Roman" w:cs="Times New Roman"/>
          <w:i/>
          <w:iCs/>
          <w:lang w:val="en-US"/>
        </w:rPr>
        <w:t>sensitivity</w:t>
      </w:r>
      <w:r>
        <w:rPr>
          <w:rFonts w:ascii="Times New Roman" w:hAnsi="Times New Roman" w:cs="Times New Roman"/>
          <w:lang w:val="en-US"/>
        </w:rPr>
        <w:t xml:space="preserve"> about some feature of our actions</w:t>
      </w:r>
      <w:r w:rsidR="00997CA3">
        <w:rPr>
          <w:rStyle w:val="FootnoteReference"/>
          <w:rFonts w:ascii="Times New Roman" w:hAnsi="Times New Roman" w:cs="Times New Roman"/>
          <w:lang w:val="en-US"/>
        </w:rPr>
        <w:footnoteReference w:id="1"/>
      </w:r>
      <w:r>
        <w:rPr>
          <w:rFonts w:ascii="Times New Roman" w:hAnsi="Times New Roman" w:cs="Times New Roman"/>
          <w:lang w:val="en-US"/>
        </w:rPr>
        <w:t>. In particular, I am going to suggest that someone is morally responsible even if they were unable to do otherwise when they are sensitive to moral reasons. What do I mean by being sensitive to moral reasons? I suggest the following:</w:t>
      </w:r>
    </w:p>
    <w:p w14:paraId="1A2FA76F" w14:textId="15D99294" w:rsidR="001D3EE1" w:rsidRDefault="001D3EE1" w:rsidP="006533FC">
      <w:pPr>
        <w:spacing w:line="360" w:lineRule="auto"/>
        <w:ind w:left="720"/>
        <w:jc w:val="both"/>
        <w:rPr>
          <w:rFonts w:ascii="Times New Roman" w:hAnsi="Times New Roman" w:cs="Times New Roman"/>
          <w:lang w:val="en-US"/>
        </w:rPr>
      </w:pPr>
      <w:r>
        <w:rPr>
          <w:rFonts w:ascii="Times New Roman" w:hAnsi="Times New Roman" w:cs="Times New Roman"/>
          <w:lang w:val="en-US"/>
        </w:rPr>
        <w:t xml:space="preserve">Moral Sensitivity: </w:t>
      </w:r>
      <w:r w:rsidR="006533FC">
        <w:rPr>
          <w:rFonts w:ascii="Times New Roman" w:hAnsi="Times New Roman" w:cs="Times New Roman"/>
          <w:lang w:val="en-US"/>
        </w:rPr>
        <w:t>If X-ing were wrong, I would not believe that X-ing was right</w:t>
      </w:r>
    </w:p>
    <w:p w14:paraId="2BFD3976" w14:textId="303408A6" w:rsidR="001D3EE1" w:rsidRDefault="001D3EE1" w:rsidP="001D3EE1">
      <w:pPr>
        <w:spacing w:line="360" w:lineRule="auto"/>
        <w:jc w:val="both"/>
        <w:rPr>
          <w:rFonts w:ascii="Times New Roman" w:hAnsi="Times New Roman" w:cs="Times New Roman"/>
          <w:lang w:val="en-US"/>
        </w:rPr>
      </w:pPr>
      <w:r>
        <w:rPr>
          <w:rFonts w:ascii="Times New Roman" w:hAnsi="Times New Roman" w:cs="Times New Roman"/>
          <w:lang w:val="en-US"/>
        </w:rPr>
        <w:t xml:space="preserve">By considering </w:t>
      </w:r>
      <w:r w:rsidR="006533FC">
        <w:rPr>
          <w:rFonts w:ascii="Times New Roman" w:hAnsi="Times New Roman" w:cs="Times New Roman"/>
          <w:lang w:val="en-US"/>
        </w:rPr>
        <w:t>belief</w:t>
      </w:r>
      <w:r>
        <w:rPr>
          <w:rFonts w:ascii="Times New Roman" w:hAnsi="Times New Roman" w:cs="Times New Roman"/>
          <w:lang w:val="en-US"/>
        </w:rPr>
        <w:t xml:space="preserve"> as crucial to moral responsibility, I am suggesting that there is some sort of epistemic feature that determines our moral responsibility. Three stages seem natural to establish my position. First, I establish what we make take to be indicative of responsibility. I depart from both Kane and Strawson’s extreme positions to suggest that to say that S is responsible is to say that S is an apt target for reward/punishment. Second, I will suggest that equating the Principle of Alternative Possibilities to moral responsibility is explanatorily inadequate. Finally, I motivate moral sensitivity by suggesting that we ascribe responsibility when one is capable of reflecting upon moral reasons and yet acts against them. I then show that the Rule of Moral Sensitivity provides an intermediate position that satisfies much of our intuitions – and that being morally responsible, at least for praiseworthy actions, is not just compatible with but requires determinism. </w:t>
      </w:r>
    </w:p>
    <w:p w14:paraId="1604B037" w14:textId="77777777" w:rsidR="00ED40FD" w:rsidRDefault="00ED40FD" w:rsidP="001D3EE1">
      <w:pPr>
        <w:spacing w:line="360" w:lineRule="auto"/>
        <w:jc w:val="both"/>
        <w:rPr>
          <w:rFonts w:ascii="Times New Roman" w:hAnsi="Times New Roman" w:cs="Times New Roman"/>
          <w:lang w:val="en-US"/>
        </w:rPr>
      </w:pPr>
    </w:p>
    <w:p w14:paraId="2E3EFE1C" w14:textId="367C551D" w:rsidR="001D3EE1" w:rsidRPr="00ED40FD" w:rsidRDefault="006533FC" w:rsidP="001D3EE1">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The Concept of</w:t>
      </w:r>
      <w:r w:rsidR="00ED40FD" w:rsidRPr="00ED40FD">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R</w:t>
      </w:r>
      <w:r w:rsidR="00ED40FD" w:rsidRPr="00ED40FD">
        <w:rPr>
          <w:rFonts w:ascii="Times New Roman" w:hAnsi="Times New Roman" w:cs="Times New Roman"/>
          <w:b/>
          <w:bCs/>
          <w:sz w:val="28"/>
          <w:szCs w:val="28"/>
          <w:lang w:val="en-US"/>
        </w:rPr>
        <w:t xml:space="preserve">esponsibility? </w:t>
      </w:r>
    </w:p>
    <w:p w14:paraId="63B549FD" w14:textId="64998581" w:rsidR="00ED40FD"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lastRenderedPageBreak/>
        <w:tab/>
        <w:t>Prior to discussion, it is worth understanding the nature or concept of moral responsibility – for it helps us locate the heart of the debate. There seems to be two predominant views on what counts as moral responsibility. On Kane’s view, responsibility is to satisfy “ultimacy</w:t>
      </w:r>
      <w:r w:rsidR="00997CA3">
        <w:rPr>
          <w:rStyle w:val="FootnoteReference"/>
          <w:rFonts w:ascii="Times New Roman" w:hAnsi="Times New Roman" w:cs="Times New Roman"/>
          <w:lang w:val="en-US"/>
        </w:rPr>
        <w:footnoteReference w:id="2"/>
      </w:r>
      <w:r>
        <w:rPr>
          <w:rFonts w:ascii="Times New Roman" w:hAnsi="Times New Roman" w:cs="Times New Roman"/>
          <w:lang w:val="en-US"/>
        </w:rPr>
        <w:t xml:space="preserve">” i.e. to be the ultimate cause of our actions or be </w:t>
      </w:r>
      <w:r w:rsidRPr="006533FC">
        <w:rPr>
          <w:rFonts w:ascii="Times New Roman" w:hAnsi="Times New Roman" w:cs="Times New Roman"/>
          <w:i/>
          <w:iCs/>
          <w:lang w:val="en-US"/>
        </w:rPr>
        <w:t>causa sui</w:t>
      </w:r>
      <w:r>
        <w:rPr>
          <w:rFonts w:ascii="Times New Roman" w:hAnsi="Times New Roman" w:cs="Times New Roman"/>
          <w:lang w:val="en-US"/>
        </w:rPr>
        <w:t>. There must be some way in which it is I, not some contingent fact about my life, that causes my action. In other words, I do X because I genuinely choose to do X. If we take this position that responsibility is to be causa sui, then it seems that moral responsibility is indeed impossible, we do something because of the “way we are” and we can never be responsible for the “way we are” – we live lives steeped in contingency about where we are born, how we are brought up etc</w:t>
      </w:r>
      <w:r w:rsidR="00997CA3">
        <w:rPr>
          <w:rStyle w:val="FootnoteReference"/>
          <w:rFonts w:ascii="Times New Roman" w:hAnsi="Times New Roman" w:cs="Times New Roman"/>
          <w:lang w:val="en-US"/>
        </w:rPr>
        <w:footnoteReference w:id="3"/>
      </w:r>
      <w:r>
        <w:rPr>
          <w:rFonts w:ascii="Times New Roman" w:hAnsi="Times New Roman" w:cs="Times New Roman"/>
          <w:lang w:val="en-US"/>
        </w:rPr>
        <w:t xml:space="preserve">. But notice that moral responsibility here, while incompatible with causal determinism, is also incompatible with indeterminism. For if indeterministic or random factors play a part in my eventual action, it seems even more difficult to suggest that I am the ultimate cause of such actions. And if responsibility, defined as such, is implausible under both determinism and indeterminism, then one must wonder if this definition too easily closes out the debate. </w:t>
      </w:r>
    </w:p>
    <w:p w14:paraId="63E0C126" w14:textId="1DDB3330" w:rsidR="006533FC"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ab/>
        <w:t xml:space="preserve">But just because this is a difficult conclusion to swallow is not ipso facto a reason to abandon such an understanding. A much more potent point is that it is self-defeating to conceive of our will as some sort of floating entity that influences our physical choices. For consider this: if our will was independent i.e. of our contingent beliefs and preferences, then what our </w:t>
      </w:r>
      <w:r w:rsidRPr="006533FC">
        <w:rPr>
          <w:rFonts w:ascii="Times New Roman" w:hAnsi="Times New Roman" w:cs="Times New Roman"/>
          <w:i/>
          <w:iCs/>
          <w:lang w:val="en-US"/>
        </w:rPr>
        <w:t>will</w:t>
      </w:r>
      <w:r>
        <w:rPr>
          <w:rFonts w:ascii="Times New Roman" w:hAnsi="Times New Roman" w:cs="Times New Roman"/>
          <w:lang w:val="en-US"/>
        </w:rPr>
        <w:t xml:space="preserve"> chooses would be alien to us. Not only would I not take responsibility for a will that takes no heed of what my preferences were, but such a will would not be </w:t>
      </w:r>
      <w:r w:rsidRPr="006533FC">
        <w:rPr>
          <w:rFonts w:ascii="Times New Roman" w:hAnsi="Times New Roman" w:cs="Times New Roman"/>
          <w:i/>
          <w:iCs/>
          <w:lang w:val="en-US"/>
        </w:rPr>
        <w:t>me</w:t>
      </w:r>
      <w:r>
        <w:rPr>
          <w:rFonts w:ascii="Times New Roman" w:hAnsi="Times New Roman" w:cs="Times New Roman"/>
          <w:lang w:val="en-US"/>
        </w:rPr>
        <w:t xml:space="preserve">, nor </w:t>
      </w:r>
      <w:r w:rsidRPr="006533FC">
        <w:rPr>
          <w:rFonts w:ascii="Times New Roman" w:hAnsi="Times New Roman" w:cs="Times New Roman"/>
          <w:i/>
          <w:iCs/>
          <w:lang w:val="en-US"/>
        </w:rPr>
        <w:t>would it be mine</w:t>
      </w:r>
      <w:r>
        <w:rPr>
          <w:rFonts w:ascii="Times New Roman" w:hAnsi="Times New Roman" w:cs="Times New Roman"/>
          <w:lang w:val="en-US"/>
        </w:rPr>
        <w:t xml:space="preserve">. My heritage, beliefs and preferences make me who I am – a disembodied self who does the right action may be responsible, but it would not be me who is responsible.  </w:t>
      </w:r>
    </w:p>
    <w:p w14:paraId="1DD49B11" w14:textId="48B3B147" w:rsidR="006533FC"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ab/>
        <w:t>On the other end of the spectrum, Peter Strawson considers an agent S to be responsible just when they are apt targets for certain reactive attitudes</w:t>
      </w:r>
      <w:r w:rsidR="00997CA3">
        <w:rPr>
          <w:rStyle w:val="FootnoteReference"/>
          <w:rFonts w:ascii="Times New Roman" w:hAnsi="Times New Roman" w:cs="Times New Roman"/>
          <w:lang w:val="en-US"/>
        </w:rPr>
        <w:footnoteReference w:id="4"/>
      </w:r>
      <w:r>
        <w:rPr>
          <w:rFonts w:ascii="Times New Roman" w:hAnsi="Times New Roman" w:cs="Times New Roman"/>
          <w:lang w:val="en-US"/>
        </w:rPr>
        <w:t xml:space="preserve">. For instance, he considers how we have certain reactive attitudes of resentment when ‘normal’ people do wrong things even when it is unintentional, but not when, say a kleptomaniac steals. Consequently, Strawson suggests that belief or even knowledge of determinism would not lead us to give up these reactive attitudes. </w:t>
      </w:r>
    </w:p>
    <w:p w14:paraId="07039F5A" w14:textId="77777777" w:rsidR="00997CA3"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ab/>
        <w:t xml:space="preserve">I think that there is something promising in Strawson’s account of reactive attitudes or judgements as ascriptions of responsibility. But what Strawson does not get right is the kinds </w:t>
      </w:r>
      <w:r>
        <w:rPr>
          <w:rFonts w:ascii="Times New Roman" w:hAnsi="Times New Roman" w:cs="Times New Roman"/>
          <w:lang w:val="en-US"/>
        </w:rPr>
        <w:lastRenderedPageBreak/>
        <w:t xml:space="preserve">of reactive attitudes that matter – he suggests that attitudes like resentment are indicative of treating others as responsible adults. But may I not appropriately resent someone for doing harm to me despite him not being responsible for it? Or conversely, is it not inappropriate to resent a child for hitting me, even though he may be said to be responsible for doing so? </w:t>
      </w:r>
    </w:p>
    <w:p w14:paraId="18325E60" w14:textId="438D9484" w:rsidR="006533FC" w:rsidRDefault="00997CA3" w:rsidP="00997CA3">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It might be fruitful to instead understand why we take so much stock in our reactive attitudes to actions. </w:t>
      </w:r>
      <w:r w:rsidR="006533FC">
        <w:rPr>
          <w:rFonts w:ascii="Times New Roman" w:hAnsi="Times New Roman" w:cs="Times New Roman"/>
          <w:lang w:val="en-US"/>
        </w:rPr>
        <w:t>It seems to me that why moral responsibility is so important to us is because it is interconnected with punishment and reward. When someone is morally responsible for doing something wrong, we may justifiably punish him; when someone is not morally responsible for doing something wrong, we may not justifiably punish him. So, moral responsibility seems to correspond to whether we think it is appropriate to punish or reward an agent.</w:t>
      </w:r>
      <w:r>
        <w:rPr>
          <w:rFonts w:ascii="Times New Roman" w:hAnsi="Times New Roman" w:cs="Times New Roman"/>
          <w:lang w:val="en-US"/>
        </w:rPr>
        <w:t xml:space="preserve"> </w:t>
      </w:r>
      <w:r w:rsidR="006533FC">
        <w:rPr>
          <w:rFonts w:ascii="Times New Roman" w:hAnsi="Times New Roman" w:cs="Times New Roman"/>
          <w:lang w:val="en-US"/>
        </w:rPr>
        <w:t>I would like to suggest a further intuitive support for this conceptual understanding of responsibility. There seems to be an asymmetry in ascriptions of moral responsibility for right and wrong actions. For consider: I am much more ready to praise someone for accidentally saving a child, than to say that someone is wrong for accidentally slapping me. This can be explained via connecting responsibility with punishment/reward – the bar for rewarding someone for an action X is lower than punishing someone for an action Y. This is because punishment seems to be a much more drastic action than an analogous reward.</w:t>
      </w:r>
    </w:p>
    <w:p w14:paraId="7B5BFCC9" w14:textId="77777777" w:rsidR="00ED40FD" w:rsidRDefault="00ED40FD" w:rsidP="001D3EE1">
      <w:pPr>
        <w:spacing w:line="360" w:lineRule="auto"/>
        <w:jc w:val="both"/>
        <w:rPr>
          <w:rFonts w:ascii="Times New Roman" w:hAnsi="Times New Roman" w:cs="Times New Roman"/>
          <w:lang w:val="en-US"/>
        </w:rPr>
      </w:pPr>
    </w:p>
    <w:p w14:paraId="2A47E851" w14:textId="692996E5" w:rsidR="00ED40FD" w:rsidRDefault="00ED40FD" w:rsidP="001D3EE1">
      <w:pPr>
        <w:spacing w:line="360" w:lineRule="auto"/>
        <w:jc w:val="both"/>
        <w:rPr>
          <w:rFonts w:ascii="Times New Roman" w:hAnsi="Times New Roman" w:cs="Times New Roman"/>
          <w:lang w:val="en-US"/>
        </w:rPr>
      </w:pPr>
      <w:r w:rsidRPr="00ED40FD">
        <w:rPr>
          <w:rFonts w:ascii="Times New Roman" w:hAnsi="Times New Roman" w:cs="Times New Roman"/>
          <w:b/>
          <w:bCs/>
          <w:sz w:val="28"/>
          <w:szCs w:val="28"/>
          <w:lang w:val="en-US"/>
        </w:rPr>
        <w:t>Contingent Lives</w:t>
      </w:r>
      <w:r>
        <w:rPr>
          <w:rFonts w:ascii="Times New Roman" w:hAnsi="Times New Roman" w:cs="Times New Roman"/>
          <w:b/>
          <w:bCs/>
          <w:sz w:val="28"/>
          <w:szCs w:val="28"/>
          <w:lang w:val="en-US"/>
        </w:rPr>
        <w:t xml:space="preserve"> and acting on reason</w:t>
      </w:r>
    </w:p>
    <w:p w14:paraId="4B149EE2" w14:textId="408BF802" w:rsidR="00ED40FD"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ab/>
        <w:t xml:space="preserve">If the nature of responsibility about the appropriateness of punishment and reward, the question then becomes when it is the case that someone should be appropriately punished. One may suggest that one may be appropriately punished when they could have done something else other than their wrong action. This is the Principle of Alternative Possibilities (PAP). </w:t>
      </w:r>
    </w:p>
    <w:p w14:paraId="56EC7E8C" w14:textId="6B9359FB" w:rsidR="006533FC"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ab/>
        <w:t>Frankfurt suggests the following case to refute PAP</w:t>
      </w:r>
      <w:r w:rsidR="00997CA3">
        <w:rPr>
          <w:rStyle w:val="FootnoteReference"/>
          <w:rFonts w:ascii="Times New Roman" w:hAnsi="Times New Roman" w:cs="Times New Roman"/>
          <w:lang w:val="en-US"/>
        </w:rPr>
        <w:footnoteReference w:id="5"/>
      </w:r>
      <w:r>
        <w:rPr>
          <w:rFonts w:ascii="Times New Roman" w:hAnsi="Times New Roman" w:cs="Times New Roman"/>
          <w:lang w:val="en-US"/>
        </w:rPr>
        <w:t>: consider John who seeks to murder Jack. Unbeknownst to him, Black has implanted a switch in his brain that would force John to murder Jack if he decided not to murder Jack. Here, John could not have done otherwise, but we would still say that he is morally responsible for murdering Jack. But Ekstrom points out a fundamental problem in such Frankfurt-type cases</w:t>
      </w:r>
      <w:r w:rsidR="00997CA3">
        <w:rPr>
          <w:rStyle w:val="FootnoteReference"/>
          <w:rFonts w:ascii="Times New Roman" w:hAnsi="Times New Roman" w:cs="Times New Roman"/>
          <w:lang w:val="en-US"/>
        </w:rPr>
        <w:footnoteReference w:id="6"/>
      </w:r>
      <w:r>
        <w:rPr>
          <w:rFonts w:ascii="Times New Roman" w:hAnsi="Times New Roman" w:cs="Times New Roman"/>
          <w:lang w:val="en-US"/>
        </w:rPr>
        <w:t xml:space="preserve"> – Frankfurt seeks to conclude that the mere fact of “not being able to do otherwise” is irrelevant to moral responsibility, but the reason why his counterexamples deliver such intuition is because (i) he </w:t>
      </w:r>
      <w:r>
        <w:rPr>
          <w:rFonts w:ascii="Times New Roman" w:hAnsi="Times New Roman" w:cs="Times New Roman"/>
          <w:lang w:val="en-US"/>
        </w:rPr>
        <w:lastRenderedPageBreak/>
        <w:t xml:space="preserve">presumes implicitly determinism to be false and so provides the illusion of choice, and (ii) Black’s prevention of John from not murdering Jack is indeed irrelevant because the prevention does not occur at all. The kinds of preventions of alternative possibilities we care about are those that exist in the current sequence of actions i.e. the deterministic sequence of actions. It is for this reason that Frankfurt’s suggestion that one is not morally responsible if they did what they did because they could not have done otherwise makes no progress at all over PAP – since this is trivially satisfied if determinism is true. </w:t>
      </w:r>
    </w:p>
    <w:p w14:paraId="1C7494D1" w14:textId="4573FCC7" w:rsidR="006533FC"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ab/>
        <w:t>But I want to suggest a second reason for why PAP is clearly false. Too often we focus only on cases of doing wrong things but consider the following case: Tom has been brought up by kind parents, who have showered him with love. It is purely because of these facts that Tom has grown up to be a compassionate boy and is disposed to acting out of kindness. He could not have acted otherwise, given determinism. Is Tom deserving of reward? I think the answer is decidedly yes</w:t>
      </w:r>
      <w:r w:rsidR="00997CA3">
        <w:rPr>
          <w:rStyle w:val="FootnoteReference"/>
          <w:rFonts w:ascii="Times New Roman" w:hAnsi="Times New Roman" w:cs="Times New Roman"/>
          <w:lang w:val="en-US"/>
        </w:rPr>
        <w:footnoteReference w:id="7"/>
      </w:r>
      <w:r>
        <w:rPr>
          <w:rFonts w:ascii="Times New Roman" w:hAnsi="Times New Roman" w:cs="Times New Roman"/>
          <w:lang w:val="en-US"/>
        </w:rPr>
        <w:t xml:space="preserve">. In fact, we would find it more difficult to praise or reward Tom for his action if he had only acted rightly but purely due to chance. Being determined by good and moral reasons seem relevant to moral responsibility, at least for acting rightly. </w:t>
      </w:r>
    </w:p>
    <w:p w14:paraId="5CB01169" w14:textId="18348D7A" w:rsidR="006533FC"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ab/>
        <w:t xml:space="preserve">The upshot of the analysis is this: we all lead contingent lives, that are purely determined by prior states of nature over which we had no control over. We are not causa sui. But it is also not true that we think we have moral responsibility because our deep conscious reflections lead us to have illusions of choice – there are clear cases in which we hope to reward those who do right actions because they were determined by right reasons. </w:t>
      </w:r>
    </w:p>
    <w:p w14:paraId="3194BD5E" w14:textId="77777777" w:rsidR="006533FC" w:rsidRDefault="006533FC" w:rsidP="001D3EE1">
      <w:pPr>
        <w:spacing w:line="360" w:lineRule="auto"/>
        <w:jc w:val="both"/>
        <w:rPr>
          <w:rFonts w:ascii="Times New Roman" w:hAnsi="Times New Roman" w:cs="Times New Roman"/>
          <w:lang w:val="en-US"/>
        </w:rPr>
      </w:pPr>
    </w:p>
    <w:p w14:paraId="7799BEB0" w14:textId="6AEE112A" w:rsidR="00ED40FD" w:rsidRDefault="00ED40FD" w:rsidP="001D3EE1">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Moral Sensitivity</w:t>
      </w:r>
    </w:p>
    <w:p w14:paraId="2FDE708A" w14:textId="348AA404" w:rsidR="00ED40FD"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ab/>
        <w:t xml:space="preserve">The limitation of the above analysis is clear: it cannot provide a suitable analysis of moral responsibility over actions which are wrong. If we say: someone is morally responsible just when they are determined by bad reasons, we may think of many counterexamples in which an agent is determined by bad reasons (such as being brainwashed) and yet not responsible. To add that someone is abnormal (as Strawson does) seems almost ad hoc and undesirable. </w:t>
      </w:r>
    </w:p>
    <w:p w14:paraId="46C9B35E" w14:textId="20D4187F" w:rsidR="006533FC"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ab/>
        <w:t xml:space="preserve">Going back to the case of Tom, who acts from compassion and kindness. It seems to me that it is not merely the fact that he is determined by moral reasons that makes him worthy of reward. Rather, it is because he is aware that what he is doing is right. More precisely, if it turned out that helping people were actually wrong, then in that closest possible world, Tom would believe that X-ing was wrong because his disposition of kindness and compassion makes </w:t>
      </w:r>
      <w:r>
        <w:rPr>
          <w:rFonts w:ascii="Times New Roman" w:hAnsi="Times New Roman" w:cs="Times New Roman"/>
          <w:lang w:val="en-US"/>
        </w:rPr>
        <w:lastRenderedPageBreak/>
        <w:t xml:space="preserve">him sensitive to </w:t>
      </w:r>
      <w:r w:rsidRPr="006533FC">
        <w:rPr>
          <w:rFonts w:ascii="Times New Roman" w:hAnsi="Times New Roman" w:cs="Times New Roman"/>
          <w:i/>
          <w:iCs/>
          <w:lang w:val="en-US"/>
        </w:rPr>
        <w:t>moral reasons</w:t>
      </w:r>
      <w:r>
        <w:rPr>
          <w:rFonts w:ascii="Times New Roman" w:hAnsi="Times New Roman" w:cs="Times New Roman"/>
          <w:lang w:val="en-US"/>
        </w:rPr>
        <w:t>. Therefore, I suggest the solution of moral sensitivity or sensitivity to moral reasons. The rule may be stated as follows:</w:t>
      </w:r>
    </w:p>
    <w:p w14:paraId="7B8FE216" w14:textId="31350D24" w:rsidR="006533FC" w:rsidRDefault="006533FC" w:rsidP="006533FC">
      <w:pPr>
        <w:spacing w:line="360" w:lineRule="auto"/>
        <w:ind w:left="720"/>
        <w:jc w:val="both"/>
        <w:rPr>
          <w:rFonts w:ascii="Times New Roman" w:hAnsi="Times New Roman" w:cs="Times New Roman"/>
          <w:lang w:val="en-US"/>
        </w:rPr>
      </w:pPr>
      <w:r>
        <w:rPr>
          <w:rFonts w:ascii="Times New Roman" w:hAnsi="Times New Roman" w:cs="Times New Roman"/>
          <w:lang w:val="en-US"/>
        </w:rPr>
        <w:t xml:space="preserve">If X-ing were wrong (in the nearest possible worlds), then S would believe </w:t>
      </w:r>
    </w:p>
    <w:p w14:paraId="51702331" w14:textId="5C08C846" w:rsidR="006533FC" w:rsidRDefault="006533FC" w:rsidP="006533FC">
      <w:pPr>
        <w:spacing w:line="360" w:lineRule="auto"/>
        <w:ind w:left="720"/>
        <w:jc w:val="both"/>
        <w:rPr>
          <w:rFonts w:ascii="Times New Roman" w:hAnsi="Times New Roman" w:cs="Times New Roman"/>
          <w:lang w:val="en-US"/>
        </w:rPr>
      </w:pPr>
      <w:r>
        <w:rPr>
          <w:rFonts w:ascii="Times New Roman" w:hAnsi="Times New Roman" w:cs="Times New Roman"/>
          <w:lang w:val="en-US"/>
        </w:rPr>
        <w:t xml:space="preserve">that X-ing was wrong.    </w:t>
      </w:r>
    </w:p>
    <w:p w14:paraId="4BE31E1B" w14:textId="47010D06" w:rsidR="00ED40FD"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 xml:space="preserve">Consider the following case: Darth Vader may be said to be responsible for his vicious actions of murder i.e. he may be punished for his actions. This is despite the fact that what led him to his actions was the death of his loved one Padme, and the manipulation by Chancellor Palpatine. The reason for this, I contend, is that Darth Vader believed that what he was doing was wrong and yet did so anyway. In other words, he had epistemic access to the morality of his actions and acted against these beliefs about what is right and what is wrong. </w:t>
      </w:r>
    </w:p>
    <w:p w14:paraId="6819C93F" w14:textId="0B2A5BA7" w:rsidR="006533FC"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ab/>
        <w:t xml:space="preserve">In a similar vein, this is why we consider “abnormal” individuals that have been brainwashed or face deep indoctrination by their community to be absolved of responsibility and are not to be punished – precisely because if X-ing were wrong (and presumably what they do is in fact wrong), then they would not believe that X-ing was wrong. In other words, they fail to be sensitive to moral reasons and are incapable of being determined by moral reasons.  </w:t>
      </w:r>
    </w:p>
    <w:p w14:paraId="6BC260BB" w14:textId="2480E328" w:rsidR="006533FC"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ab/>
        <w:t xml:space="preserve">A clear objection is the following case: consider the case of Kleptomaniacs who may be said to be unjustifiably punished when they steal. A kleptomaniac may very well believe that stealing is wrong and yet could only steal because of his mental condition. But my solution condemns him to being justifiably punished because he does in fact satisfy the criterion of moral responsibility. In this case, I suggest that we may include a further constraint on the domain of cases which the rule of moral sensitivity applies: </w:t>
      </w:r>
    </w:p>
    <w:p w14:paraId="3FCE6F73" w14:textId="269DD9E5" w:rsidR="006533FC" w:rsidRDefault="006533FC" w:rsidP="006533FC">
      <w:pPr>
        <w:spacing w:line="360" w:lineRule="auto"/>
        <w:ind w:left="720"/>
        <w:jc w:val="both"/>
        <w:rPr>
          <w:rFonts w:ascii="Times New Roman" w:hAnsi="Times New Roman" w:cs="Times New Roman"/>
          <w:lang w:val="en-US"/>
        </w:rPr>
      </w:pPr>
      <w:r>
        <w:rPr>
          <w:rFonts w:ascii="Times New Roman" w:hAnsi="Times New Roman" w:cs="Times New Roman"/>
          <w:lang w:val="en-US"/>
        </w:rPr>
        <w:t xml:space="preserve">Belief-Action constraint: One is decisively absolved of responsibility if whatever their beliefs about wrongness and rightness, they would act in the same way. </w:t>
      </w:r>
    </w:p>
    <w:p w14:paraId="366CD5AE" w14:textId="6F84C139" w:rsidR="006533FC"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t xml:space="preserve">Notice that this Belief-Action constraint properly characterises notions of coercion or being forced to act in some way – the reason why coercion excludes my being responsible is precisely because my beliefs become irrelevant to my action. If one’s moral beliefs play no part in their action, then it need not matter if they are sensitive to moral reasons or not – it is as if they have an exoskeleton that controls their physical actions without controlling their mind, in which case we would automatically deny their responsibility for their actions. The moral sensitivity rule, applied to cases that satisfy the Belief-Action Constraint, seem to explain our intuitions over when someone is appropriately punished or rewarded for their actions.  </w:t>
      </w:r>
    </w:p>
    <w:p w14:paraId="27D4F0F2" w14:textId="77777777" w:rsidR="006533FC" w:rsidRDefault="006533FC" w:rsidP="001D3EE1">
      <w:pPr>
        <w:spacing w:line="360" w:lineRule="auto"/>
        <w:jc w:val="both"/>
        <w:rPr>
          <w:rFonts w:ascii="Times New Roman" w:hAnsi="Times New Roman" w:cs="Times New Roman"/>
          <w:lang w:val="en-US"/>
        </w:rPr>
      </w:pPr>
    </w:p>
    <w:p w14:paraId="18EFF7C3" w14:textId="5E0AE535" w:rsidR="00ED40FD" w:rsidRDefault="00ED40FD" w:rsidP="001D3EE1">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Conclusion</w:t>
      </w:r>
    </w:p>
    <w:p w14:paraId="4907E0B8" w14:textId="7D1B048F" w:rsidR="00ED40FD" w:rsidRDefault="006533FC" w:rsidP="001D3EE1">
      <w:pPr>
        <w:spacing w:line="360" w:lineRule="auto"/>
        <w:jc w:val="both"/>
        <w:rPr>
          <w:rFonts w:ascii="Times New Roman" w:hAnsi="Times New Roman" w:cs="Times New Roman"/>
          <w:lang w:val="en-US"/>
        </w:rPr>
      </w:pPr>
      <w:r>
        <w:rPr>
          <w:rFonts w:ascii="Times New Roman" w:hAnsi="Times New Roman" w:cs="Times New Roman"/>
          <w:lang w:val="en-US"/>
        </w:rPr>
        <w:lastRenderedPageBreak/>
        <w:tab/>
        <w:t xml:space="preserve">In conclusion, the moral sensitivity rule demonstrates how moral responsibility is compatible with determinism. In particular, it leverages one particular determinant of our action (our beliefs about morality) to make judgements about whether one is said to be responsible or not. One is therefore responsible even if they could not have done otherwise, unless their moral beliefs do not find itself as a determinant of action. </w:t>
      </w:r>
    </w:p>
    <w:p w14:paraId="5231061D" w14:textId="77777777" w:rsidR="00ED40FD" w:rsidRDefault="00ED40FD" w:rsidP="001D3EE1">
      <w:pPr>
        <w:spacing w:line="360" w:lineRule="auto"/>
        <w:jc w:val="both"/>
        <w:rPr>
          <w:rFonts w:ascii="Times New Roman" w:hAnsi="Times New Roman" w:cs="Times New Roman"/>
          <w:lang w:val="en-US"/>
        </w:rPr>
      </w:pPr>
    </w:p>
    <w:p w14:paraId="340239E8" w14:textId="0BDE094F" w:rsidR="00ED40FD" w:rsidRDefault="00997CA3" w:rsidP="001D3EE1">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Bibliography</w:t>
      </w:r>
    </w:p>
    <w:p w14:paraId="28FC89A4" w14:textId="5BAC2BEA" w:rsidR="00997CA3" w:rsidRPr="00997CA3" w:rsidRDefault="00997CA3" w:rsidP="00997CA3">
      <w:pPr>
        <w:pStyle w:val="FootnoteText"/>
        <w:spacing w:after="240" w:line="360" w:lineRule="auto"/>
        <w:ind w:left="567" w:hanging="567"/>
        <w:jc w:val="both"/>
        <w:rPr>
          <w:rFonts w:ascii="Times New Roman" w:hAnsi="Times New Roman" w:cs="Times New Roman"/>
          <w:sz w:val="24"/>
          <w:szCs w:val="24"/>
        </w:rPr>
      </w:pPr>
      <w:r w:rsidRPr="00997CA3">
        <w:rPr>
          <w:rFonts w:ascii="Times New Roman" w:hAnsi="Times New Roman" w:cs="Times New Roman"/>
          <w:sz w:val="24"/>
          <w:szCs w:val="24"/>
        </w:rPr>
        <w:t>Ekstrom, Laura. 2005. "Libertarianism and Frankfurt-style Cases." In The Oxford Handbook of Free Will, 1st Edition, edited by Robert Kane, 309-322. Oxford: Oxford University Press.</w:t>
      </w:r>
    </w:p>
    <w:p w14:paraId="463AE02B" w14:textId="0B7A8CEB" w:rsidR="00997CA3" w:rsidRPr="00997CA3" w:rsidRDefault="00997CA3" w:rsidP="00997CA3">
      <w:pPr>
        <w:pStyle w:val="FootnoteText"/>
        <w:spacing w:after="240" w:line="360" w:lineRule="auto"/>
        <w:ind w:left="567" w:hanging="567"/>
        <w:jc w:val="both"/>
        <w:rPr>
          <w:rFonts w:ascii="Times New Roman" w:hAnsi="Times New Roman" w:cs="Times New Roman"/>
          <w:sz w:val="24"/>
          <w:szCs w:val="24"/>
          <w:lang w:val="en-US"/>
        </w:rPr>
      </w:pPr>
      <w:r w:rsidRPr="00997CA3">
        <w:rPr>
          <w:rFonts w:ascii="Times New Roman" w:hAnsi="Times New Roman" w:cs="Times New Roman"/>
          <w:sz w:val="24"/>
          <w:szCs w:val="24"/>
        </w:rPr>
        <w:t>Fischer, John Martin. 2006. "Free Will and Moral Responsibility." In The Oxford Handbook of Ethical Theory, edited by David Copp, 321-356. Oxford: Oxford University Press.</w:t>
      </w:r>
    </w:p>
    <w:p w14:paraId="03FEFE32" w14:textId="5FD928BB" w:rsidR="00997CA3" w:rsidRDefault="00997CA3" w:rsidP="00997CA3">
      <w:pPr>
        <w:pStyle w:val="FootnoteText"/>
        <w:spacing w:after="240" w:line="360" w:lineRule="auto"/>
        <w:ind w:left="567" w:hanging="567"/>
        <w:jc w:val="both"/>
        <w:rPr>
          <w:rFonts w:ascii="Times New Roman" w:hAnsi="Times New Roman" w:cs="Times New Roman"/>
          <w:sz w:val="24"/>
          <w:szCs w:val="24"/>
        </w:rPr>
      </w:pPr>
      <w:r w:rsidRPr="00997CA3">
        <w:rPr>
          <w:rFonts w:ascii="Times New Roman" w:hAnsi="Times New Roman" w:cs="Times New Roman"/>
          <w:sz w:val="24"/>
          <w:szCs w:val="24"/>
        </w:rPr>
        <w:t>Frankfurt, Harry G. 1969. "Alternate Possibilities and Moral Responsibility." The Journal of Philosophy 66 (23):829-839.</w:t>
      </w:r>
    </w:p>
    <w:p w14:paraId="33F286D6" w14:textId="7D3D15A6" w:rsidR="00997CA3" w:rsidRPr="00997CA3" w:rsidRDefault="00997CA3" w:rsidP="00997CA3">
      <w:pPr>
        <w:pStyle w:val="FootnoteText"/>
        <w:spacing w:after="240" w:line="360" w:lineRule="auto"/>
        <w:ind w:left="567" w:hanging="567"/>
        <w:jc w:val="both"/>
        <w:rPr>
          <w:rFonts w:ascii="Times New Roman" w:hAnsi="Times New Roman" w:cs="Times New Roman"/>
          <w:sz w:val="24"/>
          <w:szCs w:val="24"/>
        </w:rPr>
      </w:pPr>
      <w:r w:rsidRPr="00997CA3">
        <w:rPr>
          <w:rFonts w:ascii="Times New Roman" w:hAnsi="Times New Roman" w:cs="Times New Roman"/>
          <w:sz w:val="24"/>
          <w:szCs w:val="24"/>
        </w:rPr>
        <w:t xml:space="preserve">Nozick, R., 1981. </w:t>
      </w:r>
      <w:r w:rsidRPr="00997CA3">
        <w:rPr>
          <w:rStyle w:val="Emphasis"/>
          <w:rFonts w:ascii="Times New Roman" w:hAnsi="Times New Roman" w:cs="Times New Roman"/>
          <w:sz w:val="24"/>
          <w:szCs w:val="24"/>
        </w:rPr>
        <w:t>Philosophical Explanations</w:t>
      </w:r>
      <w:r w:rsidRPr="00997CA3">
        <w:rPr>
          <w:rFonts w:ascii="Times New Roman" w:hAnsi="Times New Roman" w:cs="Times New Roman"/>
          <w:sz w:val="24"/>
          <w:szCs w:val="24"/>
        </w:rPr>
        <w:t>. Cambridge, MA: Harvard University Press, pp.167–254.</w:t>
      </w:r>
    </w:p>
    <w:p w14:paraId="3CA5FAE9" w14:textId="4697A099" w:rsidR="00997CA3" w:rsidRPr="00997CA3" w:rsidRDefault="00997CA3" w:rsidP="00997CA3">
      <w:pPr>
        <w:pStyle w:val="FootnoteText"/>
        <w:spacing w:after="240" w:line="360" w:lineRule="auto"/>
        <w:ind w:left="567" w:hanging="567"/>
        <w:jc w:val="both"/>
        <w:rPr>
          <w:rFonts w:ascii="Times New Roman" w:hAnsi="Times New Roman" w:cs="Times New Roman"/>
          <w:sz w:val="24"/>
          <w:szCs w:val="24"/>
        </w:rPr>
      </w:pPr>
      <w:r w:rsidRPr="00997CA3">
        <w:rPr>
          <w:rFonts w:ascii="Times New Roman" w:hAnsi="Times New Roman" w:cs="Times New Roman"/>
          <w:sz w:val="24"/>
          <w:szCs w:val="24"/>
        </w:rPr>
        <w:t>Strawson, Galen. 1994. "The Impossibility of Moral Responsibility." Philosophical Studies 75:5- 24.</w:t>
      </w:r>
    </w:p>
    <w:p w14:paraId="6BF3A0BF" w14:textId="2142CF49" w:rsidR="00997CA3" w:rsidRPr="00997CA3" w:rsidRDefault="00997CA3" w:rsidP="00997CA3">
      <w:pPr>
        <w:pStyle w:val="FootnoteText"/>
        <w:spacing w:after="240" w:line="360" w:lineRule="auto"/>
        <w:ind w:left="567" w:hanging="567"/>
        <w:jc w:val="both"/>
        <w:rPr>
          <w:sz w:val="24"/>
          <w:szCs w:val="24"/>
          <w:lang w:val="en-US"/>
        </w:rPr>
      </w:pPr>
      <w:r w:rsidRPr="00997CA3">
        <w:rPr>
          <w:rFonts w:ascii="Times New Roman" w:hAnsi="Times New Roman" w:cs="Times New Roman"/>
          <w:sz w:val="24"/>
          <w:szCs w:val="24"/>
        </w:rPr>
        <w:t>Strawson, P.F. 1962/2008. "Freedom and Resentment." In Freedom and Resentment and Other Essays, 1-28. New York: Routledge.</w:t>
      </w:r>
    </w:p>
    <w:p w14:paraId="43B88E85" w14:textId="607502F3" w:rsidR="00997CA3" w:rsidRPr="00997CA3" w:rsidRDefault="00997CA3" w:rsidP="00997CA3">
      <w:pPr>
        <w:spacing w:after="240" w:line="360" w:lineRule="auto"/>
        <w:jc w:val="both"/>
        <w:rPr>
          <w:rFonts w:ascii="Times New Roman" w:hAnsi="Times New Roman" w:cs="Times New Roman"/>
          <w:lang w:val="en-US"/>
        </w:rPr>
      </w:pPr>
      <w:r w:rsidRPr="00997CA3">
        <w:rPr>
          <w:rFonts w:ascii="Times New Roman" w:hAnsi="Times New Roman" w:cs="Times New Roman"/>
          <w:color w:val="001D35"/>
          <w:shd w:val="clear" w:color="auto" w:fill="FFFFFF"/>
        </w:rPr>
        <w:t>Wolf, S. (1980). Asymmetrical freedom. Journal of Philosophy, 77(3), 151–166.</w:t>
      </w:r>
    </w:p>
    <w:p w14:paraId="122920C1" w14:textId="478B5878" w:rsidR="00667DB1" w:rsidRDefault="00667DB1" w:rsidP="001D3EE1">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Tutorial Remarks</w:t>
      </w:r>
    </w:p>
    <w:p w14:paraId="72214454" w14:textId="27910882" w:rsidR="00667DB1" w:rsidRDefault="00667DB1" w:rsidP="00667DB1">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Argument</w:t>
      </w:r>
    </w:p>
    <w:p w14:paraId="3B3E04CB" w14:textId="5E014783" w:rsidR="00667DB1" w:rsidRDefault="00667DB1" w:rsidP="00667DB1">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If determinism is true, then we are never able to do otherwise than we do (Consequence argument) </w:t>
      </w:r>
    </w:p>
    <w:p w14:paraId="5CFA34F1" w14:textId="0B7B4867" w:rsidR="00667DB1" w:rsidRDefault="00667DB1" w:rsidP="00667DB1">
      <w:pPr>
        <w:pStyle w:val="ListParagraph"/>
        <w:numPr>
          <w:ilvl w:val="2"/>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Hume denies this </w:t>
      </w:r>
      <w:r w:rsidRPr="00667DB1">
        <w:rPr>
          <w:rFonts w:ascii="Times New Roman" w:hAnsi="Times New Roman" w:cs="Times New Roman"/>
          <w:lang w:val="en-US"/>
        </w:rPr>
        <w:sym w:font="Wingdings" w:char="F0E0"/>
      </w:r>
      <w:r>
        <w:rPr>
          <w:rFonts w:ascii="Times New Roman" w:hAnsi="Times New Roman" w:cs="Times New Roman"/>
          <w:lang w:val="en-US"/>
        </w:rPr>
        <w:t xml:space="preserve"> version of denying the consequence argument </w:t>
      </w:r>
      <w:r w:rsidRPr="00667DB1">
        <w:rPr>
          <w:rFonts w:ascii="Times New Roman" w:hAnsi="Times New Roman" w:cs="Times New Roman"/>
          <w:lang w:val="en-US"/>
        </w:rPr>
        <w:sym w:font="Wingdings" w:char="F0E0"/>
      </w:r>
      <w:r>
        <w:rPr>
          <w:rFonts w:ascii="Times New Roman" w:hAnsi="Times New Roman" w:cs="Times New Roman"/>
          <w:lang w:val="en-US"/>
        </w:rPr>
        <w:t xml:space="preserve"> to be able to do X is to want to do X </w:t>
      </w:r>
      <w:r w:rsidRPr="00667DB1">
        <w:rPr>
          <w:rFonts w:ascii="Times New Roman" w:hAnsi="Times New Roman" w:cs="Times New Roman"/>
          <w:lang w:val="en-US"/>
        </w:rPr>
        <w:sym w:font="Wingdings" w:char="F0E0"/>
      </w:r>
      <w:r>
        <w:rPr>
          <w:rFonts w:ascii="Times New Roman" w:hAnsi="Times New Roman" w:cs="Times New Roman"/>
          <w:lang w:val="en-US"/>
        </w:rPr>
        <w:t xml:space="preserve"> compatible with determinism </w:t>
      </w:r>
    </w:p>
    <w:p w14:paraId="2001F37B" w14:textId="2A463B66" w:rsidR="00667DB1" w:rsidRDefault="00667DB1" w:rsidP="00667DB1">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Someone is morally responsible, then she is able to do otherwise (PAP) </w:t>
      </w:r>
    </w:p>
    <w:p w14:paraId="392B0D50" w14:textId="0EAC0F74" w:rsidR="00667DB1" w:rsidRDefault="00667DB1" w:rsidP="00667DB1">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Therefore, if determinism is true, she is never morally responsible for anything </w:t>
      </w:r>
      <w:r w:rsidRPr="00667DB1">
        <w:rPr>
          <w:rFonts w:ascii="Times New Roman" w:hAnsi="Times New Roman" w:cs="Times New Roman"/>
          <w:lang w:val="en-US"/>
        </w:rPr>
        <w:sym w:font="Wingdings" w:char="F0E0"/>
      </w:r>
      <w:r>
        <w:rPr>
          <w:rFonts w:ascii="Times New Roman" w:hAnsi="Times New Roman" w:cs="Times New Roman"/>
          <w:lang w:val="en-US"/>
        </w:rPr>
        <w:t xml:space="preserve"> incompatibilism about moral responsibility </w:t>
      </w:r>
    </w:p>
    <w:p w14:paraId="5FD1B719" w14:textId="2B19968B" w:rsidR="00667DB1" w:rsidRDefault="00667DB1" w:rsidP="00667DB1">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Is the only argument for incompatibilism PAP? </w:t>
      </w:r>
      <w:r w:rsidRPr="00667DB1">
        <w:rPr>
          <w:rFonts w:ascii="Times New Roman" w:hAnsi="Times New Roman" w:cs="Times New Roman"/>
          <w:lang w:val="en-US"/>
        </w:rPr>
        <w:sym w:font="Wingdings" w:char="F0E0"/>
      </w:r>
      <w:r>
        <w:rPr>
          <w:rFonts w:ascii="Times New Roman" w:hAnsi="Times New Roman" w:cs="Times New Roman"/>
          <w:lang w:val="en-US"/>
        </w:rPr>
        <w:t xml:space="preserve"> PAP is false does not imply compatibilism </w:t>
      </w:r>
    </w:p>
    <w:p w14:paraId="1969D9E3" w14:textId="2FE49541" w:rsidR="00667DB1" w:rsidRDefault="00667DB1" w:rsidP="00667DB1">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Kane’s libertarian freedom </w:t>
      </w:r>
      <w:r w:rsidRPr="00667DB1">
        <w:rPr>
          <w:rFonts w:ascii="Times New Roman" w:hAnsi="Times New Roman" w:cs="Times New Roman"/>
          <w:lang w:val="en-US"/>
        </w:rPr>
        <w:sym w:font="Wingdings" w:char="F0E0"/>
      </w:r>
      <w:r>
        <w:rPr>
          <w:rFonts w:ascii="Times New Roman" w:hAnsi="Times New Roman" w:cs="Times New Roman"/>
          <w:lang w:val="en-US"/>
        </w:rPr>
        <w:t xml:space="preserve"> requires that determinism be false </w:t>
      </w:r>
    </w:p>
    <w:p w14:paraId="161C492C" w14:textId="28D4C682" w:rsidR="00667DB1" w:rsidRDefault="00667DB1" w:rsidP="00667DB1">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Frankfurt’s counterexample</w:t>
      </w:r>
    </w:p>
    <w:p w14:paraId="1F34312C" w14:textId="235FEE30" w:rsidR="00667DB1" w:rsidRDefault="00667DB1" w:rsidP="00667DB1">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Prevention has no effect on what happened </w:t>
      </w:r>
      <w:r w:rsidRPr="00667DB1">
        <w:rPr>
          <w:rFonts w:ascii="Times New Roman" w:hAnsi="Times New Roman" w:cs="Times New Roman"/>
          <w:lang w:val="en-US"/>
        </w:rPr>
        <w:sym w:font="Wingdings" w:char="F0E0"/>
      </w:r>
      <w:r>
        <w:rPr>
          <w:rFonts w:ascii="Times New Roman" w:hAnsi="Times New Roman" w:cs="Times New Roman"/>
          <w:lang w:val="en-US"/>
        </w:rPr>
        <w:t xml:space="preserve"> so what matters is the fact that I do X because of Black </w:t>
      </w:r>
    </w:p>
    <w:p w14:paraId="1074B2BE" w14:textId="4F019704" w:rsidR="00667DB1" w:rsidRDefault="00667DB1" w:rsidP="00667DB1">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Assumes that there is an ability to do otherwise independent of Black </w:t>
      </w:r>
    </w:p>
    <w:p w14:paraId="4B152CF0" w14:textId="2FA01DA5" w:rsidR="00667DB1" w:rsidRDefault="00667DB1" w:rsidP="00667DB1">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Indeterminism disagreeing with Frankfurt: he could actually do otherwise </w:t>
      </w:r>
      <w:r w:rsidRPr="00667DB1">
        <w:rPr>
          <w:rFonts w:ascii="Times New Roman" w:hAnsi="Times New Roman" w:cs="Times New Roman"/>
          <w:lang w:val="en-US"/>
        </w:rPr>
        <w:sym w:font="Wingdings" w:char="F0E0"/>
      </w:r>
      <w:r>
        <w:rPr>
          <w:rFonts w:ascii="Times New Roman" w:hAnsi="Times New Roman" w:cs="Times New Roman"/>
          <w:lang w:val="en-US"/>
        </w:rPr>
        <w:t xml:space="preserve"> Black cannot predict what Jones is doing in an indeterministic world (and gets it wrong) </w:t>
      </w:r>
    </w:p>
    <w:p w14:paraId="466FF119" w14:textId="3A0F62CD" w:rsidR="00667DB1" w:rsidRDefault="00667DB1" w:rsidP="00667DB1">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Frankfurt case </w:t>
      </w:r>
      <w:r w:rsidRPr="00667DB1">
        <w:rPr>
          <w:rFonts w:ascii="Times New Roman" w:hAnsi="Times New Roman" w:cs="Times New Roman"/>
          <w:lang w:val="en-US"/>
        </w:rPr>
        <w:sym w:font="Wingdings" w:char="F0E0"/>
      </w:r>
      <w:r>
        <w:rPr>
          <w:rFonts w:ascii="Times New Roman" w:hAnsi="Times New Roman" w:cs="Times New Roman"/>
          <w:lang w:val="en-US"/>
        </w:rPr>
        <w:t xml:space="preserve"> flickers of freedom </w:t>
      </w:r>
    </w:p>
    <w:p w14:paraId="7E37DD1F" w14:textId="19811780" w:rsidR="00667DB1" w:rsidRDefault="00667DB1" w:rsidP="00667DB1">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PAP defender: Jones could do otherwise by coming to make a decision </w:t>
      </w:r>
      <w:r w:rsidRPr="00667DB1">
        <w:rPr>
          <w:rFonts w:ascii="Times New Roman" w:hAnsi="Times New Roman" w:cs="Times New Roman"/>
          <w:lang w:val="en-US"/>
        </w:rPr>
        <w:sym w:font="Wingdings" w:char="F0E0"/>
      </w:r>
      <w:r>
        <w:rPr>
          <w:rFonts w:ascii="Times New Roman" w:hAnsi="Times New Roman" w:cs="Times New Roman"/>
          <w:lang w:val="en-US"/>
        </w:rPr>
        <w:t xml:space="preserve"> Jones is morally responsible, but he has a flickers of freedom </w:t>
      </w:r>
    </w:p>
    <w:p w14:paraId="01BBE297" w14:textId="149DCE3A" w:rsidR="00667DB1" w:rsidRDefault="00667DB1" w:rsidP="00667DB1">
      <w:pPr>
        <w:pStyle w:val="ListParagraph"/>
        <w:numPr>
          <w:ilvl w:val="2"/>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He can begin to decide differently  </w:t>
      </w:r>
    </w:p>
    <w:p w14:paraId="79AA2E05" w14:textId="49102B09" w:rsidR="00876929" w:rsidRDefault="00876929" w:rsidP="00876929">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P. F. Strawson </w:t>
      </w:r>
      <w:r w:rsidRPr="00876929">
        <w:rPr>
          <w:rFonts w:ascii="Times New Roman" w:hAnsi="Times New Roman" w:cs="Times New Roman"/>
          <w:lang w:val="en-US"/>
        </w:rPr>
        <w:sym w:font="Wingdings" w:char="F0E0"/>
      </w:r>
      <w:r>
        <w:rPr>
          <w:rFonts w:ascii="Times New Roman" w:hAnsi="Times New Roman" w:cs="Times New Roman"/>
          <w:lang w:val="en-US"/>
        </w:rPr>
        <w:t xml:space="preserve"> do we have a general reason to have such-and-such attitudes</w:t>
      </w:r>
    </w:p>
    <w:p w14:paraId="1FAC4199" w14:textId="34B9B36B" w:rsidR="00876929" w:rsidRDefault="00876929" w:rsidP="0087692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Can we just appeal to our practices </w:t>
      </w:r>
      <w:r w:rsidRPr="00876929">
        <w:rPr>
          <w:rFonts w:ascii="Times New Roman" w:hAnsi="Times New Roman" w:cs="Times New Roman"/>
          <w:lang w:val="en-US"/>
        </w:rPr>
        <w:sym w:font="Wingdings" w:char="F0E0"/>
      </w:r>
      <w:r>
        <w:rPr>
          <w:rFonts w:ascii="Times New Roman" w:hAnsi="Times New Roman" w:cs="Times New Roman"/>
          <w:lang w:val="en-US"/>
        </w:rPr>
        <w:t xml:space="preserve"> is there an actual reason to excuse kleptomaniac </w:t>
      </w:r>
    </w:p>
    <w:p w14:paraId="484538F7" w14:textId="6A5A8D9E" w:rsidR="00BD4749" w:rsidRDefault="00BD4749" w:rsidP="0087692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The presumable excuse for kleptomaniacs is that they cannot control their mental states </w:t>
      </w:r>
      <w:r w:rsidRPr="00BD4749">
        <w:rPr>
          <w:rFonts w:ascii="Times New Roman" w:hAnsi="Times New Roman" w:cs="Times New Roman"/>
          <w:lang w:val="en-US"/>
        </w:rPr>
        <w:sym w:font="Wingdings" w:char="F0E0"/>
      </w:r>
      <w:r>
        <w:rPr>
          <w:rFonts w:ascii="Times New Roman" w:hAnsi="Times New Roman" w:cs="Times New Roman"/>
          <w:lang w:val="en-US"/>
        </w:rPr>
        <w:t xml:space="preserve"> but that generalizes under determinism </w:t>
      </w:r>
    </w:p>
    <w:p w14:paraId="750C0DFF" w14:textId="21B0B9E8" w:rsidR="00BD4749" w:rsidRDefault="00BD4749" w:rsidP="0087692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Compatibilist needs to differentiate a kleptomaniac compulsion vs our normal physical story </w:t>
      </w:r>
    </w:p>
    <w:p w14:paraId="7CAA2627" w14:textId="462BEA3C" w:rsidR="00BD4749" w:rsidRDefault="00BD4749" w:rsidP="0087692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Optimist is compatibilist vs the pessimist is not compatibilist </w:t>
      </w:r>
    </w:p>
    <w:p w14:paraId="4B40A81E" w14:textId="1F1A64BD" w:rsidR="00BD4749" w:rsidRDefault="00BD4749" w:rsidP="00BD4749">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Kane: human beings have counter-causal power </w:t>
      </w:r>
    </w:p>
    <w:p w14:paraId="186608F8" w14:textId="30720526" w:rsidR="00BD4749" w:rsidRDefault="00BD4749" w:rsidP="00BD474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Strawson’s tradition didn’t think that agents were fundamental causes because all causes were events </w:t>
      </w:r>
      <w:r w:rsidRPr="00BD4749">
        <w:rPr>
          <w:rFonts w:ascii="Times New Roman" w:hAnsi="Times New Roman" w:cs="Times New Roman"/>
          <w:lang w:val="en-US"/>
        </w:rPr>
        <w:sym w:font="Wingdings" w:char="F0E0"/>
      </w:r>
      <w:r>
        <w:rPr>
          <w:rFonts w:ascii="Times New Roman" w:hAnsi="Times New Roman" w:cs="Times New Roman"/>
          <w:lang w:val="en-US"/>
        </w:rPr>
        <w:t xml:space="preserve"> agent-causation (no fundamental agent causation) </w:t>
      </w:r>
    </w:p>
    <w:p w14:paraId="213FB432" w14:textId="4FE18BF4" w:rsidR="00BD4749" w:rsidRDefault="00BD4749" w:rsidP="00BD474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But our actions are neither determined nor random </w:t>
      </w:r>
      <w:r w:rsidRPr="00BD4749">
        <w:rPr>
          <w:rFonts w:ascii="Times New Roman" w:hAnsi="Times New Roman" w:cs="Times New Roman"/>
          <w:lang w:val="en-US"/>
        </w:rPr>
        <w:sym w:font="Wingdings" w:char="F0E0"/>
      </w:r>
      <w:r>
        <w:rPr>
          <w:rFonts w:ascii="Times New Roman" w:hAnsi="Times New Roman" w:cs="Times New Roman"/>
          <w:lang w:val="en-US"/>
        </w:rPr>
        <w:t xml:space="preserve"> mysterious that it’s not sufficient to appeal to physical reasons </w:t>
      </w:r>
      <w:r w:rsidRPr="00BD4749">
        <w:rPr>
          <w:rFonts w:ascii="Times New Roman" w:hAnsi="Times New Roman" w:cs="Times New Roman"/>
          <w:lang w:val="en-US"/>
        </w:rPr>
        <w:sym w:font="Wingdings" w:char="F0E0"/>
      </w:r>
      <w:r>
        <w:rPr>
          <w:rFonts w:ascii="Times New Roman" w:hAnsi="Times New Roman" w:cs="Times New Roman"/>
          <w:lang w:val="en-US"/>
        </w:rPr>
        <w:t xml:space="preserve"> panicky to Strawson and Godlike as if stepping out of the physical world to affect </w:t>
      </w:r>
    </w:p>
    <w:p w14:paraId="454CC548" w14:textId="57EAFB9B" w:rsidR="00BD4749" w:rsidRDefault="00BD4749" w:rsidP="00BD474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Strawson is a naturalist </w:t>
      </w:r>
      <w:r w:rsidRPr="00BD4749">
        <w:rPr>
          <w:rFonts w:ascii="Times New Roman" w:hAnsi="Times New Roman" w:cs="Times New Roman"/>
          <w:lang w:val="en-US"/>
        </w:rPr>
        <w:sym w:font="Wingdings" w:char="F0E0"/>
      </w:r>
      <w:r>
        <w:rPr>
          <w:rFonts w:ascii="Times New Roman" w:hAnsi="Times New Roman" w:cs="Times New Roman"/>
          <w:lang w:val="en-US"/>
        </w:rPr>
        <w:t xml:space="preserve"> nothing more to humans than natural and physical things </w:t>
      </w:r>
    </w:p>
    <w:p w14:paraId="190B04F4" w14:textId="4450B7C5" w:rsidR="00BD4749" w:rsidRDefault="00BD4749" w:rsidP="00BD4749">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Cartesian dualist denies the causal closure of the physical </w:t>
      </w:r>
    </w:p>
    <w:p w14:paraId="08E74482" w14:textId="69E7B270" w:rsidR="00BD4749" w:rsidRDefault="00BD4749" w:rsidP="00BD474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So, appeal to souls to give us freedom </w:t>
      </w:r>
    </w:p>
    <w:p w14:paraId="5FEF1593" w14:textId="01C358E1" w:rsidR="00BD4749" w:rsidRDefault="00BD4749" w:rsidP="00BD474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Libertarianism is a minority view </w:t>
      </w:r>
    </w:p>
    <w:p w14:paraId="20A7CC9B" w14:textId="4A6392C4" w:rsidR="00BD4749" w:rsidRDefault="00BD4749" w:rsidP="00BD4749">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Frankfurt case can give counterexample to moral sensitivity (by Belief-Action Constraint) </w:t>
      </w:r>
    </w:p>
    <w:p w14:paraId="65154EAC" w14:textId="7BE9C122" w:rsidR="00BD4749" w:rsidRDefault="00BD4749" w:rsidP="00BD474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Responsibility and Control by Fisher and Ravizza </w:t>
      </w:r>
      <w:r w:rsidRPr="00BD4749">
        <w:rPr>
          <w:rFonts w:ascii="Times New Roman" w:hAnsi="Times New Roman" w:cs="Times New Roman"/>
          <w:lang w:val="en-US"/>
        </w:rPr>
        <w:sym w:font="Wingdings" w:char="F0E0"/>
      </w:r>
      <w:r>
        <w:rPr>
          <w:rFonts w:ascii="Times New Roman" w:hAnsi="Times New Roman" w:cs="Times New Roman"/>
          <w:lang w:val="en-US"/>
        </w:rPr>
        <w:t xml:space="preserve"> reasons responsive view </w:t>
      </w:r>
      <w:r w:rsidRPr="00BD4749">
        <w:rPr>
          <w:rFonts w:ascii="Times New Roman" w:hAnsi="Times New Roman" w:cs="Times New Roman"/>
          <w:lang w:val="en-US"/>
        </w:rPr>
        <w:sym w:font="Wingdings" w:char="F0E0"/>
      </w:r>
      <w:r>
        <w:rPr>
          <w:rFonts w:ascii="Times New Roman" w:hAnsi="Times New Roman" w:cs="Times New Roman"/>
          <w:lang w:val="en-US"/>
        </w:rPr>
        <w:t xml:space="preserve"> need to be receptive and reactive to reason </w:t>
      </w:r>
    </w:p>
    <w:p w14:paraId="2E9B982C" w14:textId="4D6EE36F" w:rsidR="005C4283" w:rsidRDefault="005C4283" w:rsidP="005C4283">
      <w:pPr>
        <w:pStyle w:val="ListParagraph"/>
        <w:numPr>
          <w:ilvl w:val="2"/>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Control is understood as counterfactual responsiveness to reasons </w:t>
      </w:r>
    </w:p>
    <w:p w14:paraId="7C2AE743" w14:textId="08F56CE6" w:rsidR="00BD4749" w:rsidRDefault="00BD4749" w:rsidP="00BD474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Receptive: Responding appropriately </w:t>
      </w:r>
      <w:r w:rsidRPr="00BD4749">
        <w:rPr>
          <w:rFonts w:ascii="Times New Roman" w:hAnsi="Times New Roman" w:cs="Times New Roman"/>
          <w:lang w:val="en-US"/>
        </w:rPr>
        <w:sym w:font="Wingdings" w:char="F0E0"/>
      </w:r>
      <w:r>
        <w:rPr>
          <w:rFonts w:ascii="Times New Roman" w:hAnsi="Times New Roman" w:cs="Times New Roman"/>
          <w:lang w:val="en-US"/>
        </w:rPr>
        <w:t xml:space="preserve"> decision making process </w:t>
      </w:r>
      <w:r w:rsidRPr="00BD4749">
        <w:rPr>
          <w:rFonts w:ascii="Times New Roman" w:hAnsi="Times New Roman" w:cs="Times New Roman"/>
          <w:lang w:val="en-US"/>
        </w:rPr>
        <w:sym w:font="Wingdings" w:char="F0E0"/>
      </w:r>
      <w:r>
        <w:rPr>
          <w:rFonts w:ascii="Times New Roman" w:hAnsi="Times New Roman" w:cs="Times New Roman"/>
          <w:lang w:val="en-US"/>
        </w:rPr>
        <w:t xml:space="preserve"> look at the process and ask if it is reason responsive (by offering incentives) </w:t>
      </w:r>
      <w:r w:rsidRPr="00BD4749">
        <w:rPr>
          <w:rFonts w:ascii="Times New Roman" w:hAnsi="Times New Roman" w:cs="Times New Roman"/>
          <w:lang w:val="en-US"/>
        </w:rPr>
        <w:sym w:font="Wingdings" w:char="F0E0"/>
      </w:r>
      <w:r>
        <w:rPr>
          <w:rFonts w:ascii="Times New Roman" w:hAnsi="Times New Roman" w:cs="Times New Roman"/>
          <w:lang w:val="en-US"/>
        </w:rPr>
        <w:t xml:space="preserve"> process itself is reason responsive </w:t>
      </w:r>
    </w:p>
    <w:p w14:paraId="4950EBF5" w14:textId="20330EAE" w:rsidR="00BD4749" w:rsidRDefault="00BD4749" w:rsidP="00BD4749">
      <w:pPr>
        <w:pStyle w:val="ListParagraph"/>
        <w:numPr>
          <w:ilvl w:val="2"/>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What counts as a mechanism </w:t>
      </w:r>
    </w:p>
    <w:p w14:paraId="37E97A09" w14:textId="63194087" w:rsidR="005C4283" w:rsidRPr="005C4283" w:rsidRDefault="00BD4749" w:rsidP="005C4283">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Reactive: what we do tracks the reasons that we have </w:t>
      </w:r>
    </w:p>
    <w:p w14:paraId="7000FC22" w14:textId="3F8C150E" w:rsidR="00BD4749" w:rsidRDefault="00BD4749" w:rsidP="00BD474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Kleptomaniac is not responsive to reason </w:t>
      </w:r>
    </w:p>
    <w:p w14:paraId="5A0F587E" w14:textId="028476A5" w:rsidR="005C4283" w:rsidRPr="00667DB1" w:rsidRDefault="005C4283" w:rsidP="00BD4749">
      <w:pPr>
        <w:pStyle w:val="ListParagraph"/>
        <w:numPr>
          <w:ilvl w:val="1"/>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Fischer is semi-compatiblist </w:t>
      </w:r>
      <w:r w:rsidRPr="005C4283">
        <w:rPr>
          <w:rFonts w:ascii="Times New Roman" w:hAnsi="Times New Roman" w:cs="Times New Roman"/>
          <w:lang w:val="en-US"/>
        </w:rPr>
        <w:sym w:font="Wingdings" w:char="F0E0"/>
      </w:r>
      <w:r>
        <w:rPr>
          <w:rFonts w:ascii="Times New Roman" w:hAnsi="Times New Roman" w:cs="Times New Roman"/>
          <w:lang w:val="en-US"/>
        </w:rPr>
        <w:t xml:space="preserve"> determinism doesn’t allow you to do otherwise </w:t>
      </w:r>
      <w:r w:rsidRPr="005C4283">
        <w:rPr>
          <w:rFonts w:ascii="Times New Roman" w:hAnsi="Times New Roman" w:cs="Times New Roman"/>
          <w:lang w:val="en-US"/>
        </w:rPr>
        <w:sym w:font="Wingdings" w:char="F0E0"/>
      </w:r>
      <w:r>
        <w:rPr>
          <w:rFonts w:ascii="Times New Roman" w:hAnsi="Times New Roman" w:cs="Times New Roman"/>
          <w:lang w:val="en-US"/>
        </w:rPr>
        <w:t xml:space="preserve"> but that it does not rob you of moral responsibility </w:t>
      </w:r>
      <w:r w:rsidRPr="005C4283">
        <w:rPr>
          <w:rFonts w:ascii="Times New Roman" w:hAnsi="Times New Roman" w:cs="Times New Roman"/>
          <w:lang w:val="en-US"/>
        </w:rPr>
        <w:sym w:font="Wingdings" w:char="F0E0"/>
      </w:r>
      <w:r>
        <w:rPr>
          <w:rFonts w:ascii="Times New Roman" w:hAnsi="Times New Roman" w:cs="Times New Roman"/>
          <w:lang w:val="en-US"/>
        </w:rPr>
        <w:t xml:space="preserve"> what you need for moral responsibility is guidance control </w:t>
      </w:r>
    </w:p>
    <w:sectPr w:rsidR="005C4283" w:rsidRPr="00667D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803F4" w14:textId="77777777" w:rsidR="00227C88" w:rsidRDefault="00227C88" w:rsidP="00997CA3">
      <w:r>
        <w:separator/>
      </w:r>
    </w:p>
  </w:endnote>
  <w:endnote w:type="continuationSeparator" w:id="0">
    <w:p w14:paraId="1AA9DCFD" w14:textId="77777777" w:rsidR="00227C88" w:rsidRDefault="00227C88" w:rsidP="00997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6C542" w14:textId="77777777" w:rsidR="00227C88" w:rsidRDefault="00227C88" w:rsidP="00997CA3">
      <w:r>
        <w:separator/>
      </w:r>
    </w:p>
  </w:footnote>
  <w:footnote w:type="continuationSeparator" w:id="0">
    <w:p w14:paraId="17F47FCF" w14:textId="77777777" w:rsidR="00227C88" w:rsidRDefault="00227C88" w:rsidP="00997CA3">
      <w:r>
        <w:continuationSeparator/>
      </w:r>
    </w:p>
  </w:footnote>
  <w:footnote w:id="1">
    <w:p w14:paraId="5D91BB17" w14:textId="523D2409" w:rsidR="00997CA3" w:rsidRPr="00997CA3" w:rsidRDefault="00997CA3">
      <w:pPr>
        <w:pStyle w:val="FootnoteText"/>
        <w:rPr>
          <w:rFonts w:ascii="Times New Roman" w:hAnsi="Times New Roman" w:cs="Times New Roman"/>
          <w:lang w:val="en-US"/>
        </w:rPr>
      </w:pPr>
      <w:r w:rsidRPr="00997CA3">
        <w:rPr>
          <w:rStyle w:val="FootnoteReference"/>
          <w:rFonts w:ascii="Times New Roman" w:hAnsi="Times New Roman" w:cs="Times New Roman"/>
        </w:rPr>
        <w:footnoteRef/>
      </w:r>
      <w:r w:rsidRPr="00997CA3">
        <w:rPr>
          <w:rFonts w:ascii="Times New Roman" w:hAnsi="Times New Roman" w:cs="Times New Roman"/>
        </w:rPr>
        <w:t xml:space="preserve"> Nozick, R., 1981. </w:t>
      </w:r>
      <w:r w:rsidRPr="00997CA3">
        <w:rPr>
          <w:rStyle w:val="Emphasis"/>
          <w:rFonts w:ascii="Times New Roman" w:hAnsi="Times New Roman" w:cs="Times New Roman"/>
        </w:rPr>
        <w:t>Philosophical Explanations</w:t>
      </w:r>
      <w:r w:rsidRPr="00997CA3">
        <w:rPr>
          <w:rFonts w:ascii="Times New Roman" w:hAnsi="Times New Roman" w:cs="Times New Roman"/>
        </w:rPr>
        <w:t>. Cambridge, MA: Harvard University Press, pp.167–254.</w:t>
      </w:r>
    </w:p>
  </w:footnote>
  <w:footnote w:id="2">
    <w:p w14:paraId="23DE8741" w14:textId="71B3378E" w:rsidR="00997CA3" w:rsidRPr="00997CA3" w:rsidRDefault="00997CA3">
      <w:pPr>
        <w:pStyle w:val="FootnoteText"/>
        <w:rPr>
          <w:rFonts w:ascii="Times New Roman" w:hAnsi="Times New Roman" w:cs="Times New Roman"/>
          <w:lang w:val="en-US"/>
        </w:rPr>
      </w:pPr>
      <w:r w:rsidRPr="00997CA3">
        <w:rPr>
          <w:rStyle w:val="FootnoteReference"/>
          <w:rFonts w:ascii="Times New Roman" w:hAnsi="Times New Roman" w:cs="Times New Roman"/>
        </w:rPr>
        <w:footnoteRef/>
      </w:r>
      <w:r w:rsidRPr="00997CA3">
        <w:rPr>
          <w:rFonts w:ascii="Times New Roman" w:hAnsi="Times New Roman" w:cs="Times New Roman"/>
        </w:rPr>
        <w:t xml:space="preserve"> Fischer, John Martin. 2006. "Free Will and Moral Responsibility." In The Oxford Handbook of Ethical Theory, edited by David Copp, 321-356. Oxford: Oxford University Press.</w:t>
      </w:r>
    </w:p>
  </w:footnote>
  <w:footnote w:id="3">
    <w:p w14:paraId="70A38552" w14:textId="5E2AB59B" w:rsidR="00997CA3" w:rsidRPr="00997CA3" w:rsidRDefault="00997CA3">
      <w:pPr>
        <w:pStyle w:val="FootnoteText"/>
        <w:rPr>
          <w:rFonts w:ascii="Times New Roman" w:hAnsi="Times New Roman" w:cs="Times New Roman"/>
          <w:lang w:val="en-US"/>
        </w:rPr>
      </w:pPr>
      <w:r w:rsidRPr="00997CA3">
        <w:rPr>
          <w:rStyle w:val="FootnoteReference"/>
          <w:rFonts w:ascii="Times New Roman" w:hAnsi="Times New Roman" w:cs="Times New Roman"/>
        </w:rPr>
        <w:footnoteRef/>
      </w:r>
      <w:r w:rsidRPr="00997CA3">
        <w:rPr>
          <w:rFonts w:ascii="Times New Roman" w:hAnsi="Times New Roman" w:cs="Times New Roman"/>
        </w:rPr>
        <w:t xml:space="preserve"> Strawson, Galen. 1994. "The Impossibility of Moral Responsibility." Philosophical Studies 75:5- 24.</w:t>
      </w:r>
    </w:p>
  </w:footnote>
  <w:footnote w:id="4">
    <w:p w14:paraId="30A4D546" w14:textId="71EA9886" w:rsidR="00997CA3" w:rsidRPr="00997CA3" w:rsidRDefault="00997CA3">
      <w:pPr>
        <w:pStyle w:val="FootnoteText"/>
        <w:rPr>
          <w:lang w:val="en-US"/>
        </w:rPr>
      </w:pPr>
      <w:r w:rsidRPr="00997CA3">
        <w:rPr>
          <w:rStyle w:val="FootnoteReference"/>
          <w:rFonts w:ascii="Times New Roman" w:hAnsi="Times New Roman" w:cs="Times New Roman"/>
        </w:rPr>
        <w:footnoteRef/>
      </w:r>
      <w:r w:rsidRPr="00997CA3">
        <w:rPr>
          <w:rFonts w:ascii="Times New Roman" w:hAnsi="Times New Roman" w:cs="Times New Roman"/>
        </w:rPr>
        <w:t xml:space="preserve"> Strawson, P.F. 1962/2008. "Freedom and Resentment." In Freedom and Resentment and Other Essays, 1-28. New York: Routledge.</w:t>
      </w:r>
    </w:p>
  </w:footnote>
  <w:footnote w:id="5">
    <w:p w14:paraId="4C1C3A1D" w14:textId="7DE8F216" w:rsidR="00997CA3" w:rsidRPr="00997CA3" w:rsidRDefault="00997CA3">
      <w:pPr>
        <w:pStyle w:val="FootnoteText"/>
        <w:rPr>
          <w:rFonts w:ascii="Times New Roman" w:hAnsi="Times New Roman" w:cs="Times New Roman"/>
          <w:lang w:val="en-US"/>
        </w:rPr>
      </w:pPr>
      <w:r w:rsidRPr="00997CA3">
        <w:rPr>
          <w:rStyle w:val="FootnoteReference"/>
          <w:rFonts w:ascii="Times New Roman" w:hAnsi="Times New Roman" w:cs="Times New Roman"/>
        </w:rPr>
        <w:footnoteRef/>
      </w:r>
      <w:r w:rsidRPr="00997CA3">
        <w:rPr>
          <w:rFonts w:ascii="Times New Roman" w:hAnsi="Times New Roman" w:cs="Times New Roman"/>
        </w:rPr>
        <w:t xml:space="preserve"> Frankfurt, Harry G. 1969. "Alternate Possibilities and Moral Responsibility." The Journal of Philosophy 66 (23):829-839.</w:t>
      </w:r>
    </w:p>
  </w:footnote>
  <w:footnote w:id="6">
    <w:p w14:paraId="0EEFD2FF" w14:textId="485A0EBA" w:rsidR="00997CA3" w:rsidRPr="00997CA3" w:rsidRDefault="00997CA3">
      <w:pPr>
        <w:pStyle w:val="FootnoteText"/>
        <w:rPr>
          <w:lang w:val="en-US"/>
        </w:rPr>
      </w:pPr>
      <w:r w:rsidRPr="00997CA3">
        <w:rPr>
          <w:rStyle w:val="FootnoteReference"/>
          <w:rFonts w:ascii="Times New Roman" w:hAnsi="Times New Roman" w:cs="Times New Roman"/>
        </w:rPr>
        <w:footnoteRef/>
      </w:r>
      <w:r w:rsidRPr="00997CA3">
        <w:rPr>
          <w:rFonts w:ascii="Times New Roman" w:hAnsi="Times New Roman" w:cs="Times New Roman"/>
        </w:rPr>
        <w:t xml:space="preserve"> Ekstrom, Laura. 2005. "Libertarianism and Frankfurt-style Cases." In The Oxford Handbook of Free Will, 1st Edition, edited by Robert Kane, 309-322. Oxford: Oxford University Press.</w:t>
      </w:r>
    </w:p>
  </w:footnote>
  <w:footnote w:id="7">
    <w:p w14:paraId="0DB54506" w14:textId="1239C94D" w:rsidR="00997CA3" w:rsidRPr="00997CA3" w:rsidRDefault="00997CA3">
      <w:pPr>
        <w:pStyle w:val="FootnoteText"/>
        <w:rPr>
          <w:rFonts w:ascii="Times New Roman" w:hAnsi="Times New Roman" w:cs="Times New Roman"/>
          <w:lang w:val="en-US"/>
        </w:rPr>
      </w:pPr>
      <w:r w:rsidRPr="00997CA3">
        <w:rPr>
          <w:rStyle w:val="FootnoteReference"/>
          <w:rFonts w:ascii="Times New Roman" w:hAnsi="Times New Roman" w:cs="Times New Roman"/>
        </w:rPr>
        <w:footnoteRef/>
      </w:r>
      <w:r w:rsidRPr="00997CA3">
        <w:rPr>
          <w:rFonts w:ascii="Times New Roman" w:hAnsi="Times New Roman" w:cs="Times New Roman"/>
        </w:rPr>
        <w:t xml:space="preserve"> </w:t>
      </w:r>
      <w:r w:rsidRPr="00997CA3">
        <w:rPr>
          <w:rFonts w:ascii="Times New Roman" w:hAnsi="Times New Roman" w:cs="Times New Roman"/>
          <w:color w:val="001D35"/>
          <w:shd w:val="clear" w:color="auto" w:fill="FFFFFF"/>
        </w:rPr>
        <w:t>Wolf, S. (1980). Asymmetrical freedom. Journal of Philosophy, 77(3), 151–166.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42D7"/>
    <w:multiLevelType w:val="hybridMultilevel"/>
    <w:tmpl w:val="3D4E4EBC"/>
    <w:lvl w:ilvl="0" w:tplc="FDF8C634">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F350A8"/>
    <w:multiLevelType w:val="hybridMultilevel"/>
    <w:tmpl w:val="3E38491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038698">
    <w:abstractNumId w:val="1"/>
  </w:num>
  <w:num w:numId="2" w16cid:durableId="1452629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8EA"/>
    <w:rsid w:val="000C19EF"/>
    <w:rsid w:val="001D3EE1"/>
    <w:rsid w:val="00227C88"/>
    <w:rsid w:val="002E77C3"/>
    <w:rsid w:val="005C4283"/>
    <w:rsid w:val="005D1BA9"/>
    <w:rsid w:val="006533FC"/>
    <w:rsid w:val="00667DB1"/>
    <w:rsid w:val="006F67CB"/>
    <w:rsid w:val="007F1E33"/>
    <w:rsid w:val="00876929"/>
    <w:rsid w:val="008928AD"/>
    <w:rsid w:val="0096593D"/>
    <w:rsid w:val="00997CA3"/>
    <w:rsid w:val="00A928EA"/>
    <w:rsid w:val="00B12ECD"/>
    <w:rsid w:val="00BA7FAD"/>
    <w:rsid w:val="00BD4749"/>
    <w:rsid w:val="00ED40F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124F3B"/>
  <w15:chartTrackingRefBased/>
  <w15:docId w15:val="{10F5DD07-E52E-5B43-9A06-3920F81AB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8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8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8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8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8EA"/>
    <w:rPr>
      <w:rFonts w:eastAsiaTheme="majorEastAsia" w:cstheme="majorBidi"/>
      <w:color w:val="272727" w:themeColor="text1" w:themeTint="D8"/>
    </w:rPr>
  </w:style>
  <w:style w:type="paragraph" w:styleId="Title">
    <w:name w:val="Title"/>
    <w:basedOn w:val="Normal"/>
    <w:next w:val="Normal"/>
    <w:link w:val="TitleChar"/>
    <w:uiPriority w:val="10"/>
    <w:qFormat/>
    <w:rsid w:val="00A928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8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8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28EA"/>
    <w:rPr>
      <w:i/>
      <w:iCs/>
      <w:color w:val="404040" w:themeColor="text1" w:themeTint="BF"/>
    </w:rPr>
  </w:style>
  <w:style w:type="paragraph" w:styleId="ListParagraph">
    <w:name w:val="List Paragraph"/>
    <w:basedOn w:val="Normal"/>
    <w:uiPriority w:val="34"/>
    <w:qFormat/>
    <w:rsid w:val="00A928EA"/>
    <w:pPr>
      <w:ind w:left="720"/>
      <w:contextualSpacing/>
    </w:pPr>
  </w:style>
  <w:style w:type="character" w:styleId="IntenseEmphasis">
    <w:name w:val="Intense Emphasis"/>
    <w:basedOn w:val="DefaultParagraphFont"/>
    <w:uiPriority w:val="21"/>
    <w:qFormat/>
    <w:rsid w:val="00A928EA"/>
    <w:rPr>
      <w:i/>
      <w:iCs/>
      <w:color w:val="0F4761" w:themeColor="accent1" w:themeShade="BF"/>
    </w:rPr>
  </w:style>
  <w:style w:type="paragraph" w:styleId="IntenseQuote">
    <w:name w:val="Intense Quote"/>
    <w:basedOn w:val="Normal"/>
    <w:next w:val="Normal"/>
    <w:link w:val="IntenseQuoteChar"/>
    <w:uiPriority w:val="30"/>
    <w:qFormat/>
    <w:rsid w:val="00A92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8EA"/>
    <w:rPr>
      <w:i/>
      <w:iCs/>
      <w:color w:val="0F4761" w:themeColor="accent1" w:themeShade="BF"/>
    </w:rPr>
  </w:style>
  <w:style w:type="character" w:styleId="IntenseReference">
    <w:name w:val="Intense Reference"/>
    <w:basedOn w:val="DefaultParagraphFont"/>
    <w:uiPriority w:val="32"/>
    <w:qFormat/>
    <w:rsid w:val="00A928EA"/>
    <w:rPr>
      <w:b/>
      <w:bCs/>
      <w:smallCaps/>
      <w:color w:val="0F4761" w:themeColor="accent1" w:themeShade="BF"/>
      <w:spacing w:val="5"/>
    </w:rPr>
  </w:style>
  <w:style w:type="paragraph" w:styleId="FootnoteText">
    <w:name w:val="footnote text"/>
    <w:basedOn w:val="Normal"/>
    <w:link w:val="FootnoteTextChar"/>
    <w:uiPriority w:val="99"/>
    <w:unhideWhenUsed/>
    <w:rsid w:val="00997CA3"/>
    <w:rPr>
      <w:sz w:val="20"/>
      <w:szCs w:val="20"/>
    </w:rPr>
  </w:style>
  <w:style w:type="character" w:customStyle="1" w:styleId="FootnoteTextChar">
    <w:name w:val="Footnote Text Char"/>
    <w:basedOn w:val="DefaultParagraphFont"/>
    <w:link w:val="FootnoteText"/>
    <w:uiPriority w:val="99"/>
    <w:rsid w:val="00997CA3"/>
    <w:rPr>
      <w:sz w:val="20"/>
      <w:szCs w:val="20"/>
    </w:rPr>
  </w:style>
  <w:style w:type="character" w:styleId="FootnoteReference">
    <w:name w:val="footnote reference"/>
    <w:basedOn w:val="DefaultParagraphFont"/>
    <w:uiPriority w:val="99"/>
    <w:semiHidden/>
    <w:unhideWhenUsed/>
    <w:rsid w:val="00997CA3"/>
    <w:rPr>
      <w:vertAlign w:val="superscript"/>
    </w:rPr>
  </w:style>
  <w:style w:type="character" w:styleId="Emphasis">
    <w:name w:val="Emphasis"/>
    <w:basedOn w:val="DefaultParagraphFont"/>
    <w:uiPriority w:val="20"/>
    <w:qFormat/>
    <w:rsid w:val="00997C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0A5CE-0768-6448-A0D1-C1E3564A0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8</Pages>
  <Words>2995</Words>
  <Characters>14647</Characters>
  <Application>Microsoft Office Word</Application>
  <DocSecurity>0</DocSecurity>
  <Lines>209</Lines>
  <Paragraphs>32</Paragraphs>
  <ScaleCrop>false</ScaleCrop>
  <Company/>
  <LinksUpToDate>false</LinksUpToDate>
  <CharactersWithSpaces>17610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11</cp:revision>
  <dcterms:created xsi:type="dcterms:W3CDTF">2025-03-28T16:21:00Z</dcterms:created>
  <dcterms:modified xsi:type="dcterms:W3CDTF">2025-05-28T17:00:00Z</dcterms:modified>
</cp:coreProperties>
</file>