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sz w:val="72"/>
          <w:szCs w:val="72"/>
        </w:rPr>
      </w:pPr>
      <w:bookmarkStart w:colFirst="0" w:colLast="0" w:name="_wnq8j1kv93rk" w:id="0"/>
      <w:bookmarkEnd w:id="0"/>
      <w:r w:rsidDel="00000000" w:rsidR="00000000" w:rsidRPr="00000000">
        <w:rPr>
          <w:sz w:val="72"/>
          <w:szCs w:val="72"/>
          <w:rtl w:val="0"/>
        </w:rPr>
        <w:t xml:space="preserve">ABC Inc.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Five new employees; Beatrice, Paul, Smith, Felix, Franklin  as users was created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25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95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46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Then two groups were created; Finance and IT Deartment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711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Felix and Franklin are added to the IT group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95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While user Paul and Smith are added to Finance group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 encrypted file is created with the message ‘this is a confidential file which means it on a need to know basis’ which the encryption is an AES symmetric encryption done with openssl</w:t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95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And the encrypted file is displayed as: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User, group and other are given read and write permissions on the file</w:t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58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Using set file access control list Finance group is given read access</w:t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270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While user Beatrice and IT group is given read and write permission on the file 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73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