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90E3" w14:textId="42C01422" w:rsidR="004718D7" w:rsidRDefault="00000000">
      <w:pPr>
        <w:jc w:val="center"/>
        <w:rPr>
          <w:b/>
          <w:sz w:val="24"/>
          <w:szCs w:val="24"/>
        </w:rPr>
      </w:pPr>
      <w:r>
        <w:rPr>
          <w:b/>
          <w:sz w:val="24"/>
          <w:szCs w:val="24"/>
        </w:rPr>
        <w:t>NOTICE D’INFORMATION SUR LA PROTECTION DES DONNÉES PERSONNELLES À GAEA21</w:t>
      </w:r>
    </w:p>
    <w:p w14:paraId="15EA5066" w14:textId="77777777" w:rsidR="004718D7" w:rsidRDefault="00000000">
      <w:pPr>
        <w:jc w:val="center"/>
        <w:rPr>
          <w:b/>
          <w:sz w:val="24"/>
          <w:szCs w:val="24"/>
        </w:rPr>
      </w:pPr>
      <w:r>
        <w:pict w14:anchorId="25B92937">
          <v:rect id="_x0000_i1025" style="width:0;height:1.5pt" o:hralign="center" o:hrstd="t" o:hr="t" fillcolor="#a0a0a0" stroked="f"/>
        </w:pict>
      </w:r>
    </w:p>
    <w:p w14:paraId="591B1D50" w14:textId="77777777" w:rsidR="004718D7" w:rsidRDefault="004718D7">
      <w:pPr>
        <w:rPr>
          <w:b/>
          <w:sz w:val="24"/>
          <w:szCs w:val="24"/>
          <w:u w:val="single"/>
        </w:rPr>
      </w:pPr>
    </w:p>
    <w:p w14:paraId="0040721D" w14:textId="77777777" w:rsidR="004718D7" w:rsidRDefault="00000000">
      <w:pPr>
        <w:jc w:val="both"/>
      </w:pPr>
      <w:r>
        <w:t xml:space="preserve">Gaea21 est une association qui de </w:t>
      </w:r>
      <w:proofErr w:type="spellStart"/>
      <w:r>
        <w:t>part</w:t>
      </w:r>
      <w:proofErr w:type="spellEnd"/>
      <w:r>
        <w:t xml:space="preserve"> ses activités </w:t>
      </w:r>
      <w:proofErr w:type="gramStart"/>
      <w:r>
        <w:t>collecte</w:t>
      </w:r>
      <w:proofErr w:type="gramEnd"/>
      <w:r>
        <w:t xml:space="preserve"> et traite de nombreuses données. Il est ainsi de notre devoir de vous informer de notre politique de protection des données personnelles. </w:t>
      </w:r>
    </w:p>
    <w:p w14:paraId="4366732A" w14:textId="77777777" w:rsidR="004718D7" w:rsidRDefault="004718D7">
      <w:pPr>
        <w:jc w:val="both"/>
      </w:pPr>
    </w:p>
    <w:p w14:paraId="4C5CE7AD" w14:textId="77777777" w:rsidR="004718D7" w:rsidRDefault="00000000">
      <w:pPr>
        <w:jc w:val="both"/>
      </w:pPr>
      <w:r>
        <w:t>En tant que nouveau membre arrivant, dans un but de transparence et de conformité avec les réglementations en vigueur, ce document vous servira à comprendre ce qu’est la collecte de données et comment celles-ci sont traitées au sein de l’association.</w:t>
      </w:r>
    </w:p>
    <w:p w14:paraId="2330C2C6" w14:textId="77777777" w:rsidR="004718D7" w:rsidRDefault="004718D7">
      <w:pPr>
        <w:jc w:val="both"/>
      </w:pPr>
    </w:p>
    <w:p w14:paraId="20ACE120" w14:textId="77777777" w:rsidR="004718D7" w:rsidRDefault="00000000">
      <w:pPr>
        <w:numPr>
          <w:ilvl w:val="0"/>
          <w:numId w:val="8"/>
        </w:numPr>
        <w:jc w:val="both"/>
        <w:rPr>
          <w:b/>
          <w:sz w:val="24"/>
          <w:szCs w:val="24"/>
        </w:rPr>
      </w:pPr>
      <w:r>
        <w:rPr>
          <w:b/>
          <w:sz w:val="24"/>
          <w:szCs w:val="24"/>
          <w:u w:val="single"/>
        </w:rPr>
        <w:t>Présentation &amp; Définitions</w:t>
      </w:r>
    </w:p>
    <w:p w14:paraId="23454F22" w14:textId="77777777" w:rsidR="004718D7" w:rsidRDefault="004718D7">
      <w:pPr>
        <w:jc w:val="both"/>
        <w:rPr>
          <w:b/>
          <w:u w:val="single"/>
        </w:rPr>
      </w:pPr>
    </w:p>
    <w:p w14:paraId="34F9A245" w14:textId="77777777" w:rsidR="004718D7" w:rsidRDefault="00000000">
      <w:pPr>
        <w:jc w:val="both"/>
        <w:rPr>
          <w:b/>
          <w:i/>
        </w:rPr>
      </w:pPr>
      <w:r>
        <w:rPr>
          <w:b/>
          <w:i/>
        </w:rPr>
        <w:t>Qu’</w:t>
      </w:r>
      <w:proofErr w:type="spellStart"/>
      <w:r>
        <w:rPr>
          <w:b/>
          <w:i/>
        </w:rPr>
        <w:t>est ce</w:t>
      </w:r>
      <w:proofErr w:type="spellEnd"/>
      <w:r>
        <w:rPr>
          <w:b/>
          <w:i/>
        </w:rPr>
        <w:t xml:space="preserve"> que le traitement de données ?</w:t>
      </w:r>
    </w:p>
    <w:p w14:paraId="67D2FF84" w14:textId="77777777" w:rsidR="004718D7" w:rsidRDefault="004718D7">
      <w:pPr>
        <w:jc w:val="both"/>
        <w:rPr>
          <w:b/>
          <w:i/>
        </w:rPr>
      </w:pPr>
    </w:p>
    <w:p w14:paraId="24A14B9D" w14:textId="77777777" w:rsidR="004718D7" w:rsidRDefault="00000000">
      <w:pPr>
        <w:jc w:val="both"/>
      </w:pPr>
      <w:r>
        <w:t xml:space="preserve">La définition légale en droit suisse d’un traitement de donnée est la suivante : elle consiste en “toute opération relative à des données personnelles quels que soient les moyens et procédés utilisés, notamment la collecte, la conservation, l’exploitation, la modification, la communication, l’archivage ou la destruction de données”. </w:t>
      </w:r>
    </w:p>
    <w:p w14:paraId="5ADE85A6" w14:textId="77777777" w:rsidR="004718D7" w:rsidRDefault="004718D7">
      <w:pPr>
        <w:jc w:val="both"/>
      </w:pPr>
    </w:p>
    <w:p w14:paraId="25BA1350" w14:textId="77777777" w:rsidR="004718D7" w:rsidRDefault="00000000">
      <w:pPr>
        <w:jc w:val="both"/>
        <w:rPr>
          <w:b/>
          <w:u w:val="single"/>
        </w:rPr>
      </w:pPr>
      <w:r>
        <w:t>Les données personnelles doivent être comprises au sens large, elles regroupent toutes les informations qui se rapportent à une personne identifiée ou identifiable. Ainsi il suffit par exemple que lors de votre entretien d’embauche l’on vous ait demandé des informations relatives à vos expériences passées ou vos centres d’intérêts pour que cela constitue un traitement de données (considérant que nous collectons et stockons ces informations ensuite).</w:t>
      </w:r>
    </w:p>
    <w:p w14:paraId="6E83AE04" w14:textId="77777777" w:rsidR="004718D7" w:rsidRDefault="004718D7">
      <w:pPr>
        <w:jc w:val="both"/>
        <w:rPr>
          <w:b/>
          <w:u w:val="single"/>
        </w:rPr>
      </w:pPr>
    </w:p>
    <w:p w14:paraId="4CB7B402" w14:textId="77777777" w:rsidR="004718D7" w:rsidRDefault="00000000">
      <w:pPr>
        <w:jc w:val="both"/>
        <w:rPr>
          <w:b/>
          <w:i/>
        </w:rPr>
      </w:pPr>
      <w:r>
        <w:rPr>
          <w:b/>
          <w:i/>
        </w:rPr>
        <w:t>Quelle est la réglementation en vigueur ?</w:t>
      </w:r>
    </w:p>
    <w:p w14:paraId="3E818193" w14:textId="77777777" w:rsidR="004718D7" w:rsidRDefault="004718D7">
      <w:pPr>
        <w:jc w:val="both"/>
        <w:rPr>
          <w:b/>
          <w:i/>
        </w:rPr>
      </w:pPr>
    </w:p>
    <w:p w14:paraId="0954BDDF" w14:textId="77777777" w:rsidR="004718D7" w:rsidRDefault="00000000">
      <w:pPr>
        <w:numPr>
          <w:ilvl w:val="0"/>
          <w:numId w:val="1"/>
        </w:numPr>
        <w:jc w:val="both"/>
      </w:pPr>
      <w:r>
        <w:t xml:space="preserve">La </w:t>
      </w:r>
      <w:r>
        <w:rPr>
          <w:i/>
        </w:rPr>
        <w:t>Loi sur la protection des données (LPD)</w:t>
      </w:r>
      <w:r>
        <w:t xml:space="preserve"> s’applique. Elle vise à “protéger la personnalité et les droits fondamentaux des personnes qui font l'objet d’un traitement de donnée”. </w:t>
      </w:r>
    </w:p>
    <w:p w14:paraId="1304C2D8" w14:textId="77777777" w:rsidR="004718D7" w:rsidRDefault="004718D7">
      <w:pPr>
        <w:ind w:left="720"/>
        <w:jc w:val="both"/>
      </w:pPr>
    </w:p>
    <w:p w14:paraId="38B3A01A" w14:textId="77777777" w:rsidR="004718D7" w:rsidRDefault="00000000">
      <w:pPr>
        <w:numPr>
          <w:ilvl w:val="0"/>
          <w:numId w:val="1"/>
        </w:numPr>
        <w:jc w:val="both"/>
      </w:pPr>
      <w:r>
        <w:t>L’art. 328b CO s’applique également et principalement en ce qui concerne vos rapports de travail avec l’association. Il prévoit que l’employeur a le droit de traiter toutes données personnelles qui concernent les compétences de son travailleur et celles nécessaires à l’exécution du contrat.</w:t>
      </w:r>
    </w:p>
    <w:p w14:paraId="5E11D1CC" w14:textId="77777777" w:rsidR="004718D7" w:rsidRDefault="004718D7">
      <w:pPr>
        <w:jc w:val="both"/>
      </w:pPr>
    </w:p>
    <w:p w14:paraId="6CAA5C78" w14:textId="77777777" w:rsidR="004718D7" w:rsidRDefault="004718D7">
      <w:pPr>
        <w:jc w:val="both"/>
      </w:pPr>
    </w:p>
    <w:p w14:paraId="5EAA4DDF" w14:textId="77777777" w:rsidR="004718D7" w:rsidRDefault="00000000">
      <w:pPr>
        <w:jc w:val="both"/>
        <w:rPr>
          <w:b/>
          <w:i/>
        </w:rPr>
      </w:pPr>
      <w:r>
        <w:rPr>
          <w:b/>
          <w:i/>
        </w:rPr>
        <w:t>Pourquoi Gaea21 est-elle concernée ?</w:t>
      </w:r>
    </w:p>
    <w:p w14:paraId="467A3B9A" w14:textId="77777777" w:rsidR="004718D7" w:rsidRDefault="004718D7">
      <w:pPr>
        <w:jc w:val="both"/>
        <w:rPr>
          <w:b/>
          <w:i/>
        </w:rPr>
      </w:pPr>
    </w:p>
    <w:p w14:paraId="5A4D69BF" w14:textId="77777777" w:rsidR="004718D7" w:rsidRDefault="00000000">
      <w:pPr>
        <w:jc w:val="both"/>
      </w:pPr>
      <w:r>
        <w:t>La réglementation sur la protection des données s’applique à toute personne ou organisation, physique ou morale, privée ou publique qui traite des données personnelles d’autres personnes. Le destinataire principal de la réglementation, en l’occurrence Gaea21 ici, est qualifié de “responsable du traitement”.</w:t>
      </w:r>
    </w:p>
    <w:p w14:paraId="66DEA651" w14:textId="77777777" w:rsidR="004718D7" w:rsidRDefault="004718D7">
      <w:pPr>
        <w:jc w:val="both"/>
      </w:pPr>
    </w:p>
    <w:p w14:paraId="069F5AC7" w14:textId="77777777" w:rsidR="004718D7" w:rsidRDefault="00000000">
      <w:pPr>
        <w:jc w:val="both"/>
        <w:rPr>
          <w:b/>
          <w:i/>
        </w:rPr>
      </w:pPr>
      <w:r>
        <w:rPr>
          <w:b/>
          <w:i/>
        </w:rPr>
        <w:lastRenderedPageBreak/>
        <w:t>Quels sont les principes généraux applicables ?</w:t>
      </w:r>
    </w:p>
    <w:p w14:paraId="2A6A469B" w14:textId="77777777" w:rsidR="004718D7" w:rsidRDefault="004718D7">
      <w:pPr>
        <w:jc w:val="both"/>
        <w:rPr>
          <w:b/>
          <w:i/>
        </w:rPr>
      </w:pPr>
    </w:p>
    <w:p w14:paraId="4A2378A2" w14:textId="77777777" w:rsidR="004718D7" w:rsidRDefault="00000000">
      <w:pPr>
        <w:jc w:val="both"/>
      </w:pPr>
      <w:r>
        <w:t xml:space="preserve">Plusieurs principes directeurs doivent s’appliquer pendant toute la durée du traitement des données : </w:t>
      </w:r>
    </w:p>
    <w:p w14:paraId="4DD7ADE7" w14:textId="77777777" w:rsidR="004718D7" w:rsidRDefault="004718D7">
      <w:pPr>
        <w:jc w:val="both"/>
      </w:pPr>
    </w:p>
    <w:p w14:paraId="66374298" w14:textId="77777777" w:rsidR="004718D7" w:rsidRDefault="00000000">
      <w:pPr>
        <w:numPr>
          <w:ilvl w:val="0"/>
          <w:numId w:val="7"/>
        </w:numPr>
        <w:jc w:val="both"/>
      </w:pPr>
      <w:r>
        <w:t>Chaque traitement doit être licite.</w:t>
      </w:r>
    </w:p>
    <w:p w14:paraId="7102AC97" w14:textId="77777777" w:rsidR="004718D7" w:rsidRDefault="00000000">
      <w:pPr>
        <w:numPr>
          <w:ilvl w:val="1"/>
          <w:numId w:val="7"/>
        </w:numPr>
        <w:jc w:val="both"/>
      </w:pPr>
      <w:r>
        <w:t xml:space="preserve">Cela implique d’une part que dans certains cas, le consentement de la personne concernée soit requis. C’est la raison pour laquelle nous vous demandons en même temps que vos signez votre contrat à Gaea21 que vous adhériez à un formulaire de consentement auquel se rapporte cette notice d’information. </w:t>
      </w:r>
    </w:p>
    <w:p w14:paraId="0EA401DD" w14:textId="77777777" w:rsidR="004718D7" w:rsidRDefault="00000000">
      <w:pPr>
        <w:numPr>
          <w:ilvl w:val="1"/>
          <w:numId w:val="7"/>
        </w:numPr>
        <w:jc w:val="both"/>
      </w:pPr>
      <w:r>
        <w:t>D’autre part cela implique que chaque traitement de donnée poursuit une finalité bien particulière que nous vous exposerons ci-dessous.</w:t>
      </w:r>
    </w:p>
    <w:p w14:paraId="44E82911" w14:textId="77777777" w:rsidR="004718D7" w:rsidRDefault="004718D7">
      <w:pPr>
        <w:jc w:val="both"/>
      </w:pPr>
    </w:p>
    <w:p w14:paraId="197C4A58" w14:textId="77777777" w:rsidR="004718D7" w:rsidRDefault="00000000">
      <w:pPr>
        <w:numPr>
          <w:ilvl w:val="0"/>
          <w:numId w:val="7"/>
        </w:numPr>
        <w:jc w:val="both"/>
      </w:pPr>
      <w:r>
        <w:t>Le traitement doit être effectué conformément aux principes de bonne foi, de proportionnalité ainsi que d’exactitude des données.</w:t>
      </w:r>
    </w:p>
    <w:p w14:paraId="503CCB4A" w14:textId="77777777" w:rsidR="004718D7" w:rsidRDefault="004718D7">
      <w:pPr>
        <w:jc w:val="both"/>
      </w:pPr>
    </w:p>
    <w:p w14:paraId="474FAE00" w14:textId="77777777" w:rsidR="004718D7" w:rsidRDefault="00000000">
      <w:pPr>
        <w:numPr>
          <w:ilvl w:val="0"/>
          <w:numId w:val="5"/>
        </w:numPr>
        <w:jc w:val="both"/>
      </w:pPr>
      <w:r>
        <w:t xml:space="preserve">Enfin, certains principes ont été précisés par l’entrée en vigueur du RGPD, notamment les principes de : </w:t>
      </w:r>
    </w:p>
    <w:p w14:paraId="56D300DA" w14:textId="77777777" w:rsidR="004718D7" w:rsidRDefault="00000000">
      <w:pPr>
        <w:numPr>
          <w:ilvl w:val="1"/>
          <w:numId w:val="5"/>
        </w:numPr>
        <w:jc w:val="both"/>
      </w:pPr>
      <w:r>
        <w:t>Loyauté, transparence, intégrité, confidentialité.</w:t>
      </w:r>
    </w:p>
    <w:p w14:paraId="77D496A4" w14:textId="77777777" w:rsidR="004718D7" w:rsidRDefault="00000000">
      <w:pPr>
        <w:numPr>
          <w:ilvl w:val="1"/>
          <w:numId w:val="5"/>
        </w:numPr>
        <w:jc w:val="both"/>
      </w:pPr>
      <w:r>
        <w:t>Mais également le principe de durée de conservation limitée. En effet le responsable du traitement est en charge de fixer une période au terme de laquelle les données que nous collectons sont supprimées car le traitement ne serait plus conforme avec les finalités initialement poursuivies.</w:t>
      </w:r>
    </w:p>
    <w:p w14:paraId="31A3FD8D" w14:textId="77777777" w:rsidR="004718D7" w:rsidRDefault="004718D7">
      <w:pPr>
        <w:jc w:val="both"/>
      </w:pPr>
    </w:p>
    <w:p w14:paraId="7B42DA51" w14:textId="77777777" w:rsidR="004718D7" w:rsidRDefault="00000000">
      <w:pPr>
        <w:numPr>
          <w:ilvl w:val="0"/>
          <w:numId w:val="6"/>
        </w:numPr>
        <w:jc w:val="both"/>
        <w:rPr>
          <w:b/>
          <w:sz w:val="24"/>
          <w:szCs w:val="24"/>
        </w:rPr>
      </w:pPr>
      <w:r>
        <w:rPr>
          <w:b/>
          <w:sz w:val="24"/>
          <w:szCs w:val="24"/>
          <w:u w:val="single"/>
        </w:rPr>
        <w:t>Données traitées &amp; Finalités poursuivies</w:t>
      </w:r>
    </w:p>
    <w:p w14:paraId="4EBE5C4C" w14:textId="77777777" w:rsidR="004718D7" w:rsidRDefault="004718D7">
      <w:pPr>
        <w:jc w:val="both"/>
        <w:rPr>
          <w:b/>
          <w:sz w:val="24"/>
          <w:szCs w:val="24"/>
          <w:u w:val="single"/>
        </w:rPr>
      </w:pPr>
    </w:p>
    <w:tbl>
      <w:tblPr>
        <w:tblStyle w:val="a"/>
        <w:tblW w:w="1012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3810"/>
      </w:tblGrid>
      <w:tr w:rsidR="004718D7" w14:paraId="580591F1" w14:textId="77777777">
        <w:tc>
          <w:tcPr>
            <w:tcW w:w="6315" w:type="dxa"/>
            <w:shd w:val="clear" w:color="auto" w:fill="B6D7A8"/>
            <w:tcMar>
              <w:top w:w="100" w:type="dxa"/>
              <w:left w:w="100" w:type="dxa"/>
              <w:bottom w:w="100" w:type="dxa"/>
              <w:right w:w="100" w:type="dxa"/>
            </w:tcMar>
          </w:tcPr>
          <w:p w14:paraId="77E7A7A6" w14:textId="77777777" w:rsidR="004718D7" w:rsidRDefault="00000000">
            <w:pPr>
              <w:widowControl w:val="0"/>
              <w:spacing w:line="240" w:lineRule="auto"/>
              <w:jc w:val="center"/>
              <w:rPr>
                <w:b/>
              </w:rPr>
            </w:pPr>
            <w:r>
              <w:rPr>
                <w:b/>
              </w:rPr>
              <w:t>Données</w:t>
            </w:r>
          </w:p>
        </w:tc>
        <w:tc>
          <w:tcPr>
            <w:tcW w:w="3810" w:type="dxa"/>
            <w:shd w:val="clear" w:color="auto" w:fill="B6D7A8"/>
            <w:tcMar>
              <w:top w:w="100" w:type="dxa"/>
              <w:left w:w="100" w:type="dxa"/>
              <w:bottom w:w="100" w:type="dxa"/>
              <w:right w:w="100" w:type="dxa"/>
            </w:tcMar>
          </w:tcPr>
          <w:p w14:paraId="0D17758E" w14:textId="77777777" w:rsidR="004718D7" w:rsidRDefault="00000000">
            <w:pPr>
              <w:widowControl w:val="0"/>
              <w:spacing w:line="240" w:lineRule="auto"/>
              <w:jc w:val="center"/>
              <w:rPr>
                <w:b/>
              </w:rPr>
            </w:pPr>
            <w:r>
              <w:rPr>
                <w:b/>
              </w:rPr>
              <w:t xml:space="preserve">Finalité </w:t>
            </w:r>
          </w:p>
        </w:tc>
      </w:tr>
      <w:tr w:rsidR="004718D7" w14:paraId="1B70A31F" w14:textId="77777777">
        <w:tc>
          <w:tcPr>
            <w:tcW w:w="6315" w:type="dxa"/>
            <w:shd w:val="clear" w:color="auto" w:fill="auto"/>
            <w:tcMar>
              <w:top w:w="100" w:type="dxa"/>
              <w:left w:w="100" w:type="dxa"/>
              <w:bottom w:w="100" w:type="dxa"/>
              <w:right w:w="100" w:type="dxa"/>
            </w:tcMar>
          </w:tcPr>
          <w:p w14:paraId="68BC9DB8" w14:textId="77777777" w:rsidR="004718D7" w:rsidRDefault="00000000">
            <w:pPr>
              <w:widowControl w:val="0"/>
              <w:spacing w:line="240" w:lineRule="auto"/>
              <w:jc w:val="both"/>
            </w:pPr>
            <w:r>
              <w:t>Données d’identifications : nom, prénom, date de naissance, nationalité, pays de résidence, parcours professionnel (CV), permis de travail (si personne étrangère), hobbies.</w:t>
            </w:r>
          </w:p>
        </w:tc>
        <w:tc>
          <w:tcPr>
            <w:tcW w:w="3810" w:type="dxa"/>
            <w:shd w:val="clear" w:color="auto" w:fill="auto"/>
            <w:tcMar>
              <w:top w:w="100" w:type="dxa"/>
              <w:left w:w="100" w:type="dxa"/>
              <w:bottom w:w="100" w:type="dxa"/>
              <w:right w:w="100" w:type="dxa"/>
            </w:tcMar>
          </w:tcPr>
          <w:p w14:paraId="26FB8D83" w14:textId="77777777" w:rsidR="004718D7" w:rsidRDefault="00000000">
            <w:pPr>
              <w:widowControl w:val="0"/>
              <w:spacing w:line="240" w:lineRule="auto"/>
              <w:jc w:val="both"/>
            </w:pPr>
            <w:r>
              <w:t xml:space="preserve">Embauche : gestion et authentification de l'identité de la personne en vue des rapports contractuels envisagés. </w:t>
            </w:r>
          </w:p>
        </w:tc>
      </w:tr>
      <w:tr w:rsidR="004718D7" w14:paraId="512452E9" w14:textId="77777777">
        <w:tc>
          <w:tcPr>
            <w:tcW w:w="6315" w:type="dxa"/>
            <w:shd w:val="clear" w:color="auto" w:fill="auto"/>
            <w:tcMar>
              <w:top w:w="100" w:type="dxa"/>
              <w:left w:w="100" w:type="dxa"/>
              <w:bottom w:w="100" w:type="dxa"/>
              <w:right w:w="100" w:type="dxa"/>
            </w:tcMar>
          </w:tcPr>
          <w:p w14:paraId="4B2EAF82" w14:textId="77777777" w:rsidR="004718D7" w:rsidRDefault="00000000">
            <w:pPr>
              <w:widowControl w:val="0"/>
              <w:spacing w:line="240" w:lineRule="auto"/>
              <w:jc w:val="both"/>
            </w:pPr>
            <w:r>
              <w:t xml:space="preserve">Données de contact : adresse postale, numéro de téléphone, adresse mail, ID </w:t>
            </w:r>
            <w:proofErr w:type="spellStart"/>
            <w:r>
              <w:t>skype</w:t>
            </w:r>
            <w:proofErr w:type="spellEnd"/>
            <w:r>
              <w:t>.</w:t>
            </w:r>
          </w:p>
        </w:tc>
        <w:tc>
          <w:tcPr>
            <w:tcW w:w="3810" w:type="dxa"/>
            <w:shd w:val="clear" w:color="auto" w:fill="auto"/>
            <w:tcMar>
              <w:top w:w="100" w:type="dxa"/>
              <w:left w:w="100" w:type="dxa"/>
              <w:bottom w:w="100" w:type="dxa"/>
              <w:right w:w="100" w:type="dxa"/>
            </w:tcMar>
          </w:tcPr>
          <w:p w14:paraId="590FE07F" w14:textId="77777777" w:rsidR="004718D7" w:rsidRDefault="00000000">
            <w:pPr>
              <w:widowControl w:val="0"/>
              <w:spacing w:line="240" w:lineRule="auto"/>
              <w:jc w:val="both"/>
            </w:pPr>
            <w:r>
              <w:t>Permettre une efficacité de travail optimale. En lien avec la particularité du télétravail pratiqué à Gaea21</w:t>
            </w:r>
          </w:p>
        </w:tc>
      </w:tr>
      <w:tr w:rsidR="004718D7" w14:paraId="41DAA362" w14:textId="77777777">
        <w:tc>
          <w:tcPr>
            <w:tcW w:w="6315" w:type="dxa"/>
            <w:shd w:val="clear" w:color="auto" w:fill="auto"/>
            <w:tcMar>
              <w:top w:w="100" w:type="dxa"/>
              <w:left w:w="100" w:type="dxa"/>
              <w:bottom w:w="100" w:type="dxa"/>
              <w:right w:w="100" w:type="dxa"/>
            </w:tcMar>
          </w:tcPr>
          <w:p w14:paraId="798D8843" w14:textId="77777777" w:rsidR="004718D7" w:rsidRDefault="00000000">
            <w:pPr>
              <w:widowControl w:val="0"/>
              <w:spacing w:line="240" w:lineRule="auto"/>
              <w:jc w:val="both"/>
            </w:pPr>
            <w:r>
              <w:t xml:space="preserve">Données consécutives au statut de membres </w:t>
            </w:r>
            <w:proofErr w:type="spellStart"/>
            <w:r>
              <w:t>Gaea</w:t>
            </w:r>
            <w:proofErr w:type="spellEnd"/>
            <w:r>
              <w:t xml:space="preserve"> : type de contrat et durée, poste et département, taux d’activité, statut dans l’association, horaires de travail, e-mail </w:t>
            </w:r>
            <w:proofErr w:type="spellStart"/>
            <w:r>
              <w:t>gaea</w:t>
            </w:r>
            <w:proofErr w:type="spellEnd"/>
            <w:r>
              <w:t>, photo.</w:t>
            </w:r>
          </w:p>
        </w:tc>
        <w:tc>
          <w:tcPr>
            <w:tcW w:w="3810" w:type="dxa"/>
            <w:shd w:val="clear" w:color="auto" w:fill="auto"/>
            <w:tcMar>
              <w:top w:w="100" w:type="dxa"/>
              <w:left w:w="100" w:type="dxa"/>
              <w:bottom w:w="100" w:type="dxa"/>
              <w:right w:w="100" w:type="dxa"/>
            </w:tcMar>
          </w:tcPr>
          <w:p w14:paraId="45B16774" w14:textId="77777777" w:rsidR="004718D7" w:rsidRDefault="00000000">
            <w:pPr>
              <w:widowControl w:val="0"/>
              <w:spacing w:line="240" w:lineRule="auto"/>
              <w:jc w:val="both"/>
            </w:pPr>
            <w:r>
              <w:t>Identification de la personne au sein de l’association et suivit de son travail.</w:t>
            </w:r>
          </w:p>
        </w:tc>
      </w:tr>
    </w:tbl>
    <w:p w14:paraId="7BBAC30F" w14:textId="77777777" w:rsidR="004718D7" w:rsidRDefault="004718D7">
      <w:pPr>
        <w:jc w:val="both"/>
        <w:rPr>
          <w:b/>
          <w:sz w:val="24"/>
          <w:szCs w:val="24"/>
          <w:u w:val="single"/>
        </w:rPr>
      </w:pPr>
    </w:p>
    <w:p w14:paraId="46DA1C32" w14:textId="77777777" w:rsidR="004718D7" w:rsidRDefault="00000000">
      <w:pPr>
        <w:jc w:val="both"/>
      </w:pPr>
      <w:r>
        <w:t>Dans un cadre plus global, il est aussi opportun de rajouter que toutes ces données pourront par la suite être stockées à différents endroits (intranet, fichiers RH, registres des activités de traitement etc…).</w:t>
      </w:r>
    </w:p>
    <w:p w14:paraId="38788CD8" w14:textId="77777777" w:rsidR="004718D7" w:rsidRDefault="004718D7">
      <w:pPr>
        <w:jc w:val="both"/>
      </w:pPr>
    </w:p>
    <w:p w14:paraId="03C01CC7" w14:textId="77777777" w:rsidR="004718D7" w:rsidRDefault="00000000">
      <w:pPr>
        <w:jc w:val="both"/>
      </w:pPr>
      <w:r>
        <w:t xml:space="preserve">La collecte de ces données poursuit deux finalités. La première, licite de par la loi, permet d’assurer la bonne exécution de votre contrat. La deuxième, licite uniquement de par votre </w:t>
      </w:r>
      <w:r>
        <w:lastRenderedPageBreak/>
        <w:t>consentement, vise à permettre l’étude de ces données pour des statistiques ou autre objectif scientifique. Les recherches ne dévoilent jamais votre identité.</w:t>
      </w:r>
    </w:p>
    <w:p w14:paraId="7C1CBDC1" w14:textId="77777777" w:rsidR="004718D7" w:rsidRDefault="004718D7">
      <w:pPr>
        <w:jc w:val="both"/>
      </w:pPr>
    </w:p>
    <w:p w14:paraId="75A88F8B" w14:textId="77777777" w:rsidR="004718D7" w:rsidRDefault="00000000">
      <w:pPr>
        <w:jc w:val="both"/>
        <w:rPr>
          <w:b/>
          <w:i/>
        </w:rPr>
      </w:pPr>
      <w:r>
        <w:rPr>
          <w:b/>
          <w:i/>
        </w:rPr>
        <w:t>Qui sont les destinataires de vos données ?</w:t>
      </w:r>
    </w:p>
    <w:p w14:paraId="5E97C034" w14:textId="77777777" w:rsidR="004718D7" w:rsidRDefault="004718D7">
      <w:pPr>
        <w:jc w:val="both"/>
        <w:rPr>
          <w:b/>
          <w:i/>
        </w:rPr>
      </w:pPr>
    </w:p>
    <w:p w14:paraId="7EB57CB4" w14:textId="77777777" w:rsidR="004718D7" w:rsidRDefault="00000000">
      <w:pPr>
        <w:jc w:val="both"/>
      </w:pPr>
      <w:r>
        <w:t xml:space="preserve">En premier lieu, vos données sont traitées par les responsables RH notamment lors de </w:t>
      </w:r>
      <w:proofErr w:type="gramStart"/>
      <w:r>
        <w:t>vos premiers entretien</w:t>
      </w:r>
      <w:proofErr w:type="gramEnd"/>
      <w:r>
        <w:t xml:space="preserve"> d’embauche. Ce sont principalement les RH qui collectent et stockent vos données.</w:t>
      </w:r>
    </w:p>
    <w:p w14:paraId="137E0239" w14:textId="77777777" w:rsidR="004718D7" w:rsidRDefault="004718D7">
      <w:pPr>
        <w:jc w:val="both"/>
      </w:pPr>
    </w:p>
    <w:p w14:paraId="64280FDC" w14:textId="77777777" w:rsidR="004718D7" w:rsidRDefault="00000000">
      <w:pPr>
        <w:jc w:val="both"/>
      </w:pPr>
      <w:r>
        <w:t xml:space="preserve">Cependant, en raison de la forme de travail (télétravail) de l’association, certaines de vos données sont également accessibles à tous les autres membres de </w:t>
      </w:r>
      <w:proofErr w:type="spellStart"/>
      <w:r>
        <w:t>Gaea</w:t>
      </w:r>
      <w:proofErr w:type="spellEnd"/>
      <w:r>
        <w:t>.</w:t>
      </w:r>
    </w:p>
    <w:p w14:paraId="6FF54BE0" w14:textId="77777777" w:rsidR="004718D7" w:rsidRDefault="004718D7">
      <w:pPr>
        <w:jc w:val="both"/>
      </w:pPr>
    </w:p>
    <w:p w14:paraId="306CD23A" w14:textId="77777777" w:rsidR="004718D7" w:rsidRDefault="00000000">
      <w:pPr>
        <w:numPr>
          <w:ilvl w:val="0"/>
          <w:numId w:val="4"/>
        </w:numPr>
        <w:jc w:val="both"/>
        <w:rPr>
          <w:b/>
          <w:sz w:val="24"/>
          <w:szCs w:val="24"/>
        </w:rPr>
      </w:pPr>
      <w:r>
        <w:rPr>
          <w:b/>
          <w:sz w:val="24"/>
          <w:szCs w:val="24"/>
          <w:u w:val="single"/>
        </w:rPr>
        <w:t>Vos droits</w:t>
      </w:r>
    </w:p>
    <w:p w14:paraId="59C9CCAA" w14:textId="77777777" w:rsidR="004718D7" w:rsidRDefault="004718D7">
      <w:pPr>
        <w:jc w:val="both"/>
        <w:rPr>
          <w:b/>
          <w:sz w:val="24"/>
          <w:szCs w:val="24"/>
          <w:u w:val="single"/>
        </w:rPr>
      </w:pPr>
    </w:p>
    <w:p w14:paraId="2DBD8E8B" w14:textId="77777777" w:rsidR="004718D7" w:rsidRDefault="00000000">
      <w:pPr>
        <w:jc w:val="both"/>
      </w:pPr>
      <w:r>
        <w:t>Au titre de la réglementation sur la protection des données, vous disposez de plusieurs droits :</w:t>
      </w:r>
    </w:p>
    <w:p w14:paraId="5C123CD7" w14:textId="77777777" w:rsidR="004718D7" w:rsidRDefault="004718D7">
      <w:pPr>
        <w:jc w:val="both"/>
      </w:pPr>
    </w:p>
    <w:p w14:paraId="42B4F5D9" w14:textId="77777777" w:rsidR="004718D7" w:rsidRDefault="00000000">
      <w:pPr>
        <w:numPr>
          <w:ilvl w:val="0"/>
          <w:numId w:val="3"/>
        </w:numPr>
        <w:jc w:val="both"/>
      </w:pPr>
      <w:r>
        <w:t xml:space="preserve">D’une part vous avez un </w:t>
      </w:r>
      <w:r>
        <w:rPr>
          <w:u w:val="single"/>
        </w:rPr>
        <w:t>droit à l’information</w:t>
      </w:r>
      <w:r>
        <w:t>. Il implique que vous pouvez si vous le souhaitez être renseigné sur lesquelles de vos données personnelles sont traitées ainsi que dans quelle mesure.</w:t>
      </w:r>
    </w:p>
    <w:p w14:paraId="33485555" w14:textId="77777777" w:rsidR="004718D7" w:rsidRDefault="004718D7">
      <w:pPr>
        <w:jc w:val="both"/>
      </w:pPr>
    </w:p>
    <w:p w14:paraId="78FE6D00" w14:textId="77777777" w:rsidR="004718D7" w:rsidRDefault="00000000">
      <w:pPr>
        <w:numPr>
          <w:ilvl w:val="0"/>
          <w:numId w:val="3"/>
        </w:numPr>
        <w:jc w:val="both"/>
      </w:pPr>
      <w:r>
        <w:t xml:space="preserve">D’autre part vous avez </w:t>
      </w:r>
      <w:r>
        <w:rPr>
          <w:u w:val="single"/>
        </w:rPr>
        <w:t>droit d’accès, de rectification et de suppression</w:t>
      </w:r>
      <w:r>
        <w:t xml:space="preserve"> de vos données. Cela signifie que vous pouvez par exemple demander une copie de vos données traitées.</w:t>
      </w:r>
    </w:p>
    <w:p w14:paraId="53A89202" w14:textId="77777777" w:rsidR="004718D7" w:rsidRDefault="004718D7">
      <w:pPr>
        <w:jc w:val="both"/>
      </w:pPr>
    </w:p>
    <w:p w14:paraId="04F63E0E" w14:textId="77777777" w:rsidR="004718D7" w:rsidRDefault="00000000">
      <w:pPr>
        <w:numPr>
          <w:ilvl w:val="0"/>
          <w:numId w:val="3"/>
        </w:numPr>
        <w:jc w:val="both"/>
      </w:pPr>
      <w:r>
        <w:t xml:space="preserve">Vous avez également un </w:t>
      </w:r>
      <w:r>
        <w:rPr>
          <w:u w:val="single"/>
        </w:rPr>
        <w:t>droit d’opposition au traitement</w:t>
      </w:r>
      <w:r>
        <w:t xml:space="preserve"> de vos données, cependant il n’est pas absolu. En effet ce droit ne peut être mis en </w:t>
      </w:r>
      <w:proofErr w:type="spellStart"/>
      <w:r>
        <w:t>oeuvre</w:t>
      </w:r>
      <w:proofErr w:type="spellEnd"/>
      <w:r>
        <w:t xml:space="preserve"> de manière globale et ne vous confère pas la possibilité de vous opposer à tout traitement. Ainsi seulement trois domaines sont concernés : </w:t>
      </w:r>
    </w:p>
    <w:p w14:paraId="75B76511" w14:textId="77777777" w:rsidR="004718D7" w:rsidRDefault="00000000">
      <w:pPr>
        <w:numPr>
          <w:ilvl w:val="1"/>
          <w:numId w:val="3"/>
        </w:numPr>
        <w:jc w:val="both"/>
      </w:pPr>
      <w:r>
        <w:t>Traitement à des fins de prospection</w:t>
      </w:r>
    </w:p>
    <w:p w14:paraId="17AD300B" w14:textId="77777777" w:rsidR="004718D7" w:rsidRDefault="00000000">
      <w:pPr>
        <w:numPr>
          <w:ilvl w:val="1"/>
          <w:numId w:val="3"/>
        </w:numPr>
        <w:jc w:val="both"/>
      </w:pPr>
      <w:r>
        <w:t>Traitement à des fins de recherches scientifiques, historiques ou statistiques</w:t>
      </w:r>
    </w:p>
    <w:p w14:paraId="6A18DB01" w14:textId="77777777" w:rsidR="004718D7" w:rsidRDefault="00000000">
      <w:pPr>
        <w:numPr>
          <w:ilvl w:val="1"/>
          <w:numId w:val="3"/>
        </w:numPr>
        <w:jc w:val="both"/>
      </w:pPr>
      <w:r>
        <w:t>Traitement dans le cas d’autres situations particulières : notamment lorsque la donnée peut être traitée sans que le consentement ne soit exigé par la loi.</w:t>
      </w:r>
    </w:p>
    <w:p w14:paraId="56969A5E" w14:textId="77777777" w:rsidR="004718D7" w:rsidRDefault="004718D7">
      <w:pPr>
        <w:jc w:val="both"/>
      </w:pPr>
    </w:p>
    <w:p w14:paraId="6AACDC4A" w14:textId="77777777" w:rsidR="004718D7" w:rsidRDefault="00000000">
      <w:pPr>
        <w:numPr>
          <w:ilvl w:val="0"/>
          <w:numId w:val="3"/>
        </w:numPr>
        <w:jc w:val="both"/>
      </w:pPr>
      <w:r>
        <w:t xml:space="preserve">Enfin, vous disposez d’un </w:t>
      </w:r>
      <w:r>
        <w:rPr>
          <w:u w:val="single"/>
        </w:rPr>
        <w:t>droit à l’effacement de vos données et à la limitation du traitement</w:t>
      </w:r>
      <w:r>
        <w:t xml:space="preserve">, appelé également “droit à l’oubli”. Ainsi nous mettons en </w:t>
      </w:r>
      <w:proofErr w:type="spellStart"/>
      <w:r>
        <w:t>oeuvre</w:t>
      </w:r>
      <w:proofErr w:type="spellEnd"/>
      <w:r>
        <w:t xml:space="preserve"> à Gaea21 une durée de conservation limite au terme de laquelle vos données sont automatiquement supprimées. De plus vous pouvez demander à ce que vos données soient effacées par exemple : </w:t>
      </w:r>
    </w:p>
    <w:p w14:paraId="048C026A" w14:textId="77777777" w:rsidR="004718D7" w:rsidRDefault="00000000">
      <w:pPr>
        <w:numPr>
          <w:ilvl w:val="1"/>
          <w:numId w:val="3"/>
        </w:numPr>
        <w:jc w:val="both"/>
      </w:pPr>
      <w:proofErr w:type="gramStart"/>
      <w:r>
        <w:t>lorsque</w:t>
      </w:r>
      <w:proofErr w:type="gramEnd"/>
      <w:r>
        <w:t xml:space="preserve"> les données ne sont plus nécessaires selon la finalité initiale</w:t>
      </w:r>
    </w:p>
    <w:p w14:paraId="0A4555D5" w14:textId="77777777" w:rsidR="004718D7" w:rsidRDefault="00000000">
      <w:pPr>
        <w:numPr>
          <w:ilvl w:val="1"/>
          <w:numId w:val="3"/>
        </w:numPr>
        <w:jc w:val="both"/>
      </w:pPr>
      <w:proofErr w:type="gramStart"/>
      <w:r>
        <w:t>lorsque</w:t>
      </w:r>
      <w:proofErr w:type="gramEnd"/>
      <w:r>
        <w:t xml:space="preserve"> vous souhaitez retirer votre consentement au traitement</w:t>
      </w:r>
    </w:p>
    <w:p w14:paraId="20FA7E22" w14:textId="77777777" w:rsidR="004718D7" w:rsidRDefault="004718D7">
      <w:pPr>
        <w:jc w:val="both"/>
      </w:pPr>
    </w:p>
    <w:p w14:paraId="44C5A934" w14:textId="77777777" w:rsidR="004718D7" w:rsidRDefault="00000000">
      <w:pPr>
        <w:jc w:val="both"/>
        <w:rPr>
          <w:b/>
          <w:i/>
        </w:rPr>
      </w:pPr>
      <w:r>
        <w:rPr>
          <w:b/>
          <w:i/>
        </w:rPr>
        <w:t>Comment exercer vos droits ?</w:t>
      </w:r>
    </w:p>
    <w:p w14:paraId="6DF91B56" w14:textId="77777777" w:rsidR="004718D7" w:rsidRDefault="004718D7">
      <w:pPr>
        <w:jc w:val="both"/>
      </w:pPr>
    </w:p>
    <w:p w14:paraId="089A9E38" w14:textId="77777777" w:rsidR="004718D7" w:rsidRDefault="00000000">
      <w:pPr>
        <w:jc w:val="both"/>
      </w:pPr>
      <w:r>
        <w:t>Si vous entendez faire usage de l’un des droits mentionnés ci-dessus vous pouvez contacter tout d’abord votre coach RH : c’est le responsable RH qui effectue votre suivi tout au long de votre expérience à Gaea21.</w:t>
      </w:r>
    </w:p>
    <w:p w14:paraId="2EB47415" w14:textId="77777777" w:rsidR="004718D7" w:rsidRDefault="004718D7">
      <w:pPr>
        <w:jc w:val="both"/>
      </w:pPr>
    </w:p>
    <w:p w14:paraId="5BD603C6" w14:textId="77777777" w:rsidR="004718D7" w:rsidRDefault="00000000">
      <w:pPr>
        <w:jc w:val="both"/>
      </w:pPr>
      <w:r>
        <w:t>Dans une autre mesure, si un désaccord survient avec votre coach RH ou si vous avez des questions au sujet de la protection des données au sein de l’association vous pouvez également contacter le service juridique de Gaea21.</w:t>
      </w:r>
    </w:p>
    <w:p w14:paraId="3C5B9AF9" w14:textId="77777777" w:rsidR="004718D7" w:rsidRDefault="004718D7">
      <w:pPr>
        <w:jc w:val="both"/>
      </w:pPr>
    </w:p>
    <w:p w14:paraId="21550658" w14:textId="77777777" w:rsidR="004718D7" w:rsidRDefault="00000000">
      <w:pPr>
        <w:jc w:val="both"/>
        <w:rPr>
          <w:b/>
          <w:i/>
        </w:rPr>
      </w:pPr>
      <w:r>
        <w:rPr>
          <w:b/>
          <w:i/>
        </w:rPr>
        <w:t>Quelles sont les sanctions encourues en cas de violation de la protection des données ?</w:t>
      </w:r>
    </w:p>
    <w:p w14:paraId="55E1272C" w14:textId="77777777" w:rsidR="004718D7" w:rsidRDefault="004718D7">
      <w:pPr>
        <w:jc w:val="both"/>
        <w:rPr>
          <w:b/>
          <w:i/>
        </w:rPr>
      </w:pPr>
    </w:p>
    <w:p w14:paraId="39A8AE95" w14:textId="77777777" w:rsidR="004718D7" w:rsidRDefault="00000000">
      <w:pPr>
        <w:jc w:val="both"/>
      </w:pPr>
      <w:r>
        <w:t xml:space="preserve">Premièrement, un rappel à l’ordre ou un avertissement peut être émis, puis diverses obligations peuvent être imposées à l’entreprise (comme informer par exemple la personne concernée qu'il y a eu violation de ses données). </w:t>
      </w:r>
    </w:p>
    <w:p w14:paraId="173E5DAD" w14:textId="77777777" w:rsidR="004718D7" w:rsidRDefault="004718D7">
      <w:pPr>
        <w:jc w:val="both"/>
      </w:pPr>
    </w:p>
    <w:p w14:paraId="4E9C7DA1" w14:textId="77777777" w:rsidR="004718D7" w:rsidRDefault="00000000">
      <w:pPr>
        <w:jc w:val="both"/>
      </w:pPr>
      <w:r>
        <w:t xml:space="preserve">L’entreprise peut également être sujette à une amende administrative pouvant s’élever à 20 millions d’euros (en zone euro) ou à 4% du chiffre </w:t>
      </w:r>
      <w:proofErr w:type="gramStart"/>
      <w:r>
        <w:t>d’affaire</w:t>
      </w:r>
      <w:proofErr w:type="gramEnd"/>
      <w:r>
        <w:t xml:space="preserve"> annuel mondial total de l’exercice précédent. De plus le responsable du traitement peut être lui-même sanctionné jusqu’à 500’000fr (sous réserve dans certains cas spécifiques d’un transfert de l’amende à l’entreprise).</w:t>
      </w:r>
    </w:p>
    <w:p w14:paraId="648C63C6" w14:textId="77777777" w:rsidR="004718D7" w:rsidRDefault="004718D7">
      <w:pPr>
        <w:jc w:val="both"/>
      </w:pPr>
    </w:p>
    <w:p w14:paraId="78DC9E69" w14:textId="77777777" w:rsidR="004718D7" w:rsidRDefault="00000000">
      <w:pPr>
        <w:jc w:val="both"/>
        <w:rPr>
          <w:b/>
          <w:i/>
        </w:rPr>
      </w:pPr>
      <w:r>
        <w:rPr>
          <w:b/>
          <w:i/>
        </w:rPr>
        <w:t>Comment sont sécurisées vos données ?</w:t>
      </w:r>
    </w:p>
    <w:p w14:paraId="42B6092C" w14:textId="77777777" w:rsidR="004718D7" w:rsidRDefault="004718D7">
      <w:pPr>
        <w:jc w:val="both"/>
        <w:rPr>
          <w:b/>
          <w:i/>
        </w:rPr>
      </w:pPr>
    </w:p>
    <w:p w14:paraId="5C8AAD88" w14:textId="77777777" w:rsidR="004718D7" w:rsidRDefault="00000000">
      <w:pPr>
        <w:jc w:val="both"/>
      </w:pPr>
      <w:r>
        <w:t xml:space="preserve">A Gaea21 nous nous assurons que vos données soient traitées et stockées de manière conforme à la réglementation en vigueur et aux principes évoqués précédemment. Des mesures techniques et organisationnelles ainsi qu’une formation adéquate des personnes responsable du traitement sont mises en </w:t>
      </w:r>
      <w:proofErr w:type="spellStart"/>
      <w:r>
        <w:t>oeuvre</w:t>
      </w:r>
      <w:proofErr w:type="spellEnd"/>
      <w:r>
        <w:t xml:space="preserve"> pour limiter au maximum les risques inhérents au traitement de données personnelles à travers un système presque entièrement dématérialisé. </w:t>
      </w:r>
    </w:p>
    <w:p w14:paraId="4F301E5C" w14:textId="77777777" w:rsidR="004718D7" w:rsidRDefault="00000000">
      <w:pPr>
        <w:jc w:val="both"/>
      </w:pPr>
      <w:r>
        <w:t>Nous attirons votre attention sur le fait qu’une grande partie de vos données et documents seront placées et partagées via Google drive qui est l’outil principal de travail à Gaea21. Cela signifie notamment que la gestion de la confidentialité à travers les paramètres du drive relève de votre responsabilité.</w:t>
      </w:r>
    </w:p>
    <w:p w14:paraId="0409951B" w14:textId="77777777" w:rsidR="004718D7" w:rsidRDefault="004718D7">
      <w:pPr>
        <w:jc w:val="both"/>
      </w:pPr>
    </w:p>
    <w:p w14:paraId="7EA9CC93" w14:textId="77777777" w:rsidR="004718D7" w:rsidRDefault="004718D7">
      <w:pPr>
        <w:jc w:val="both"/>
      </w:pPr>
    </w:p>
    <w:p w14:paraId="531A2434" w14:textId="77777777" w:rsidR="004718D7" w:rsidRDefault="004718D7">
      <w:pPr>
        <w:jc w:val="both"/>
      </w:pPr>
    </w:p>
    <w:p w14:paraId="2CEBC206" w14:textId="77777777" w:rsidR="004718D7" w:rsidRDefault="004718D7">
      <w:pPr>
        <w:jc w:val="both"/>
      </w:pPr>
    </w:p>
    <w:p w14:paraId="6B7F1F91" w14:textId="77777777" w:rsidR="004718D7" w:rsidRDefault="00000000">
      <w:pPr>
        <w:jc w:val="both"/>
      </w:pPr>
      <w:proofErr w:type="gramStart"/>
      <w:r>
        <w:rPr>
          <w:b/>
          <w:color w:val="FF0000"/>
        </w:rPr>
        <w:t>Note</w:t>
      </w:r>
      <w:r>
        <w:t>:</w:t>
      </w:r>
      <w:proofErr w:type="gramEnd"/>
      <w:r>
        <w:t xml:space="preserve"> vous êtes libre de consentir ou non à ce traitement de données personnelles. Votre décision n’affectera pas votre engagement au sein de l’association.</w:t>
      </w:r>
    </w:p>
    <w:p w14:paraId="06EAF125" w14:textId="77777777" w:rsidR="004718D7" w:rsidRDefault="004718D7">
      <w:pPr>
        <w:jc w:val="both"/>
      </w:pPr>
    </w:p>
    <w:p w14:paraId="7E31C878" w14:textId="77777777" w:rsidR="004718D7" w:rsidRDefault="004718D7">
      <w:pPr>
        <w:jc w:val="both"/>
      </w:pPr>
    </w:p>
    <w:p w14:paraId="56E48DFE" w14:textId="77777777" w:rsidR="004718D7" w:rsidRDefault="004718D7">
      <w:pPr>
        <w:jc w:val="both"/>
      </w:pPr>
    </w:p>
    <w:p w14:paraId="1928206B" w14:textId="77777777" w:rsidR="004718D7" w:rsidRDefault="004718D7">
      <w:pPr>
        <w:jc w:val="both"/>
      </w:pPr>
    </w:p>
    <w:p w14:paraId="337065DD" w14:textId="77777777" w:rsidR="004718D7" w:rsidRDefault="004718D7">
      <w:pPr>
        <w:jc w:val="both"/>
      </w:pPr>
    </w:p>
    <w:p w14:paraId="7A00A394" w14:textId="77777777" w:rsidR="004718D7" w:rsidRDefault="004718D7">
      <w:pPr>
        <w:jc w:val="both"/>
      </w:pPr>
    </w:p>
    <w:p w14:paraId="05904BDF" w14:textId="77777777" w:rsidR="004718D7" w:rsidRDefault="004718D7">
      <w:pPr>
        <w:jc w:val="both"/>
      </w:pPr>
    </w:p>
    <w:p w14:paraId="0BBB5B18" w14:textId="77777777" w:rsidR="004718D7" w:rsidRDefault="00000000">
      <w:pPr>
        <w:jc w:val="center"/>
        <w:rPr>
          <w:b/>
          <w:sz w:val="24"/>
          <w:szCs w:val="24"/>
        </w:rPr>
      </w:pPr>
      <w:r>
        <w:rPr>
          <w:b/>
          <w:sz w:val="24"/>
          <w:szCs w:val="24"/>
        </w:rPr>
        <w:t xml:space="preserve">FORMULAIRE DE CONSENTEMENT AU TRAITEMENT DES DONNÉES </w:t>
      </w:r>
      <w:proofErr w:type="gramStart"/>
      <w:r>
        <w:rPr>
          <w:b/>
          <w:sz w:val="24"/>
          <w:szCs w:val="24"/>
        </w:rPr>
        <w:t>PERSONNELLES  AU</w:t>
      </w:r>
      <w:proofErr w:type="gramEnd"/>
      <w:r>
        <w:rPr>
          <w:b/>
          <w:sz w:val="24"/>
          <w:szCs w:val="24"/>
        </w:rPr>
        <w:t xml:space="preserve"> SEIN DE GAEA21 </w:t>
      </w:r>
    </w:p>
    <w:p w14:paraId="2DA25A39" w14:textId="77777777" w:rsidR="004718D7" w:rsidRDefault="00000000">
      <w:r>
        <w:pict w14:anchorId="4B6EE930">
          <v:rect id="_x0000_i1026" style="width:0;height:1.5pt" o:hralign="center" o:hrstd="t" o:hr="t" fillcolor="#a0a0a0" stroked="f"/>
        </w:pict>
      </w:r>
    </w:p>
    <w:p w14:paraId="486C0084" w14:textId="77777777" w:rsidR="004718D7" w:rsidRDefault="004718D7">
      <w:pPr>
        <w:jc w:val="both"/>
      </w:pPr>
    </w:p>
    <w:p w14:paraId="725CB08D" w14:textId="77777777" w:rsidR="004718D7" w:rsidRDefault="004718D7">
      <w:pPr>
        <w:jc w:val="both"/>
      </w:pPr>
    </w:p>
    <w:p w14:paraId="68EE00F0" w14:textId="77777777" w:rsidR="004718D7" w:rsidRDefault="00000000">
      <w:pPr>
        <w:numPr>
          <w:ilvl w:val="0"/>
          <w:numId w:val="2"/>
        </w:numPr>
        <w:jc w:val="both"/>
      </w:pPr>
      <w:r>
        <w:t xml:space="preserve">J’accepte le traitement et le stockage des données personnelles suivantes me concernant en vue d’une finalité scientifique (étude scientifique menée à Gaea21) : </w:t>
      </w:r>
      <w:r>
        <w:rPr>
          <w:b/>
          <w:i/>
        </w:rPr>
        <w:t>nom prénom, date de naissance, adresse postale, adresse mail, ID Skype, numéro de téléphone, nationalité, pays de résidence, parcours professionnel et formation, permis de travail</w:t>
      </w:r>
      <w:r>
        <w:t xml:space="preserve">, </w:t>
      </w:r>
      <w:r>
        <w:rPr>
          <w:b/>
          <w:i/>
        </w:rPr>
        <w:t>type de contrat avec l’association et sa durée, poste et département, taux d’activité, statut dans l’association, horaires de travail, e-mail Gaea21, photo, objectifs et tâches de travail.</w:t>
      </w:r>
    </w:p>
    <w:p w14:paraId="0DA6F0CD" w14:textId="77777777" w:rsidR="004718D7" w:rsidRDefault="004718D7">
      <w:pPr>
        <w:jc w:val="both"/>
      </w:pPr>
    </w:p>
    <w:p w14:paraId="58709461" w14:textId="77777777" w:rsidR="004718D7" w:rsidRDefault="00000000">
      <w:pPr>
        <w:numPr>
          <w:ilvl w:val="0"/>
          <w:numId w:val="2"/>
        </w:numPr>
        <w:jc w:val="both"/>
      </w:pPr>
      <w:r>
        <w:t>J’accepte que ces données personnelles soient exploitées et rendues visibles pour les autres membres de Gaea21.</w:t>
      </w:r>
    </w:p>
    <w:p w14:paraId="71F93802" w14:textId="77777777" w:rsidR="004718D7" w:rsidRDefault="004718D7">
      <w:pPr>
        <w:ind w:left="720"/>
        <w:jc w:val="both"/>
      </w:pPr>
    </w:p>
    <w:p w14:paraId="00E69EB7" w14:textId="77777777" w:rsidR="004718D7" w:rsidRDefault="004718D7">
      <w:pPr>
        <w:ind w:left="720"/>
        <w:jc w:val="both"/>
      </w:pPr>
    </w:p>
    <w:p w14:paraId="2A637ADE" w14:textId="77777777" w:rsidR="004718D7" w:rsidRDefault="00000000">
      <w:pPr>
        <w:numPr>
          <w:ilvl w:val="0"/>
          <w:numId w:val="2"/>
        </w:numPr>
        <w:jc w:val="both"/>
      </w:pPr>
      <w:r>
        <w:t xml:space="preserve">J’accepte que ces données personnelles soient </w:t>
      </w:r>
      <w:r>
        <w:rPr>
          <w:b/>
          <w:i/>
        </w:rPr>
        <w:t>stockées à plusieurs endroits</w:t>
      </w:r>
      <w:r>
        <w:t xml:space="preserve"> tels que : l’intranet (</w:t>
      </w:r>
      <w:proofErr w:type="spellStart"/>
      <w:r>
        <w:t>ga</w:t>
      </w:r>
      <w:proofErr w:type="spellEnd"/>
      <w:r>
        <w:t xml:space="preserve">-time et page personnelle), les fichiers RH, le registre des activités de traitement. </w:t>
      </w:r>
    </w:p>
    <w:p w14:paraId="456D6CD1" w14:textId="77777777" w:rsidR="004718D7" w:rsidRDefault="004718D7">
      <w:pPr>
        <w:jc w:val="both"/>
      </w:pPr>
    </w:p>
    <w:p w14:paraId="11F46EEC" w14:textId="77777777" w:rsidR="004718D7" w:rsidRDefault="004718D7">
      <w:pPr>
        <w:jc w:val="both"/>
      </w:pPr>
    </w:p>
    <w:p w14:paraId="69501F8F" w14:textId="77777777" w:rsidR="004718D7" w:rsidRDefault="00000000">
      <w:pPr>
        <w:numPr>
          <w:ilvl w:val="0"/>
          <w:numId w:val="2"/>
        </w:numPr>
        <w:jc w:val="both"/>
      </w:pPr>
      <w:r>
        <w:t xml:space="preserve">J’accepte que ces données personnelles soient </w:t>
      </w:r>
      <w:r>
        <w:rPr>
          <w:b/>
        </w:rPr>
        <w:t>stockées pour une durée de 5 ans</w:t>
      </w:r>
      <w:r>
        <w:t xml:space="preserve"> dès la fin de mon activité au sein de l’association, renouvelable par écrit.</w:t>
      </w:r>
    </w:p>
    <w:p w14:paraId="41D7AA42" w14:textId="77777777" w:rsidR="004718D7" w:rsidRDefault="004718D7">
      <w:pPr>
        <w:ind w:left="720"/>
        <w:jc w:val="both"/>
      </w:pPr>
    </w:p>
    <w:p w14:paraId="09AB82BE" w14:textId="77777777" w:rsidR="004718D7" w:rsidRDefault="004718D7">
      <w:pPr>
        <w:ind w:left="720"/>
        <w:jc w:val="both"/>
      </w:pPr>
    </w:p>
    <w:p w14:paraId="13C3618F" w14:textId="77777777" w:rsidR="004718D7" w:rsidRDefault="00000000">
      <w:pPr>
        <w:numPr>
          <w:ilvl w:val="0"/>
          <w:numId w:val="2"/>
        </w:numPr>
        <w:jc w:val="both"/>
      </w:pPr>
      <w:r>
        <w:t>J’accepte d’être contacté(e) en cas de besoin pour répondre à des questions portant sur une étude scientifique menée par Gaea21.</w:t>
      </w:r>
    </w:p>
    <w:p w14:paraId="498256B5" w14:textId="77777777" w:rsidR="004718D7" w:rsidRDefault="004718D7">
      <w:pPr>
        <w:jc w:val="both"/>
      </w:pPr>
    </w:p>
    <w:p w14:paraId="28453A98" w14:textId="77777777" w:rsidR="004718D7" w:rsidRDefault="004718D7">
      <w:pPr>
        <w:jc w:val="both"/>
      </w:pPr>
    </w:p>
    <w:p w14:paraId="02E58EB9" w14:textId="77777777" w:rsidR="004718D7" w:rsidRDefault="00000000">
      <w:pPr>
        <w:numPr>
          <w:ilvl w:val="0"/>
          <w:numId w:val="2"/>
        </w:numPr>
        <w:jc w:val="both"/>
      </w:pPr>
      <w:r>
        <w:t>Je reconnais avoir lu attentivement et compris la notice d’information relative à la protection des données personnelles qui m’a été transmise à mon arrivée.</w:t>
      </w:r>
    </w:p>
    <w:p w14:paraId="3BA0F6D8" w14:textId="77777777" w:rsidR="004718D7" w:rsidRDefault="004718D7">
      <w:pPr>
        <w:jc w:val="both"/>
      </w:pPr>
    </w:p>
    <w:p w14:paraId="292A99AF" w14:textId="77777777" w:rsidR="004718D7" w:rsidRDefault="004718D7">
      <w:pPr>
        <w:jc w:val="both"/>
      </w:pPr>
    </w:p>
    <w:p w14:paraId="6256978D" w14:textId="77777777" w:rsidR="004718D7" w:rsidRDefault="004718D7">
      <w:pPr>
        <w:jc w:val="both"/>
      </w:pPr>
    </w:p>
    <w:p w14:paraId="2F00F948" w14:textId="77777777" w:rsidR="004718D7" w:rsidRDefault="00000000">
      <w:pPr>
        <w:jc w:val="both"/>
      </w:pPr>
      <w:r>
        <w:t>Genève, le 22/11/2018</w:t>
      </w:r>
    </w:p>
    <w:p w14:paraId="5367F8B3" w14:textId="77777777" w:rsidR="004718D7" w:rsidRDefault="00000000">
      <w:pPr>
        <w:jc w:val="both"/>
      </w:pPr>
      <w:r>
        <w:t>Signature manuscrite suivie de la mention “</w:t>
      </w:r>
      <w:r>
        <w:rPr>
          <w:i/>
        </w:rPr>
        <w:t>Lu et approuvé</w:t>
      </w:r>
      <w:r>
        <w:t>” :</w:t>
      </w:r>
    </w:p>
    <w:p w14:paraId="56BCD80C" w14:textId="77777777" w:rsidR="004718D7" w:rsidRDefault="00000000">
      <w:pPr>
        <w:jc w:val="both"/>
      </w:pPr>
      <w:r>
        <w:t xml:space="preserve">Lu et approuvé : </w:t>
      </w:r>
    </w:p>
    <w:p w14:paraId="3D890DF0" w14:textId="046A7E4A" w:rsidR="00ED5104" w:rsidRPr="00ED5104" w:rsidRDefault="00ED5104" w:rsidP="00ED5104"/>
    <w:p w14:paraId="7AB37B2D" w14:textId="29E39EE5" w:rsidR="00ED5104" w:rsidRPr="00ED5104" w:rsidRDefault="00ED5104" w:rsidP="00ED5104">
      <w:r>
        <w:rPr>
          <w:b/>
          <w:noProof/>
          <w:sz w:val="24"/>
          <w:szCs w:val="24"/>
        </w:rPr>
        <w:drawing>
          <wp:anchor distT="0" distB="0" distL="114300" distR="114300" simplePos="0" relativeHeight="251660288" behindDoc="1" locked="0" layoutInCell="1" allowOverlap="1" wp14:anchorId="4BC17E07" wp14:editId="28FF5EAB">
            <wp:simplePos x="0" y="0"/>
            <wp:positionH relativeFrom="column">
              <wp:posOffset>1266825</wp:posOffset>
            </wp:positionH>
            <wp:positionV relativeFrom="paragraph">
              <wp:posOffset>146685</wp:posOffset>
            </wp:positionV>
            <wp:extent cx="1624725" cy="463336"/>
            <wp:effectExtent l="0" t="0" r="0" b="0"/>
            <wp:wrapNone/>
            <wp:docPr id="1369894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94154" name="Image 13698941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4725" cy="463336"/>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rPr>
        <w:drawing>
          <wp:anchor distT="0" distB="0" distL="114300" distR="114300" simplePos="0" relativeHeight="251659264" behindDoc="1" locked="0" layoutInCell="1" allowOverlap="1" wp14:anchorId="32EDECBD" wp14:editId="049D7E35">
            <wp:simplePos x="0" y="0"/>
            <wp:positionH relativeFrom="column">
              <wp:posOffset>285750</wp:posOffset>
            </wp:positionH>
            <wp:positionV relativeFrom="paragraph">
              <wp:posOffset>66675</wp:posOffset>
            </wp:positionV>
            <wp:extent cx="688340" cy="685800"/>
            <wp:effectExtent l="0" t="0" r="0" b="0"/>
            <wp:wrapNone/>
            <wp:docPr id="5390243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4362" name="Image 5390243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340" cy="685800"/>
                    </a:xfrm>
                    <a:prstGeom prst="rect">
                      <a:avLst/>
                    </a:prstGeom>
                  </pic:spPr>
                </pic:pic>
              </a:graphicData>
            </a:graphic>
            <wp14:sizeRelH relativeFrom="page">
              <wp14:pctWidth>0</wp14:pctWidth>
            </wp14:sizeRelH>
            <wp14:sizeRelV relativeFrom="page">
              <wp14:pctHeight>0</wp14:pctHeight>
            </wp14:sizeRelV>
          </wp:anchor>
        </w:drawing>
      </w:r>
    </w:p>
    <w:p w14:paraId="7B879FA0" w14:textId="7484E8CB" w:rsidR="00ED5104" w:rsidRPr="00ED5104" w:rsidRDefault="00ED5104" w:rsidP="00ED5104"/>
    <w:p w14:paraId="30A05293" w14:textId="53196093" w:rsidR="00ED5104" w:rsidRPr="00ED5104" w:rsidRDefault="00ED5104" w:rsidP="00ED5104"/>
    <w:p w14:paraId="5C55DDE9" w14:textId="1019BB35" w:rsidR="00ED5104" w:rsidRPr="00ED5104" w:rsidRDefault="00ED5104" w:rsidP="00ED5104"/>
    <w:p w14:paraId="5A8C6F8D" w14:textId="6CEF1BE8" w:rsidR="00ED5104" w:rsidRDefault="00ED5104" w:rsidP="00ED5104"/>
    <w:p w14:paraId="1C18885F" w14:textId="3D024786" w:rsidR="00ED5104" w:rsidRPr="00ED5104" w:rsidRDefault="00ED5104" w:rsidP="00ED5104">
      <w:pPr>
        <w:tabs>
          <w:tab w:val="left" w:pos="2880"/>
        </w:tabs>
      </w:pPr>
      <w:r>
        <w:tab/>
      </w:r>
    </w:p>
    <w:sectPr w:rsidR="00ED5104" w:rsidRPr="00ED51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0355"/>
    <w:multiLevelType w:val="multilevel"/>
    <w:tmpl w:val="FEF23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E6FF5"/>
    <w:multiLevelType w:val="multilevel"/>
    <w:tmpl w:val="CBBE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3072E"/>
    <w:multiLevelType w:val="multilevel"/>
    <w:tmpl w:val="5ADE6DB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92333"/>
    <w:multiLevelType w:val="multilevel"/>
    <w:tmpl w:val="35A6AF2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724021"/>
    <w:multiLevelType w:val="multilevel"/>
    <w:tmpl w:val="C696211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7B3225"/>
    <w:multiLevelType w:val="multilevel"/>
    <w:tmpl w:val="DDAA7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783EAD"/>
    <w:multiLevelType w:val="multilevel"/>
    <w:tmpl w:val="6E9AA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D2626A"/>
    <w:multiLevelType w:val="multilevel"/>
    <w:tmpl w:val="AEF68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1846367">
    <w:abstractNumId w:val="7"/>
  </w:num>
  <w:num w:numId="2" w16cid:durableId="1762218534">
    <w:abstractNumId w:val="5"/>
  </w:num>
  <w:num w:numId="3" w16cid:durableId="1142388104">
    <w:abstractNumId w:val="3"/>
  </w:num>
  <w:num w:numId="4" w16cid:durableId="27225369">
    <w:abstractNumId w:val="1"/>
  </w:num>
  <w:num w:numId="5" w16cid:durableId="2008483659">
    <w:abstractNumId w:val="4"/>
  </w:num>
  <w:num w:numId="6" w16cid:durableId="1963803231">
    <w:abstractNumId w:val="6"/>
  </w:num>
  <w:num w:numId="7" w16cid:durableId="1446341548">
    <w:abstractNumId w:val="2"/>
  </w:num>
  <w:num w:numId="8" w16cid:durableId="137384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8D7"/>
    <w:rsid w:val="004718D7"/>
    <w:rsid w:val="008A25E6"/>
    <w:rsid w:val="00ED5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26A6"/>
  <w15:docId w15:val="{651DD54B-6E28-45A3-B79D-D0506432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1594</Words>
  <Characters>8769</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Fellon</cp:lastModifiedBy>
  <cp:revision>2</cp:revision>
  <dcterms:created xsi:type="dcterms:W3CDTF">2024-07-09T15:48:00Z</dcterms:created>
  <dcterms:modified xsi:type="dcterms:W3CDTF">2024-07-09T15:49:00Z</dcterms:modified>
</cp:coreProperties>
</file>