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EB1C" w14:textId="77777777" w:rsidR="00F2696C" w:rsidRDefault="00F2696C" w:rsidP="00F2696C">
      <w:pPr>
        <w:jc w:val="center"/>
        <w:rPr>
          <w:b/>
          <w:bCs/>
        </w:rPr>
      </w:pPr>
      <w:r w:rsidRPr="00F2696C">
        <w:rPr>
          <w:b/>
          <w:bCs/>
        </w:rPr>
        <w:t>About the Electricity Market Simulation Game (EMSG)</w:t>
      </w:r>
    </w:p>
    <w:p w14:paraId="6F6E299E" w14:textId="7128D96C" w:rsidR="009913D7" w:rsidRPr="009913D7" w:rsidRDefault="009913D7" w:rsidP="00F2696C">
      <w:pPr>
        <w:jc w:val="center"/>
        <w:rPr>
          <w:b/>
          <w:bCs/>
        </w:rPr>
      </w:pPr>
      <w:r w:rsidRPr="009913D7">
        <w:rPr>
          <w:b/>
          <w:bCs/>
        </w:rPr>
        <w:t>An interactive tool for understanding electricity markets</w:t>
      </w:r>
    </w:p>
    <w:p w14:paraId="1088DE86" w14:textId="77777777" w:rsidR="009913D7" w:rsidRDefault="009913D7" w:rsidP="00A32580">
      <w:pPr>
        <w:rPr>
          <w:b/>
          <w:bCs/>
        </w:rPr>
      </w:pPr>
    </w:p>
    <w:p w14:paraId="7EA2D3B5" w14:textId="77777777" w:rsidR="009913D7" w:rsidRDefault="009913D7" w:rsidP="009913D7">
      <w:pPr>
        <w:jc w:val="center"/>
        <w:rPr>
          <w:b/>
          <w:bCs/>
        </w:rPr>
      </w:pPr>
    </w:p>
    <w:p w14:paraId="6C235E9F" w14:textId="30298A3D" w:rsidR="009913D7" w:rsidRDefault="009913D7" w:rsidP="009913D7">
      <w:pPr>
        <w:jc w:val="center"/>
        <w:rPr>
          <w:bCs/>
        </w:rPr>
      </w:pPr>
      <w:r w:rsidRPr="009913D7">
        <w:rPr>
          <w:bCs/>
        </w:rPr>
        <w:t>_____________________________</w:t>
      </w:r>
    </w:p>
    <w:p w14:paraId="22F36314" w14:textId="77777777" w:rsidR="009913D7" w:rsidRPr="009913D7" w:rsidRDefault="009913D7" w:rsidP="009913D7">
      <w:pPr>
        <w:jc w:val="center"/>
        <w:rPr>
          <w:bCs/>
        </w:rPr>
      </w:pPr>
    </w:p>
    <w:p w14:paraId="68F47BEF" w14:textId="6128DCF0" w:rsidR="009913D7" w:rsidRPr="009913D7" w:rsidRDefault="009913D7" w:rsidP="009913D7">
      <w:pPr>
        <w:jc w:val="center"/>
        <w:rPr>
          <w:b/>
          <w:bCs/>
        </w:rPr>
      </w:pPr>
      <w:r w:rsidRPr="009913D7">
        <w:rPr>
          <w:b/>
          <w:bCs/>
        </w:rPr>
        <w:t>Welcome to the EMSG!</w:t>
      </w:r>
    </w:p>
    <w:p w14:paraId="06435CBD" w14:textId="02741475" w:rsidR="009913D7" w:rsidRDefault="009913D7" w:rsidP="009913D7">
      <w:pPr>
        <w:jc w:val="center"/>
        <w:rPr>
          <w:b/>
          <w:bCs/>
        </w:rPr>
      </w:pPr>
      <w:r w:rsidRPr="009913D7">
        <w:rPr>
          <w:b/>
          <w:bCs/>
        </w:rPr>
        <w:t>Are you ready to trade electricity in the market?</w:t>
      </w:r>
    </w:p>
    <w:p w14:paraId="571E875A" w14:textId="77777777" w:rsidR="009913D7" w:rsidRDefault="009913D7" w:rsidP="009913D7">
      <w:pPr>
        <w:jc w:val="center"/>
        <w:rPr>
          <w:bCs/>
        </w:rPr>
      </w:pPr>
      <w:r w:rsidRPr="009913D7">
        <w:rPr>
          <w:bCs/>
        </w:rPr>
        <w:t>_____________________________</w:t>
      </w:r>
    </w:p>
    <w:p w14:paraId="186433A9" w14:textId="77777777" w:rsidR="009913D7" w:rsidRPr="009913D7" w:rsidRDefault="009913D7" w:rsidP="009913D7">
      <w:pPr>
        <w:jc w:val="center"/>
        <w:rPr>
          <w:b/>
          <w:bCs/>
        </w:rPr>
      </w:pPr>
    </w:p>
    <w:p w14:paraId="3614C6B5" w14:textId="77777777" w:rsidR="009913D7" w:rsidRDefault="009913D7" w:rsidP="009913D7"/>
    <w:p w14:paraId="6BA70036" w14:textId="77777777" w:rsidR="009913D7" w:rsidRDefault="009913D7" w:rsidP="009913D7"/>
    <w:p w14:paraId="023CECB1" w14:textId="77777777" w:rsidR="00F2696C" w:rsidRPr="00F2696C" w:rsidRDefault="009913D7" w:rsidP="00F2696C">
      <w:pPr>
        <w:rPr>
          <w:lang w:val="en-US"/>
        </w:rPr>
      </w:pPr>
      <w:r w:rsidRPr="009913D7">
        <w:t>The </w:t>
      </w:r>
      <w:r w:rsidRPr="009913D7">
        <w:rPr>
          <w:b/>
          <w:bCs/>
        </w:rPr>
        <w:t>Electricity Market Simulation Game (EMSG)</w:t>
      </w:r>
      <w:r w:rsidRPr="009913D7">
        <w:t> is an interactive</w:t>
      </w:r>
      <w:r w:rsidR="00F2696C">
        <w:t xml:space="preserve">, </w:t>
      </w:r>
      <w:r w:rsidR="00F2696C" w:rsidRPr="00F2696C">
        <w:t>web-based</w:t>
      </w:r>
      <w:r w:rsidRPr="009913D7">
        <w:t xml:space="preserve"> learning tool that </w:t>
      </w:r>
      <w:r w:rsidR="00F2696C" w:rsidRPr="00F2696C">
        <w:rPr>
          <w:lang w:val="en-US"/>
        </w:rPr>
        <w:t>designed to help participants understand how competitive electricity markets operate in practice. Through a realistic market simulation, players take on the role of electricity market participants and make decisions under conditions similar to those faced by generators, traders, utilities, system operators and large electricity consumers.</w:t>
      </w:r>
    </w:p>
    <w:p w14:paraId="7650FFD0" w14:textId="77777777" w:rsidR="00F2696C" w:rsidRPr="00F2696C" w:rsidRDefault="00F2696C" w:rsidP="00F2696C">
      <w:r w:rsidRPr="00F2696C">
        <w:t>Rather than learning market concepts through theory alone, participants experience first-hand how electricity is bought and sold, how prices are formed, and how market participants respond to uncertainty and changing system conditions.</w:t>
      </w:r>
    </w:p>
    <w:p w14:paraId="0D6A541F" w14:textId="1C72D3A4" w:rsidR="009913D7" w:rsidRDefault="009913D7" w:rsidP="00F2696C"/>
    <w:p w14:paraId="7EEF2649" w14:textId="77777777" w:rsidR="00F2696C" w:rsidRDefault="00F2696C" w:rsidP="00F2696C"/>
    <w:p w14:paraId="7A29C57E" w14:textId="50277671" w:rsidR="00F2696C" w:rsidRPr="00F2696C" w:rsidRDefault="00F2696C" w:rsidP="00F2696C">
      <w:pPr>
        <w:rPr>
          <w:b/>
          <w:bCs/>
        </w:rPr>
      </w:pPr>
      <w:r w:rsidRPr="00F2696C">
        <w:rPr>
          <w:b/>
          <w:bCs/>
        </w:rPr>
        <w:t xml:space="preserve">How the </w:t>
      </w:r>
      <w:r>
        <w:rPr>
          <w:b/>
          <w:bCs/>
        </w:rPr>
        <w:t>EMSG w</w:t>
      </w:r>
      <w:r w:rsidRPr="00F2696C">
        <w:rPr>
          <w:b/>
          <w:bCs/>
        </w:rPr>
        <w:t>orks</w:t>
      </w:r>
      <w:r>
        <w:rPr>
          <w:b/>
          <w:bCs/>
        </w:rPr>
        <w:br/>
      </w:r>
    </w:p>
    <w:p w14:paraId="2F8A70CE" w14:textId="77777777" w:rsidR="00F2696C" w:rsidRPr="00F2696C" w:rsidRDefault="00F2696C" w:rsidP="00F2696C">
      <w:commentRangeStart w:id="0"/>
      <w:r w:rsidRPr="00F2696C">
        <w:t>During the simulation, participants:</w:t>
      </w:r>
      <w:commentRangeEnd w:id="0"/>
      <w:r w:rsidRPr="00F2696C">
        <w:rPr>
          <w:rStyle w:val="Kommentarzeichen"/>
          <w:sz w:val="22"/>
          <w:szCs w:val="22"/>
        </w:rPr>
        <w:commentReference w:id="0"/>
      </w:r>
    </w:p>
    <w:p w14:paraId="0CFD2614" w14:textId="77777777" w:rsidR="00F2696C" w:rsidRPr="00F2696C" w:rsidRDefault="00F2696C" w:rsidP="00F2696C">
      <w:pPr>
        <w:numPr>
          <w:ilvl w:val="0"/>
          <w:numId w:val="18"/>
        </w:numPr>
      </w:pPr>
      <w:r w:rsidRPr="00F2696C">
        <w:t xml:space="preserve">Submit bids and offers into the </w:t>
      </w:r>
      <w:r w:rsidRPr="00F2696C">
        <w:rPr>
          <w:bCs/>
        </w:rPr>
        <w:t>Day-Ahead Market</w:t>
      </w:r>
      <w:r w:rsidRPr="00F2696C">
        <w:t xml:space="preserve"> </w:t>
      </w:r>
    </w:p>
    <w:p w14:paraId="66AA8888" w14:textId="77777777" w:rsidR="00F2696C" w:rsidRPr="00F2696C" w:rsidRDefault="00F2696C" w:rsidP="00F2696C">
      <w:pPr>
        <w:numPr>
          <w:ilvl w:val="0"/>
          <w:numId w:val="18"/>
        </w:numPr>
      </w:pPr>
      <w:r w:rsidRPr="00F2696C">
        <w:t xml:space="preserve">Adjust their positions in the </w:t>
      </w:r>
      <w:r w:rsidRPr="00F2696C">
        <w:rPr>
          <w:bCs/>
        </w:rPr>
        <w:t>Intraday Market</w:t>
      </w:r>
      <w:r w:rsidRPr="00F2696C">
        <w:t xml:space="preserve"> </w:t>
      </w:r>
    </w:p>
    <w:p w14:paraId="3744BD3F" w14:textId="77777777" w:rsidR="00F2696C" w:rsidRPr="00F2696C" w:rsidRDefault="00F2696C" w:rsidP="00F2696C">
      <w:pPr>
        <w:numPr>
          <w:ilvl w:val="0"/>
          <w:numId w:val="18"/>
        </w:numPr>
      </w:pPr>
      <w:r w:rsidRPr="00F2696C">
        <w:t xml:space="preserve">Respond to changing market conditions and unforeseen events </w:t>
      </w:r>
    </w:p>
    <w:p w14:paraId="631CECAE" w14:textId="77777777" w:rsidR="00F2696C" w:rsidRPr="00F2696C" w:rsidRDefault="00F2696C" w:rsidP="00F2696C">
      <w:pPr>
        <w:numPr>
          <w:ilvl w:val="0"/>
          <w:numId w:val="18"/>
        </w:numPr>
      </w:pPr>
      <w:commentRangeStart w:id="1"/>
      <w:r w:rsidRPr="00F2696C">
        <w:t xml:space="preserve">Manage generation outages, weather impacts and forecast deviations </w:t>
      </w:r>
    </w:p>
    <w:p w14:paraId="67B0C466" w14:textId="77777777" w:rsidR="00F2696C" w:rsidRPr="00F2696C" w:rsidRDefault="00F2696C" w:rsidP="00F2696C">
      <w:pPr>
        <w:numPr>
          <w:ilvl w:val="0"/>
          <w:numId w:val="18"/>
        </w:numPr>
      </w:pPr>
      <w:r w:rsidRPr="00F2696C">
        <w:t xml:space="preserve">Balance commercial objectives with operational constraints </w:t>
      </w:r>
      <w:commentRangeEnd w:id="1"/>
      <w:r w:rsidRPr="00F2696C">
        <w:rPr>
          <w:rStyle w:val="Kommentarzeichen"/>
          <w:sz w:val="22"/>
          <w:szCs w:val="22"/>
        </w:rPr>
        <w:commentReference w:id="1"/>
      </w:r>
    </w:p>
    <w:p w14:paraId="486FDB2C" w14:textId="77777777" w:rsidR="00F2696C" w:rsidRPr="00F2696C" w:rsidRDefault="00F2696C" w:rsidP="00F2696C">
      <w:pPr>
        <w:numPr>
          <w:ilvl w:val="0"/>
          <w:numId w:val="18"/>
        </w:numPr>
      </w:pPr>
      <w:r w:rsidRPr="00F2696C">
        <w:t xml:space="preserve">Minimise imbalance costs while maximising financial performance </w:t>
      </w:r>
    </w:p>
    <w:p w14:paraId="12C956E8" w14:textId="77777777" w:rsidR="00F2696C" w:rsidRDefault="00F2696C" w:rsidP="00F2696C"/>
    <w:p w14:paraId="06380ADE" w14:textId="379CBB47" w:rsidR="00F2696C" w:rsidRDefault="00F2696C" w:rsidP="00F2696C">
      <w:r w:rsidRPr="00F2696C">
        <w:t>Each decision influences market outcomes, allowing participants to observe how individual actions collectively shape electricity prices, system balancing requirements and market efficiency.</w:t>
      </w:r>
    </w:p>
    <w:p w14:paraId="1EB7034F" w14:textId="77777777" w:rsidR="00F2696C" w:rsidRDefault="00F2696C" w:rsidP="00F2696C"/>
    <w:p w14:paraId="028AB649" w14:textId="77777777" w:rsidR="00524254" w:rsidRPr="00F2696C" w:rsidRDefault="00524254" w:rsidP="00F2696C"/>
    <w:p w14:paraId="2F059EFF" w14:textId="77777777" w:rsidR="00F2696C" w:rsidRDefault="00F2696C" w:rsidP="00F2696C">
      <w:pPr>
        <w:rPr>
          <w:b/>
          <w:bCs/>
        </w:rPr>
      </w:pPr>
      <w:r w:rsidRPr="00F2696C">
        <w:rPr>
          <w:b/>
          <w:bCs/>
        </w:rPr>
        <w:t>Learning Objectives</w:t>
      </w:r>
    </w:p>
    <w:p w14:paraId="144D1461" w14:textId="77777777" w:rsidR="00F2696C" w:rsidRPr="00F2696C" w:rsidRDefault="00F2696C" w:rsidP="00F2696C">
      <w:pPr>
        <w:rPr>
          <w:b/>
          <w:bCs/>
        </w:rPr>
      </w:pPr>
    </w:p>
    <w:p w14:paraId="05B166E5" w14:textId="6C137E50" w:rsidR="00F2696C" w:rsidRPr="00F2696C" w:rsidRDefault="00F2696C" w:rsidP="00F2696C">
      <w:r w:rsidRPr="00F2696C">
        <w:t>The EMSG provides a practical introduction to key concepts of electricity markets, including:</w:t>
      </w:r>
    </w:p>
    <w:p w14:paraId="01C512E5" w14:textId="77777777" w:rsidR="00F2696C" w:rsidRPr="00F2696C" w:rsidRDefault="00F2696C" w:rsidP="00F2696C">
      <w:pPr>
        <w:numPr>
          <w:ilvl w:val="0"/>
          <w:numId w:val="19"/>
        </w:numPr>
      </w:pPr>
      <w:r w:rsidRPr="00F2696C">
        <w:t xml:space="preserve">Electricity market design and operation </w:t>
      </w:r>
    </w:p>
    <w:p w14:paraId="00729B69" w14:textId="77777777" w:rsidR="00F2696C" w:rsidRPr="00F2696C" w:rsidRDefault="00F2696C" w:rsidP="00F2696C">
      <w:pPr>
        <w:numPr>
          <w:ilvl w:val="0"/>
          <w:numId w:val="19"/>
        </w:numPr>
      </w:pPr>
      <w:r w:rsidRPr="00F2696C">
        <w:t xml:space="preserve">Price formation and market signals </w:t>
      </w:r>
    </w:p>
    <w:p w14:paraId="4672388C" w14:textId="6C731207" w:rsidR="00F2696C" w:rsidRPr="00F2696C" w:rsidRDefault="00F2696C" w:rsidP="00F2696C">
      <w:pPr>
        <w:numPr>
          <w:ilvl w:val="0"/>
          <w:numId w:val="19"/>
        </w:numPr>
      </w:pPr>
      <w:r w:rsidRPr="00F2696C">
        <w:t xml:space="preserve">Day-Ahead and Intraday trading </w:t>
      </w:r>
    </w:p>
    <w:p w14:paraId="26F01E3D" w14:textId="77777777" w:rsidR="00F2696C" w:rsidRPr="00F2696C" w:rsidRDefault="00F2696C" w:rsidP="00F2696C">
      <w:pPr>
        <w:numPr>
          <w:ilvl w:val="0"/>
          <w:numId w:val="19"/>
        </w:numPr>
      </w:pPr>
      <w:r w:rsidRPr="00F2696C">
        <w:t xml:space="preserve">Balancing and settlement mechanisms </w:t>
      </w:r>
    </w:p>
    <w:p w14:paraId="6EDEF784" w14:textId="77777777" w:rsidR="00F2696C" w:rsidRPr="00F2696C" w:rsidRDefault="00F2696C" w:rsidP="00F2696C">
      <w:pPr>
        <w:numPr>
          <w:ilvl w:val="0"/>
          <w:numId w:val="19"/>
        </w:numPr>
      </w:pPr>
      <w:r w:rsidRPr="00F2696C">
        <w:t xml:space="preserve">Risk management and trading strategies </w:t>
      </w:r>
    </w:p>
    <w:p w14:paraId="7ACA7BF6" w14:textId="77777777" w:rsidR="00F2696C" w:rsidRPr="00F2696C" w:rsidRDefault="00F2696C" w:rsidP="00F2696C">
      <w:pPr>
        <w:numPr>
          <w:ilvl w:val="0"/>
          <w:numId w:val="19"/>
        </w:numPr>
      </w:pPr>
      <w:r w:rsidRPr="00F2696C">
        <w:t xml:space="preserve">System flexibility and security of supply </w:t>
      </w:r>
    </w:p>
    <w:p w14:paraId="450273B1" w14:textId="77777777" w:rsidR="00F2696C" w:rsidRDefault="00F2696C" w:rsidP="00F2696C">
      <w:pPr>
        <w:numPr>
          <w:ilvl w:val="0"/>
          <w:numId w:val="19"/>
        </w:numPr>
      </w:pPr>
      <w:r w:rsidRPr="00F2696C">
        <w:t xml:space="preserve">Market participant behaviour and incentives </w:t>
      </w:r>
    </w:p>
    <w:p w14:paraId="0C44BF6F" w14:textId="77777777" w:rsidR="00F2696C" w:rsidRPr="00F2696C" w:rsidRDefault="00F2696C" w:rsidP="00F2696C">
      <w:pPr>
        <w:ind w:left="720"/>
      </w:pPr>
    </w:p>
    <w:p w14:paraId="0A1D39BA" w14:textId="77777777" w:rsidR="00F2696C" w:rsidRPr="00F2696C" w:rsidRDefault="00F2696C" w:rsidP="00F2696C">
      <w:r w:rsidRPr="00F2696C">
        <w:t>The simulation is particularly valuable for professionals working in electricity regulation, system operation, market operation, policy-making, utility management, academia and the broader energy sector.</w:t>
      </w:r>
    </w:p>
    <w:p w14:paraId="575FB772" w14:textId="77777777" w:rsidR="00F2696C" w:rsidRDefault="00F2696C" w:rsidP="00F2696C"/>
    <w:p w14:paraId="3AC75A6C" w14:textId="77777777" w:rsidR="00F2696C" w:rsidRDefault="00F2696C">
      <w:pPr>
        <w:spacing w:after="160" w:line="259" w:lineRule="auto"/>
        <w:rPr>
          <w:b/>
          <w:bCs/>
        </w:rPr>
      </w:pPr>
      <w:r>
        <w:rPr>
          <w:b/>
          <w:bCs/>
        </w:rPr>
        <w:br w:type="page"/>
      </w:r>
    </w:p>
    <w:p w14:paraId="65914D63" w14:textId="23F9A1F8" w:rsidR="00F2696C" w:rsidRDefault="00F2696C" w:rsidP="00F2696C">
      <w:pPr>
        <w:rPr>
          <w:b/>
          <w:bCs/>
        </w:rPr>
      </w:pPr>
      <w:r w:rsidRPr="00F2696C">
        <w:rPr>
          <w:b/>
          <w:bCs/>
        </w:rPr>
        <w:lastRenderedPageBreak/>
        <w:t>Supporting South Africa's Energy Transition</w:t>
      </w:r>
    </w:p>
    <w:p w14:paraId="3A999FBA" w14:textId="77777777" w:rsidR="00F2696C" w:rsidRPr="00F2696C" w:rsidRDefault="00F2696C" w:rsidP="00F2696C">
      <w:pPr>
        <w:rPr>
          <w:b/>
          <w:bCs/>
        </w:rPr>
      </w:pPr>
    </w:p>
    <w:p w14:paraId="1252C162" w14:textId="77777777" w:rsidR="00F2696C" w:rsidRPr="00F2696C" w:rsidRDefault="00F2696C" w:rsidP="00F2696C">
      <w:r w:rsidRPr="00F2696C">
        <w:t>South Africa is undergoing a significant transformation of its electricity sector, including the establishment of a competitive electricity market. The EMSG was developed to support capacity development and stakeholder preparedness for this transition by providing an accessible and engaging environment in which participants can explore market mechanisms and understand their practical implications.</w:t>
      </w:r>
    </w:p>
    <w:p w14:paraId="0BD18E18" w14:textId="77777777" w:rsidR="00F2696C" w:rsidRPr="00F2696C" w:rsidRDefault="00F2696C" w:rsidP="00F2696C">
      <w:r w:rsidRPr="00F2696C">
        <w:t>By combining experiential learning with realistic market scenarios, the simulation helps bridge the gap between market theory and real-world application.</w:t>
      </w:r>
    </w:p>
    <w:p w14:paraId="31BC55AD" w14:textId="77777777" w:rsidR="00F2696C" w:rsidRDefault="00F2696C" w:rsidP="00F2696C"/>
    <w:p w14:paraId="52920032" w14:textId="77777777" w:rsidR="00F2696C" w:rsidRDefault="00F2696C" w:rsidP="00F2696C"/>
    <w:p w14:paraId="336F1DE2" w14:textId="77777777" w:rsidR="00F2696C" w:rsidRDefault="00F2696C" w:rsidP="00F2696C">
      <w:pPr>
        <w:rPr>
          <w:b/>
          <w:bCs/>
        </w:rPr>
      </w:pPr>
      <w:r w:rsidRPr="00F2696C">
        <w:rPr>
          <w:b/>
          <w:bCs/>
        </w:rPr>
        <w:t>Development and Partners</w:t>
      </w:r>
    </w:p>
    <w:p w14:paraId="1BC3BC95" w14:textId="77777777" w:rsidR="00F2696C" w:rsidRPr="00F2696C" w:rsidRDefault="00F2696C" w:rsidP="00F2696C">
      <w:pPr>
        <w:rPr>
          <w:b/>
          <w:bCs/>
        </w:rPr>
      </w:pPr>
    </w:p>
    <w:p w14:paraId="171C159E" w14:textId="3128BB4B" w:rsidR="00F2696C" w:rsidRPr="009913D7" w:rsidRDefault="00F2696C" w:rsidP="00F2696C">
      <w:r w:rsidRPr="00F2696C">
        <w:t xml:space="preserve">The </w:t>
      </w:r>
      <w:r w:rsidR="009913D7" w:rsidRPr="009913D7">
        <w:t>EMSG was developed in 2025 by </w:t>
      </w:r>
      <w:hyperlink r:id="rId15" w:tgtFrame="_blank" w:history="1">
        <w:r w:rsidR="009913D7" w:rsidRPr="009913D7">
          <w:rPr>
            <w:rStyle w:val="Hyperlink"/>
            <w:b/>
            <w:bCs/>
          </w:rPr>
          <w:t>Fastbreak.One</w:t>
        </w:r>
      </w:hyperlink>
      <w:r w:rsidR="009913D7" w:rsidRPr="009913D7">
        <w:t> under the </w:t>
      </w:r>
      <w:hyperlink r:id="rId16" w:tgtFrame="_blank" w:history="1">
        <w:r w:rsidR="009913D7" w:rsidRPr="009913D7">
          <w:rPr>
            <w:rStyle w:val="Hyperlink"/>
            <w:b/>
            <w:bCs/>
          </w:rPr>
          <w:t>South African-German Energy Programme (SAGEN) | Capacities for the Energy Transition</w:t>
        </w:r>
      </w:hyperlink>
      <w:r>
        <w:t xml:space="preserve"> and </w:t>
      </w:r>
      <w:r w:rsidRPr="00F2696C">
        <w:t xml:space="preserve">in close collaboration </w:t>
      </w:r>
      <w:r w:rsidRPr="009913D7">
        <w:t>with the </w:t>
      </w:r>
      <w:hyperlink r:id="rId17" w:tgtFrame="_blank" w:history="1">
        <w:r w:rsidRPr="009913D7">
          <w:rPr>
            <w:rStyle w:val="Hyperlink"/>
            <w:b/>
            <w:bCs/>
          </w:rPr>
          <w:t>National Transmission Company South Africa (NTCSA)</w:t>
        </w:r>
      </w:hyperlink>
      <w:r w:rsidRPr="009913D7">
        <w:t> and the </w:t>
      </w:r>
      <w:hyperlink r:id="rId18" w:tgtFrame="_blank" w:history="1">
        <w:r w:rsidRPr="009913D7">
          <w:rPr>
            <w:rStyle w:val="Hyperlink"/>
            <w:b/>
            <w:bCs/>
          </w:rPr>
          <w:t>Power Futures Lab (PFL)</w:t>
        </w:r>
      </w:hyperlink>
      <w:r w:rsidRPr="009913D7">
        <w:t> at the University of Cape Town Graduate School of Business.</w:t>
      </w:r>
    </w:p>
    <w:p w14:paraId="2B76167B" w14:textId="77777777" w:rsidR="00F2696C" w:rsidRDefault="00F2696C" w:rsidP="00F2696C"/>
    <w:p w14:paraId="3A481661" w14:textId="5087109C" w:rsidR="005738A3" w:rsidRDefault="00F2696C" w:rsidP="00F2696C">
      <w:r>
        <w:t>SAGEN is i</w:t>
      </w:r>
      <w:r w:rsidR="009913D7" w:rsidRPr="009913D7">
        <w:t>mplemented by </w:t>
      </w:r>
      <w:hyperlink r:id="rId19" w:tgtFrame="_blank" w:history="1">
        <w:r w:rsidR="009913D7" w:rsidRPr="009913D7">
          <w:rPr>
            <w:rStyle w:val="Hyperlink"/>
            <w:b/>
            <w:bCs/>
          </w:rPr>
          <w:t>Deutsche Gesellschaft für Internationale Zusammenarbeit (GIZ) GmbH</w:t>
        </w:r>
      </w:hyperlink>
      <w:r w:rsidR="009913D7" w:rsidRPr="009913D7">
        <w:t> </w:t>
      </w:r>
      <w:r>
        <w:t>on behalf of the</w:t>
      </w:r>
      <w:r w:rsidR="009913D7" w:rsidRPr="009913D7">
        <w:t> </w:t>
      </w:r>
      <w:hyperlink r:id="rId20" w:tgtFrame="_blank" w:history="1">
        <w:r w:rsidR="009913D7" w:rsidRPr="009913D7">
          <w:rPr>
            <w:rStyle w:val="Hyperlink"/>
            <w:b/>
            <w:bCs/>
          </w:rPr>
          <w:t>Federal Ministry for Economic Development and Cooperation (BMZ)</w:t>
        </w:r>
      </w:hyperlink>
      <w:r>
        <w:t xml:space="preserve">. </w:t>
      </w:r>
    </w:p>
    <w:p w14:paraId="39BE09E2" w14:textId="77777777" w:rsidR="00F2696C" w:rsidRDefault="00F2696C" w:rsidP="00F2696C"/>
    <w:p w14:paraId="7801706B" w14:textId="308DE1BD" w:rsidR="00F2696C" w:rsidRPr="00F2696C" w:rsidRDefault="00F2696C" w:rsidP="008F537F">
      <w:pPr>
        <w:jc w:val="center"/>
      </w:pPr>
      <w:r w:rsidRPr="00F2696C">
        <w:t>The EMSG forms part of broader efforts to strengthen technical, regulatory and institutional capacities required for South Africa's evolving electricity market landscape.</w:t>
      </w:r>
    </w:p>
    <w:p w14:paraId="41815A01" w14:textId="77777777" w:rsidR="00F2696C" w:rsidRDefault="00F2696C" w:rsidP="00F2696C">
      <w:pPr>
        <w:rPr>
          <w:b/>
        </w:rPr>
      </w:pPr>
    </w:p>
    <w:p w14:paraId="5071DBCA" w14:textId="77777777" w:rsidR="00A32580" w:rsidRDefault="00A32580" w:rsidP="00795DBA">
      <w:pPr>
        <w:rPr>
          <w:b/>
        </w:rPr>
      </w:pPr>
    </w:p>
    <w:p w14:paraId="64B118AD" w14:textId="77777777" w:rsidR="00C0210E" w:rsidRDefault="00C0210E">
      <w:pPr>
        <w:spacing w:after="160" w:line="259" w:lineRule="auto"/>
        <w:rPr>
          <w:b/>
        </w:rPr>
        <w:sectPr w:rsidR="00C0210E" w:rsidSect="00C84999">
          <w:pgSz w:w="11906" w:h="16838" w:code="9"/>
          <w:pgMar w:top="1418" w:right="1418" w:bottom="567" w:left="1418" w:header="425" w:footer="567" w:gutter="0"/>
          <w:cols w:space="708"/>
          <w:docGrid w:linePitch="360"/>
        </w:sectPr>
      </w:pPr>
    </w:p>
    <w:p w14:paraId="677A4764" w14:textId="6EC0886F" w:rsidR="00A32580" w:rsidRDefault="00A32580" w:rsidP="00A32580">
      <w:pPr>
        <w:rPr>
          <w:b/>
        </w:rPr>
      </w:pPr>
      <w:r>
        <w:rPr>
          <w:b/>
        </w:rPr>
        <w:lastRenderedPageBreak/>
        <w:t>Funded by</w:t>
      </w:r>
    </w:p>
    <w:p w14:paraId="5911B579" w14:textId="77777777" w:rsidR="00A32580" w:rsidRDefault="00A32580" w:rsidP="00A32580">
      <w:pPr>
        <w:rPr>
          <w:b/>
        </w:rPr>
      </w:pPr>
      <w:r w:rsidRPr="005738A3">
        <w:rPr>
          <w:b/>
          <w:noProof/>
        </w:rPr>
        <w:drawing>
          <wp:inline distT="0" distB="0" distL="0" distR="0" wp14:anchorId="176BBD40" wp14:editId="74605401">
            <wp:extent cx="2201292" cy="1162050"/>
            <wp:effectExtent l="0" t="0" r="8890" b="0"/>
            <wp:docPr id="41505776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21949" cy="1172954"/>
                    </a:xfrm>
                    <a:prstGeom prst="rect">
                      <a:avLst/>
                    </a:prstGeom>
                    <a:noFill/>
                    <a:ln>
                      <a:noFill/>
                    </a:ln>
                  </pic:spPr>
                </pic:pic>
              </a:graphicData>
            </a:graphic>
          </wp:inline>
        </w:drawing>
      </w:r>
    </w:p>
    <w:p w14:paraId="2704BF23" w14:textId="77777777" w:rsidR="00C0210E" w:rsidRDefault="00C0210E" w:rsidP="00A32580">
      <w:pPr>
        <w:rPr>
          <w:b/>
        </w:rPr>
      </w:pPr>
    </w:p>
    <w:p w14:paraId="163343BF" w14:textId="77777777" w:rsidR="00C0210E" w:rsidRDefault="00C0210E" w:rsidP="00A32580">
      <w:pPr>
        <w:rPr>
          <w:b/>
        </w:rPr>
      </w:pPr>
    </w:p>
    <w:p w14:paraId="51746256" w14:textId="77777777" w:rsidR="00C0210E" w:rsidRPr="005738A3" w:rsidRDefault="00C0210E" w:rsidP="00A32580">
      <w:pPr>
        <w:rPr>
          <w:b/>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6718"/>
      </w:tblGrid>
      <w:tr w:rsidR="00C0210E" w14:paraId="1176F336" w14:textId="77777777" w:rsidTr="00C0210E">
        <w:tc>
          <w:tcPr>
            <w:tcW w:w="7230" w:type="dxa"/>
          </w:tcPr>
          <w:p w14:paraId="40255C89" w14:textId="77777777" w:rsidR="00C0210E" w:rsidRPr="00C0210E" w:rsidRDefault="00C0210E" w:rsidP="00C0210E">
            <w:pPr>
              <w:rPr>
                <w:b/>
                <w:sz w:val="22"/>
                <w:szCs w:val="22"/>
              </w:rPr>
            </w:pPr>
            <w:r w:rsidRPr="00C0210E">
              <w:rPr>
                <w:b/>
                <w:sz w:val="22"/>
                <w:szCs w:val="22"/>
              </w:rPr>
              <w:t>Implemented by</w:t>
            </w:r>
          </w:p>
          <w:p w14:paraId="745BCCB5" w14:textId="77777777" w:rsidR="00C0210E" w:rsidRDefault="00C0210E" w:rsidP="00C0210E">
            <w:pPr>
              <w:rPr>
                <w:b/>
              </w:rPr>
            </w:pPr>
          </w:p>
          <w:p w14:paraId="00C92CE6" w14:textId="665472E9" w:rsidR="00C0210E" w:rsidRDefault="00C0210E" w:rsidP="00C0210E">
            <w:pPr>
              <w:rPr>
                <w:b/>
              </w:rPr>
            </w:pPr>
            <w:r>
              <w:rPr>
                <w:b/>
              </w:rPr>
              <w:t xml:space="preserve">  </w:t>
            </w:r>
            <w:r w:rsidRPr="005738A3">
              <w:rPr>
                <w:b/>
                <w:noProof/>
              </w:rPr>
              <w:drawing>
                <wp:inline distT="0" distB="0" distL="0" distR="0" wp14:anchorId="40CC31D2" wp14:editId="74A01CF4">
                  <wp:extent cx="2038350" cy="662519"/>
                  <wp:effectExtent l="0" t="0" r="0" b="4445"/>
                  <wp:docPr id="21119518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1411" cy="670014"/>
                          </a:xfrm>
                          <a:prstGeom prst="rect">
                            <a:avLst/>
                          </a:prstGeom>
                          <a:noFill/>
                          <a:ln>
                            <a:noFill/>
                          </a:ln>
                        </pic:spPr>
                      </pic:pic>
                    </a:graphicData>
                  </a:graphic>
                </wp:inline>
              </w:drawing>
            </w:r>
            <w:r>
              <w:rPr>
                <w:b/>
              </w:rPr>
              <w:t xml:space="preserve">          </w:t>
            </w:r>
            <w:r>
              <w:rPr>
                <w:b/>
                <w:noProof/>
                <w:lang w:val="en-US"/>
              </w:rPr>
              <w:t xml:space="preserve">  </w:t>
            </w:r>
            <w:r w:rsidRPr="005738A3">
              <w:rPr>
                <w:b/>
                <w:noProof/>
                <w:lang w:val="en-US"/>
              </w:rPr>
              <w:drawing>
                <wp:inline distT="0" distB="0" distL="0" distR="0" wp14:anchorId="3D83B5E0" wp14:editId="7E6D0B21">
                  <wp:extent cx="1381125" cy="851535"/>
                  <wp:effectExtent l="0" t="0" r="9525" b="5715"/>
                  <wp:docPr id="77903219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5816" r="14391" b="23563"/>
                          <a:stretch>
                            <a:fillRect/>
                          </a:stretch>
                        </pic:blipFill>
                        <pic:spPr bwMode="auto">
                          <a:xfrm>
                            <a:off x="0" y="0"/>
                            <a:ext cx="1398261" cy="862100"/>
                          </a:xfrm>
                          <a:prstGeom prst="rect">
                            <a:avLst/>
                          </a:prstGeom>
                          <a:noFill/>
                          <a:ln>
                            <a:noFill/>
                          </a:ln>
                          <a:extLst>
                            <a:ext uri="{53640926-AAD7-44D8-BBD7-CCE9431645EC}">
                              <a14:shadowObscured xmlns:a14="http://schemas.microsoft.com/office/drawing/2010/main"/>
                            </a:ext>
                          </a:extLst>
                        </pic:spPr>
                      </pic:pic>
                    </a:graphicData>
                  </a:graphic>
                </wp:inline>
              </w:drawing>
            </w:r>
          </w:p>
          <w:p w14:paraId="42F23B67" w14:textId="77777777" w:rsidR="00C0210E" w:rsidRDefault="00C0210E" w:rsidP="00795DBA">
            <w:pPr>
              <w:rPr>
                <w:b/>
              </w:rPr>
            </w:pPr>
          </w:p>
        </w:tc>
        <w:tc>
          <w:tcPr>
            <w:tcW w:w="6718" w:type="dxa"/>
          </w:tcPr>
          <w:p w14:paraId="528837CC" w14:textId="77777777" w:rsidR="00C0210E" w:rsidRPr="00C0210E" w:rsidRDefault="00C0210E" w:rsidP="00C0210E">
            <w:pPr>
              <w:rPr>
                <w:b/>
                <w:sz w:val="22"/>
                <w:szCs w:val="22"/>
              </w:rPr>
            </w:pPr>
            <w:r w:rsidRPr="00C0210E">
              <w:rPr>
                <w:b/>
                <w:sz w:val="22"/>
                <w:szCs w:val="22"/>
              </w:rPr>
              <w:t>In collaboration with</w:t>
            </w:r>
          </w:p>
          <w:p w14:paraId="4ED17077" w14:textId="77777777" w:rsidR="00C0210E" w:rsidRDefault="00C0210E" w:rsidP="00C0210E">
            <w:pPr>
              <w:rPr>
                <w:b/>
              </w:rPr>
            </w:pPr>
          </w:p>
          <w:p w14:paraId="53D45986" w14:textId="6D9D7BC7" w:rsidR="00C0210E" w:rsidRDefault="00C0210E" w:rsidP="00C0210E">
            <w:pPr>
              <w:rPr>
                <w:b/>
              </w:rPr>
            </w:pPr>
            <w:r w:rsidRPr="00C84999">
              <w:rPr>
                <w:b/>
                <w:noProof/>
              </w:rPr>
              <w:drawing>
                <wp:inline distT="0" distB="0" distL="0" distR="0" wp14:anchorId="147B50C9" wp14:editId="59D6E019">
                  <wp:extent cx="2066925" cy="641499"/>
                  <wp:effectExtent l="0" t="0" r="0" b="6350"/>
                  <wp:docPr id="43697068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81350" cy="645976"/>
                          </a:xfrm>
                          <a:prstGeom prst="rect">
                            <a:avLst/>
                          </a:prstGeom>
                          <a:noFill/>
                          <a:ln>
                            <a:noFill/>
                          </a:ln>
                        </pic:spPr>
                      </pic:pic>
                    </a:graphicData>
                  </a:graphic>
                </wp:inline>
              </w:drawing>
            </w:r>
            <w:r>
              <w:rPr>
                <w:b/>
              </w:rPr>
              <w:t xml:space="preserve">   </w:t>
            </w:r>
            <w:r w:rsidR="005503F8">
              <w:rPr>
                <w:b/>
              </w:rPr>
              <w:t xml:space="preserve"> </w:t>
            </w:r>
            <w:r>
              <w:rPr>
                <w:b/>
              </w:rPr>
              <w:t xml:space="preserve">         </w:t>
            </w:r>
            <w:r w:rsidRPr="00C84999">
              <w:rPr>
                <w:b/>
                <w:noProof/>
              </w:rPr>
              <w:drawing>
                <wp:inline distT="0" distB="0" distL="0" distR="0" wp14:anchorId="235FF7F3" wp14:editId="33B7E917">
                  <wp:extent cx="1590675" cy="669767"/>
                  <wp:effectExtent l="0" t="0" r="0" b="0"/>
                  <wp:docPr id="122933665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2916" cy="679132"/>
                          </a:xfrm>
                          <a:prstGeom prst="rect">
                            <a:avLst/>
                          </a:prstGeom>
                          <a:noFill/>
                          <a:ln>
                            <a:noFill/>
                          </a:ln>
                        </pic:spPr>
                      </pic:pic>
                    </a:graphicData>
                  </a:graphic>
                </wp:inline>
              </w:drawing>
            </w:r>
          </w:p>
          <w:p w14:paraId="61DDB509" w14:textId="77777777" w:rsidR="00C0210E" w:rsidRDefault="00C0210E" w:rsidP="00795DBA">
            <w:pPr>
              <w:rPr>
                <w:b/>
              </w:rPr>
            </w:pPr>
          </w:p>
        </w:tc>
      </w:tr>
    </w:tbl>
    <w:p w14:paraId="2EDEAA4B" w14:textId="77777777" w:rsidR="005738A3" w:rsidRDefault="005738A3" w:rsidP="00795DBA">
      <w:pPr>
        <w:rPr>
          <w:b/>
        </w:rPr>
      </w:pPr>
    </w:p>
    <w:p w14:paraId="2D001096" w14:textId="0169DA6C" w:rsidR="00C84999" w:rsidRDefault="00C84999" w:rsidP="00C84999">
      <w:pPr>
        <w:rPr>
          <w:b/>
        </w:rPr>
      </w:pPr>
    </w:p>
    <w:p w14:paraId="449A191C" w14:textId="77777777" w:rsidR="00C0210E" w:rsidRPr="00C84999" w:rsidRDefault="00C0210E" w:rsidP="00C84999">
      <w:pPr>
        <w:rPr>
          <w:b/>
        </w:rPr>
      </w:pPr>
    </w:p>
    <w:p w14:paraId="6C958088" w14:textId="77777777" w:rsidR="00C84999" w:rsidRDefault="00C84999" w:rsidP="00A32580">
      <w:pPr>
        <w:rPr>
          <w:b/>
        </w:rPr>
      </w:pPr>
    </w:p>
    <w:p w14:paraId="6928A695" w14:textId="77777777" w:rsidR="00C84999" w:rsidRDefault="00C84999" w:rsidP="00C84999">
      <w:pPr>
        <w:rPr>
          <w:b/>
        </w:rPr>
      </w:pPr>
      <w:r>
        <w:rPr>
          <w:b/>
        </w:rPr>
        <w:t>Developed by</w:t>
      </w:r>
    </w:p>
    <w:p w14:paraId="578B7F1D" w14:textId="77777777" w:rsidR="00C84999" w:rsidRDefault="00C84999" w:rsidP="00C84999">
      <w:pPr>
        <w:rPr>
          <w:b/>
        </w:rPr>
      </w:pPr>
    </w:p>
    <w:p w14:paraId="0B1614CD" w14:textId="18FA3BC2" w:rsidR="00C84999" w:rsidRPr="005738A3" w:rsidRDefault="00C84999" w:rsidP="00C84999">
      <w:pPr>
        <w:rPr>
          <w:b/>
        </w:rPr>
      </w:pPr>
      <w:r>
        <w:rPr>
          <w:noProof/>
        </w:rPr>
        <w:drawing>
          <wp:inline distT="0" distB="0" distL="0" distR="0" wp14:anchorId="7A7459FF" wp14:editId="3A4183E0">
            <wp:extent cx="2190750" cy="309169"/>
            <wp:effectExtent l="0" t="0" r="0" b="0"/>
            <wp:docPr id="442668510" name="Grafik 7" descr="fastbreak.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stbreak.on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14794" cy="326675"/>
                    </a:xfrm>
                    <a:prstGeom prst="rect">
                      <a:avLst/>
                    </a:prstGeom>
                    <a:noFill/>
                    <a:ln>
                      <a:noFill/>
                    </a:ln>
                  </pic:spPr>
                </pic:pic>
              </a:graphicData>
            </a:graphic>
          </wp:inline>
        </w:drawing>
      </w:r>
    </w:p>
    <w:sectPr w:rsidR="00C84999" w:rsidRPr="005738A3" w:rsidSect="00C0210E">
      <w:pgSz w:w="16838" w:h="11906" w:orient="landscape" w:code="9"/>
      <w:pgMar w:top="1440" w:right="1440" w:bottom="1440" w:left="1440" w:header="425"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eung, Elaine GIZ ZA" w:date="2026-06-03T11:44:00Z" w:initials="EC">
    <w:p w14:paraId="0BED576A" w14:textId="77777777" w:rsidR="00F2696C" w:rsidRDefault="00F2696C" w:rsidP="00F2696C">
      <w:pPr>
        <w:pStyle w:val="Kommentartext"/>
      </w:pPr>
      <w:r>
        <w:rPr>
          <w:rStyle w:val="Kommentarzeichen"/>
        </w:rPr>
        <w:annotationRef/>
      </w:r>
      <w:r>
        <w:rPr>
          <w:lang w:val="de-DE"/>
        </w:rPr>
        <w:t>Please adapt where you see the need.</w:t>
      </w:r>
    </w:p>
  </w:comment>
  <w:comment w:id="1" w:author="Cheung, Elaine GIZ ZA" w:date="2026-06-03T11:44:00Z" w:initials="EC">
    <w:p w14:paraId="6263F89A" w14:textId="77777777" w:rsidR="00F2696C" w:rsidRDefault="00F2696C" w:rsidP="00F2696C">
      <w:pPr>
        <w:pStyle w:val="Kommentartext"/>
      </w:pPr>
      <w:r>
        <w:rPr>
          <w:rStyle w:val="Kommentarzeichen"/>
        </w:rPr>
        <w:annotationRef/>
      </w:r>
      <w:r>
        <w:rPr>
          <w:lang w:val="de-DE"/>
        </w:rPr>
        <w:t>This refers to the events.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ED576A" w15:done="0"/>
  <w15:commentEx w15:paraId="6263F8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32BDF2" w16cex:dateUtc="2026-06-03T09:44:00Z"/>
  <w16cex:commentExtensible w16cex:durableId="110405D1" w16cex:dateUtc="2026-06-03T0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D576A" w16cid:durableId="1432BDF2"/>
  <w16cid:commentId w16cid:paraId="6263F89A" w16cid:durableId="110405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38043" w14:textId="77777777" w:rsidR="004D4AE4" w:rsidRDefault="004D4AE4" w:rsidP="00E0714A">
      <w:r>
        <w:separator/>
      </w:r>
    </w:p>
  </w:endnote>
  <w:endnote w:type="continuationSeparator" w:id="0">
    <w:p w14:paraId="62E0297A" w14:textId="77777777" w:rsidR="004D4AE4" w:rsidRDefault="004D4AE4" w:rsidP="00E07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84B02" w14:textId="77777777" w:rsidR="004D4AE4" w:rsidRDefault="004D4AE4" w:rsidP="00E0714A">
      <w:r>
        <w:separator/>
      </w:r>
    </w:p>
  </w:footnote>
  <w:footnote w:type="continuationSeparator" w:id="0">
    <w:p w14:paraId="05EDD29E" w14:textId="77777777" w:rsidR="004D4AE4" w:rsidRDefault="004D4AE4" w:rsidP="00E071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FAC6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9C4A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7E7B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204E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4C6E7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84EC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3218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6ADF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9235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125E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151A5"/>
    <w:multiLevelType w:val="multilevel"/>
    <w:tmpl w:val="DAEC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C7678"/>
    <w:multiLevelType w:val="multilevel"/>
    <w:tmpl w:val="33F0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32A49"/>
    <w:multiLevelType w:val="multilevel"/>
    <w:tmpl w:val="EDB0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424CD"/>
    <w:multiLevelType w:val="multilevel"/>
    <w:tmpl w:val="E8C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506F0"/>
    <w:multiLevelType w:val="multilevel"/>
    <w:tmpl w:val="8660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D7BF7"/>
    <w:multiLevelType w:val="multilevel"/>
    <w:tmpl w:val="0C5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C7E70"/>
    <w:multiLevelType w:val="multilevel"/>
    <w:tmpl w:val="C28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12932"/>
    <w:multiLevelType w:val="multilevel"/>
    <w:tmpl w:val="4E5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412D4"/>
    <w:multiLevelType w:val="multilevel"/>
    <w:tmpl w:val="FB72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261529">
    <w:abstractNumId w:val="9"/>
  </w:num>
  <w:num w:numId="2" w16cid:durableId="805202470">
    <w:abstractNumId w:val="7"/>
  </w:num>
  <w:num w:numId="3" w16cid:durableId="1604454389">
    <w:abstractNumId w:val="6"/>
  </w:num>
  <w:num w:numId="4" w16cid:durableId="846362092">
    <w:abstractNumId w:val="5"/>
  </w:num>
  <w:num w:numId="5" w16cid:durableId="712192060">
    <w:abstractNumId w:val="4"/>
  </w:num>
  <w:num w:numId="6" w16cid:durableId="1693803450">
    <w:abstractNumId w:val="8"/>
  </w:num>
  <w:num w:numId="7" w16cid:durableId="1684283823">
    <w:abstractNumId w:val="3"/>
  </w:num>
  <w:num w:numId="8" w16cid:durableId="653797638">
    <w:abstractNumId w:val="2"/>
  </w:num>
  <w:num w:numId="9" w16cid:durableId="1777097692">
    <w:abstractNumId w:val="1"/>
  </w:num>
  <w:num w:numId="10" w16cid:durableId="1797137352">
    <w:abstractNumId w:val="0"/>
  </w:num>
  <w:num w:numId="11" w16cid:durableId="813792050">
    <w:abstractNumId w:val="17"/>
  </w:num>
  <w:num w:numId="12" w16cid:durableId="1868173602">
    <w:abstractNumId w:val="13"/>
  </w:num>
  <w:num w:numId="13" w16cid:durableId="1787390440">
    <w:abstractNumId w:val="14"/>
  </w:num>
  <w:num w:numId="14" w16cid:durableId="1213494628">
    <w:abstractNumId w:val="15"/>
  </w:num>
  <w:num w:numId="15" w16cid:durableId="1187985858">
    <w:abstractNumId w:val="11"/>
  </w:num>
  <w:num w:numId="16" w16cid:durableId="1958903269">
    <w:abstractNumId w:val="12"/>
  </w:num>
  <w:num w:numId="17" w16cid:durableId="261838599">
    <w:abstractNumId w:val="18"/>
  </w:num>
  <w:num w:numId="18" w16cid:durableId="2035374995">
    <w:abstractNumId w:val="10"/>
  </w:num>
  <w:num w:numId="19" w16cid:durableId="59802997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ung, Elaine GIZ ZA">
    <w15:presenceInfo w15:providerId="AD" w15:userId="S::elaine.cheung@giz.de::8647a1e0-1eb5-4e66-9f8d-fd525d91e8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D7"/>
    <w:rsid w:val="0002529C"/>
    <w:rsid w:val="00026276"/>
    <w:rsid w:val="000345DC"/>
    <w:rsid w:val="0004160B"/>
    <w:rsid w:val="001A6A97"/>
    <w:rsid w:val="002101ED"/>
    <w:rsid w:val="002648E9"/>
    <w:rsid w:val="00324DC1"/>
    <w:rsid w:val="00390455"/>
    <w:rsid w:val="003B306D"/>
    <w:rsid w:val="003E29DA"/>
    <w:rsid w:val="003E5CAF"/>
    <w:rsid w:val="00463325"/>
    <w:rsid w:val="00464DA0"/>
    <w:rsid w:val="004853DF"/>
    <w:rsid w:val="0048622E"/>
    <w:rsid w:val="004D4AE4"/>
    <w:rsid w:val="004E334E"/>
    <w:rsid w:val="005155E3"/>
    <w:rsid w:val="00524254"/>
    <w:rsid w:val="005503F8"/>
    <w:rsid w:val="005738A3"/>
    <w:rsid w:val="005B2443"/>
    <w:rsid w:val="005E367D"/>
    <w:rsid w:val="005E44AF"/>
    <w:rsid w:val="005F04BA"/>
    <w:rsid w:val="00676462"/>
    <w:rsid w:val="00681AE3"/>
    <w:rsid w:val="00681B05"/>
    <w:rsid w:val="006D37D0"/>
    <w:rsid w:val="006E1F87"/>
    <w:rsid w:val="006F1AB4"/>
    <w:rsid w:val="00703906"/>
    <w:rsid w:val="00777255"/>
    <w:rsid w:val="00795DBA"/>
    <w:rsid w:val="0080748B"/>
    <w:rsid w:val="008237D6"/>
    <w:rsid w:val="00827BB9"/>
    <w:rsid w:val="008D0EC6"/>
    <w:rsid w:val="008F537F"/>
    <w:rsid w:val="008F7397"/>
    <w:rsid w:val="00947978"/>
    <w:rsid w:val="00977042"/>
    <w:rsid w:val="00985320"/>
    <w:rsid w:val="009913D7"/>
    <w:rsid w:val="00A32580"/>
    <w:rsid w:val="00AC26C2"/>
    <w:rsid w:val="00AF41DB"/>
    <w:rsid w:val="00B442A1"/>
    <w:rsid w:val="00B963C8"/>
    <w:rsid w:val="00BE5762"/>
    <w:rsid w:val="00C0210E"/>
    <w:rsid w:val="00C84999"/>
    <w:rsid w:val="00CA1381"/>
    <w:rsid w:val="00CA7B32"/>
    <w:rsid w:val="00CB282C"/>
    <w:rsid w:val="00CE266F"/>
    <w:rsid w:val="00CE4813"/>
    <w:rsid w:val="00D01281"/>
    <w:rsid w:val="00D33EDC"/>
    <w:rsid w:val="00D43C6B"/>
    <w:rsid w:val="00D52C09"/>
    <w:rsid w:val="00DB0CD9"/>
    <w:rsid w:val="00DB7C24"/>
    <w:rsid w:val="00E0714A"/>
    <w:rsid w:val="00E44185"/>
    <w:rsid w:val="00E916AA"/>
    <w:rsid w:val="00EB711E"/>
    <w:rsid w:val="00F2068D"/>
    <w:rsid w:val="00F2696C"/>
    <w:rsid w:val="00F30AA3"/>
    <w:rsid w:val="00FE515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93226"/>
  <w15:chartTrackingRefBased/>
  <w15:docId w15:val="{C7618A6C-E61B-4068-9E89-D9867E28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913D7"/>
    <w:pPr>
      <w:spacing w:after="0" w:line="240" w:lineRule="auto"/>
    </w:pPr>
    <w:rPr>
      <w:rFonts w:ascii="Arial" w:hAnsi="Arial"/>
    </w:rPr>
  </w:style>
  <w:style w:type="paragraph" w:styleId="berschrift1">
    <w:name w:val="heading 1"/>
    <w:aliases w:val="1. Überschrift"/>
    <w:basedOn w:val="Standard"/>
    <w:next w:val="Standard"/>
    <w:link w:val="berschrift1Zchn"/>
    <w:uiPriority w:val="1"/>
    <w:qFormat/>
    <w:rsid w:val="00676462"/>
    <w:pPr>
      <w:keepNext/>
      <w:keepLines/>
      <w:spacing w:before="480"/>
      <w:outlineLvl w:val="0"/>
    </w:pPr>
    <w:rPr>
      <w:rFonts w:eastAsiaTheme="majorEastAsia" w:cstheme="majorBidi"/>
      <w:b/>
      <w:bCs/>
      <w:sz w:val="28"/>
      <w:szCs w:val="28"/>
    </w:rPr>
  </w:style>
  <w:style w:type="paragraph" w:styleId="berschrift2">
    <w:name w:val="heading 2"/>
    <w:aliases w:val="2. Überschrift"/>
    <w:basedOn w:val="Standard"/>
    <w:next w:val="Standard"/>
    <w:link w:val="berschrift2Zchn"/>
    <w:uiPriority w:val="1"/>
    <w:unhideWhenUsed/>
    <w:qFormat/>
    <w:rsid w:val="00676462"/>
    <w:pPr>
      <w:keepNext/>
      <w:keepLines/>
      <w:spacing w:before="240"/>
      <w:outlineLvl w:val="1"/>
    </w:pPr>
    <w:rPr>
      <w:rFonts w:eastAsiaTheme="majorEastAsia" w:cstheme="majorBidi"/>
      <w:b/>
      <w:bCs/>
      <w:sz w:val="24"/>
      <w:szCs w:val="26"/>
    </w:rPr>
  </w:style>
  <w:style w:type="paragraph" w:styleId="berschrift3">
    <w:name w:val="heading 3"/>
    <w:aliases w:val="3. Überschrift"/>
    <w:basedOn w:val="Standard"/>
    <w:next w:val="Standard"/>
    <w:link w:val="berschrift3Zchn"/>
    <w:uiPriority w:val="1"/>
    <w:unhideWhenUsed/>
    <w:qFormat/>
    <w:rsid w:val="00676462"/>
    <w:pPr>
      <w:keepNext/>
      <w:keepLines/>
      <w:spacing w:before="240"/>
      <w:outlineLvl w:val="2"/>
    </w:pPr>
    <w:rPr>
      <w:rFonts w:eastAsiaTheme="majorEastAsia" w:cstheme="majorBidi"/>
      <w:b/>
      <w:bCs/>
    </w:rPr>
  </w:style>
  <w:style w:type="paragraph" w:styleId="berschrift4">
    <w:name w:val="heading 4"/>
    <w:basedOn w:val="Standard"/>
    <w:next w:val="Standard"/>
    <w:link w:val="berschrift4Zchn"/>
    <w:uiPriority w:val="9"/>
    <w:unhideWhenUsed/>
    <w:rsid w:val="008237D6"/>
    <w:pPr>
      <w:keepNext/>
      <w:keepLines/>
      <w:spacing w:before="240"/>
      <w:outlineLvl w:val="3"/>
    </w:pPr>
    <w:rPr>
      <w:rFonts w:eastAsiaTheme="majorEastAsia" w:cstheme="majorBidi"/>
      <w:bCs/>
      <w:iCs/>
    </w:rPr>
  </w:style>
  <w:style w:type="paragraph" w:styleId="berschrift5">
    <w:name w:val="heading 5"/>
    <w:basedOn w:val="Standard"/>
    <w:next w:val="Standard"/>
    <w:link w:val="berschrift5Zchn"/>
    <w:uiPriority w:val="9"/>
    <w:unhideWhenUsed/>
    <w:qFormat/>
    <w:rsid w:val="008237D6"/>
    <w:pPr>
      <w:keepNext/>
      <w:keepLines/>
      <w:spacing w:before="40"/>
      <w:outlineLvl w:val="4"/>
    </w:pPr>
    <w:rPr>
      <w:rFonts w:asciiTheme="majorHAnsi" w:eastAsiaTheme="majorEastAsia" w:hAnsiTheme="majorHAnsi" w:cstheme="majorBidi"/>
      <w:color w:val="0F4761" w:themeColor="accent1" w:themeShade="BF"/>
    </w:rPr>
  </w:style>
  <w:style w:type="paragraph" w:styleId="berschrift6">
    <w:name w:val="heading 6"/>
    <w:basedOn w:val="Standard"/>
    <w:next w:val="Standard"/>
    <w:link w:val="berschrift6Zchn"/>
    <w:uiPriority w:val="9"/>
    <w:unhideWhenUsed/>
    <w:qFormat/>
    <w:rsid w:val="009913D7"/>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13D7"/>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913D7"/>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13D7"/>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Einrckung">
    <w:name w:val="1. Einrückung"/>
    <w:basedOn w:val="Standard"/>
    <w:uiPriority w:val="2"/>
    <w:qFormat/>
    <w:rsid w:val="00676462"/>
    <w:pPr>
      <w:tabs>
        <w:tab w:val="left" w:pos="567"/>
      </w:tabs>
      <w:ind w:left="567" w:hanging="567"/>
    </w:pPr>
  </w:style>
  <w:style w:type="paragraph" w:customStyle="1" w:styleId="2Einrckung">
    <w:name w:val="2. Einrückung"/>
    <w:basedOn w:val="Standard"/>
    <w:uiPriority w:val="2"/>
    <w:qFormat/>
    <w:rsid w:val="00676462"/>
    <w:pPr>
      <w:tabs>
        <w:tab w:val="left" w:pos="567"/>
        <w:tab w:val="left" w:pos="1134"/>
      </w:tabs>
      <w:ind w:left="1134" w:hanging="567"/>
    </w:pPr>
  </w:style>
  <w:style w:type="paragraph" w:customStyle="1" w:styleId="3Einrckung">
    <w:name w:val="3. Einrückung"/>
    <w:basedOn w:val="Standard"/>
    <w:uiPriority w:val="2"/>
    <w:qFormat/>
    <w:rsid w:val="00676462"/>
    <w:pPr>
      <w:tabs>
        <w:tab w:val="left" w:pos="567"/>
        <w:tab w:val="left" w:pos="1134"/>
        <w:tab w:val="left" w:pos="1701"/>
      </w:tabs>
      <w:ind w:left="1701" w:hanging="567"/>
    </w:pPr>
  </w:style>
  <w:style w:type="paragraph" w:styleId="Fuzeile">
    <w:name w:val="footer"/>
    <w:basedOn w:val="Standard"/>
    <w:link w:val="FuzeileZchn"/>
    <w:unhideWhenUsed/>
    <w:rsid w:val="00676462"/>
    <w:pPr>
      <w:tabs>
        <w:tab w:val="center" w:pos="4536"/>
        <w:tab w:val="right" w:pos="9072"/>
      </w:tabs>
    </w:pPr>
  </w:style>
  <w:style w:type="character" w:customStyle="1" w:styleId="FuzeileZchn">
    <w:name w:val="Fußzeile Zchn"/>
    <w:basedOn w:val="Absatz-Standardschriftart"/>
    <w:link w:val="Fuzeile"/>
    <w:rsid w:val="00676462"/>
    <w:rPr>
      <w:rFonts w:ascii="Arial" w:eastAsiaTheme="minorHAnsi" w:hAnsi="Arial"/>
      <w:lang w:eastAsia="en-US"/>
    </w:rPr>
  </w:style>
  <w:style w:type="paragraph" w:styleId="KeinLeerraum">
    <w:name w:val="No Spacing"/>
    <w:basedOn w:val="Standard"/>
    <w:uiPriority w:val="4"/>
    <w:unhideWhenUsed/>
    <w:rsid w:val="00676462"/>
  </w:style>
  <w:style w:type="paragraph" w:styleId="Kopfzeile">
    <w:name w:val="header"/>
    <w:basedOn w:val="Standard"/>
    <w:link w:val="KopfzeileZchn"/>
    <w:unhideWhenUsed/>
    <w:rsid w:val="00676462"/>
    <w:pPr>
      <w:tabs>
        <w:tab w:val="center" w:pos="4536"/>
        <w:tab w:val="right" w:pos="9072"/>
      </w:tabs>
    </w:pPr>
  </w:style>
  <w:style w:type="character" w:customStyle="1" w:styleId="KopfzeileZchn">
    <w:name w:val="Kopfzeile Zchn"/>
    <w:basedOn w:val="Absatz-Standardschriftart"/>
    <w:link w:val="Kopfzeile"/>
    <w:rsid w:val="00676462"/>
    <w:rPr>
      <w:rFonts w:ascii="Arial" w:eastAsiaTheme="minorHAnsi" w:hAnsi="Arial"/>
      <w:lang w:eastAsia="en-US"/>
    </w:rPr>
  </w:style>
  <w:style w:type="character" w:styleId="Seitenzahl">
    <w:name w:val="page number"/>
    <w:basedOn w:val="Absatz-Standardschriftart"/>
    <w:semiHidden/>
    <w:unhideWhenUsed/>
    <w:rsid w:val="00676462"/>
  </w:style>
  <w:style w:type="paragraph" w:styleId="Sprechblasentext">
    <w:name w:val="Balloon Text"/>
    <w:basedOn w:val="Standard"/>
    <w:link w:val="SprechblasentextZchn"/>
    <w:uiPriority w:val="99"/>
    <w:semiHidden/>
    <w:unhideWhenUsed/>
    <w:rsid w:val="0067646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76462"/>
    <w:rPr>
      <w:rFonts w:ascii="Tahoma" w:eastAsiaTheme="minorHAnsi" w:hAnsi="Tahoma" w:cs="Tahoma"/>
      <w:sz w:val="16"/>
      <w:szCs w:val="16"/>
      <w:lang w:eastAsia="en-US"/>
    </w:rPr>
  </w:style>
  <w:style w:type="table" w:styleId="Tabellenraster">
    <w:name w:val="Table Grid"/>
    <w:basedOn w:val="NormaleTabelle"/>
    <w:rsid w:val="00676462"/>
    <w:pPr>
      <w:spacing w:after="0" w:line="240" w:lineRule="auto"/>
    </w:pPr>
    <w:rPr>
      <w:rFonts w:ascii="Arial" w:eastAsia="Times New Roman" w:hAnsi="Arial"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aliases w:val="1. Überschrift Zchn"/>
    <w:basedOn w:val="Absatz-Standardschriftart"/>
    <w:link w:val="berschrift1"/>
    <w:uiPriority w:val="1"/>
    <w:rsid w:val="00676462"/>
    <w:rPr>
      <w:rFonts w:ascii="Arial" w:eastAsiaTheme="majorEastAsia" w:hAnsi="Arial" w:cstheme="majorBidi"/>
      <w:b/>
      <w:bCs/>
      <w:sz w:val="28"/>
      <w:szCs w:val="28"/>
      <w:lang w:eastAsia="en-US"/>
    </w:rPr>
  </w:style>
  <w:style w:type="character" w:customStyle="1" w:styleId="berschrift2Zchn">
    <w:name w:val="Überschrift 2 Zchn"/>
    <w:aliases w:val="2. Überschrift Zchn"/>
    <w:basedOn w:val="Absatz-Standardschriftart"/>
    <w:link w:val="berschrift2"/>
    <w:uiPriority w:val="1"/>
    <w:rsid w:val="00676462"/>
    <w:rPr>
      <w:rFonts w:ascii="Arial" w:eastAsiaTheme="majorEastAsia" w:hAnsi="Arial" w:cstheme="majorBidi"/>
      <w:b/>
      <w:bCs/>
      <w:sz w:val="24"/>
      <w:szCs w:val="26"/>
      <w:lang w:eastAsia="en-US"/>
    </w:rPr>
  </w:style>
  <w:style w:type="character" w:customStyle="1" w:styleId="berschrift3Zchn">
    <w:name w:val="Überschrift 3 Zchn"/>
    <w:aliases w:val="3. Überschrift Zchn"/>
    <w:basedOn w:val="Absatz-Standardschriftart"/>
    <w:link w:val="berschrift3"/>
    <w:uiPriority w:val="1"/>
    <w:rsid w:val="00676462"/>
    <w:rPr>
      <w:rFonts w:ascii="Arial" w:eastAsiaTheme="majorEastAsia" w:hAnsi="Arial" w:cstheme="majorBidi"/>
      <w:b/>
      <w:bCs/>
      <w:lang w:eastAsia="en-US"/>
    </w:rPr>
  </w:style>
  <w:style w:type="character" w:customStyle="1" w:styleId="berschrift4Zchn">
    <w:name w:val="Überschrift 4 Zchn"/>
    <w:basedOn w:val="Absatz-Standardschriftart"/>
    <w:link w:val="berschrift4"/>
    <w:uiPriority w:val="9"/>
    <w:rsid w:val="008237D6"/>
    <w:rPr>
      <w:rFonts w:ascii="Arial" w:eastAsiaTheme="majorEastAsia" w:hAnsi="Arial" w:cstheme="majorBidi"/>
      <w:bCs/>
      <w:iCs/>
      <w:lang w:eastAsia="en-US"/>
    </w:rPr>
  </w:style>
  <w:style w:type="paragraph" w:styleId="Titel">
    <w:name w:val="Title"/>
    <w:basedOn w:val="Standard"/>
    <w:next w:val="Standard"/>
    <w:link w:val="TitelZchn"/>
    <w:uiPriority w:val="10"/>
    <w:qFormat/>
    <w:rsid w:val="008237D6"/>
    <w:pPr>
      <w:contextualSpacing/>
    </w:pPr>
    <w:rPr>
      <w:rFonts w:ascii="Cambria" w:eastAsiaTheme="majorEastAsia" w:hAnsi="Cambria" w:cstheme="majorBidi"/>
      <w:spacing w:val="-10"/>
      <w:kern w:val="28"/>
      <w:sz w:val="56"/>
      <w:szCs w:val="56"/>
    </w:rPr>
  </w:style>
  <w:style w:type="character" w:customStyle="1" w:styleId="TitelZchn">
    <w:name w:val="Titel Zchn"/>
    <w:basedOn w:val="Absatz-Standardschriftart"/>
    <w:link w:val="Titel"/>
    <w:uiPriority w:val="10"/>
    <w:rsid w:val="008237D6"/>
    <w:rPr>
      <w:rFonts w:ascii="Cambria" w:eastAsiaTheme="majorEastAsia" w:hAnsi="Cambria" w:cstheme="majorBidi"/>
      <w:spacing w:val="-10"/>
      <w:kern w:val="28"/>
      <w:sz w:val="56"/>
      <w:szCs w:val="56"/>
      <w:lang w:eastAsia="en-US"/>
    </w:rPr>
  </w:style>
  <w:style w:type="character" w:customStyle="1" w:styleId="berschrift5Zchn">
    <w:name w:val="Überschrift 5 Zchn"/>
    <w:basedOn w:val="Absatz-Standardschriftart"/>
    <w:link w:val="berschrift5"/>
    <w:uiPriority w:val="9"/>
    <w:rsid w:val="008237D6"/>
    <w:rPr>
      <w:rFonts w:asciiTheme="majorHAnsi" w:eastAsiaTheme="majorEastAsia" w:hAnsiTheme="majorHAnsi" w:cstheme="majorBidi"/>
      <w:color w:val="0F4761" w:themeColor="accent1" w:themeShade="BF"/>
      <w:lang w:eastAsia="en-US"/>
    </w:rPr>
  </w:style>
  <w:style w:type="table" w:styleId="TabellemithellemGitternetz">
    <w:name w:val="Grid Table Light"/>
    <w:basedOn w:val="NormaleTabelle"/>
    <w:uiPriority w:val="40"/>
    <w:rsid w:val="005E3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ui-primitive">
    <w:name w:val="fui-primitive"/>
    <w:basedOn w:val="Absatz-Standardschriftart"/>
    <w:rsid w:val="004E334E"/>
  </w:style>
  <w:style w:type="paragraph" w:styleId="StandardWeb">
    <w:name w:val="Normal (Web)"/>
    <w:basedOn w:val="Standard"/>
    <w:uiPriority w:val="99"/>
    <w:semiHidden/>
    <w:unhideWhenUsed/>
    <w:rsid w:val="004E334E"/>
    <w:pPr>
      <w:spacing w:before="100" w:beforeAutospacing="1" w:after="100" w:afterAutospacing="1"/>
    </w:pPr>
    <w:rPr>
      <w:rFonts w:ascii="Times New Roman" w:eastAsia="Times New Roman" w:hAnsi="Times New Roman" w:cs="Times New Roman"/>
      <w:sz w:val="24"/>
      <w:szCs w:val="24"/>
      <w:lang w:val="en-US"/>
    </w:rPr>
  </w:style>
  <w:style w:type="character" w:styleId="Fett">
    <w:name w:val="Strong"/>
    <w:basedOn w:val="Absatz-Standardschriftart"/>
    <w:uiPriority w:val="22"/>
    <w:qFormat/>
    <w:rsid w:val="004E334E"/>
    <w:rPr>
      <w:b/>
      <w:bCs/>
    </w:rPr>
  </w:style>
  <w:style w:type="character" w:customStyle="1" w:styleId="fui-readerheading">
    <w:name w:val="fui-readerheading"/>
    <w:basedOn w:val="Absatz-Standardschriftart"/>
    <w:rsid w:val="004E334E"/>
  </w:style>
  <w:style w:type="character" w:styleId="Platzhaltertext">
    <w:name w:val="Placeholder Text"/>
    <w:basedOn w:val="Absatz-Standardschriftart"/>
    <w:uiPriority w:val="99"/>
    <w:semiHidden/>
    <w:rsid w:val="005155E3"/>
    <w:rPr>
      <w:color w:val="808080"/>
    </w:rPr>
  </w:style>
  <w:style w:type="character" w:customStyle="1" w:styleId="berschrift6Zchn">
    <w:name w:val="Überschrift 6 Zchn"/>
    <w:basedOn w:val="Absatz-Standardschriftart"/>
    <w:link w:val="berschrift6"/>
    <w:uiPriority w:val="9"/>
    <w:rsid w:val="009913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13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13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13D7"/>
    <w:rPr>
      <w:rFonts w:eastAsiaTheme="majorEastAsia" w:cstheme="majorBidi"/>
      <w:color w:val="272727" w:themeColor="text1" w:themeTint="D8"/>
    </w:rPr>
  </w:style>
  <w:style w:type="paragraph" w:styleId="Untertitel">
    <w:name w:val="Subtitle"/>
    <w:basedOn w:val="Standard"/>
    <w:next w:val="Standard"/>
    <w:link w:val="UntertitelZchn"/>
    <w:uiPriority w:val="11"/>
    <w:qFormat/>
    <w:rsid w:val="009913D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13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13D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913D7"/>
    <w:rPr>
      <w:rFonts w:ascii="Arial" w:hAnsi="Arial"/>
      <w:i/>
      <w:iCs/>
      <w:color w:val="404040" w:themeColor="text1" w:themeTint="BF"/>
    </w:rPr>
  </w:style>
  <w:style w:type="paragraph" w:styleId="Listenabsatz">
    <w:name w:val="List Paragraph"/>
    <w:basedOn w:val="Standard"/>
    <w:uiPriority w:val="34"/>
    <w:qFormat/>
    <w:rsid w:val="009913D7"/>
    <w:pPr>
      <w:ind w:left="720"/>
      <w:contextualSpacing/>
    </w:pPr>
  </w:style>
  <w:style w:type="character" w:styleId="IntensiveHervorhebung">
    <w:name w:val="Intense Emphasis"/>
    <w:basedOn w:val="Absatz-Standardschriftart"/>
    <w:uiPriority w:val="21"/>
    <w:qFormat/>
    <w:rsid w:val="009913D7"/>
    <w:rPr>
      <w:i/>
      <w:iCs/>
      <w:color w:val="0F4761" w:themeColor="accent1" w:themeShade="BF"/>
    </w:rPr>
  </w:style>
  <w:style w:type="paragraph" w:styleId="IntensivesZitat">
    <w:name w:val="Intense Quote"/>
    <w:basedOn w:val="Standard"/>
    <w:next w:val="Standard"/>
    <w:link w:val="IntensivesZitatZchn"/>
    <w:uiPriority w:val="30"/>
    <w:qFormat/>
    <w:rsid w:val="00991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13D7"/>
    <w:rPr>
      <w:rFonts w:ascii="Arial" w:hAnsi="Arial"/>
      <w:i/>
      <w:iCs/>
      <w:color w:val="0F4761" w:themeColor="accent1" w:themeShade="BF"/>
    </w:rPr>
  </w:style>
  <w:style w:type="character" w:styleId="IntensiverVerweis">
    <w:name w:val="Intense Reference"/>
    <w:basedOn w:val="Absatz-Standardschriftart"/>
    <w:uiPriority w:val="32"/>
    <w:qFormat/>
    <w:rsid w:val="009913D7"/>
    <w:rPr>
      <w:b/>
      <w:bCs/>
      <w:smallCaps/>
      <w:color w:val="0F4761" w:themeColor="accent1" w:themeShade="BF"/>
      <w:spacing w:val="5"/>
    </w:rPr>
  </w:style>
  <w:style w:type="character" w:styleId="Hyperlink">
    <w:name w:val="Hyperlink"/>
    <w:basedOn w:val="Absatz-Standardschriftart"/>
    <w:uiPriority w:val="99"/>
    <w:unhideWhenUsed/>
    <w:rsid w:val="009913D7"/>
    <w:rPr>
      <w:color w:val="467886" w:themeColor="hyperlink"/>
      <w:u w:val="single"/>
    </w:rPr>
  </w:style>
  <w:style w:type="character" w:styleId="NichtaufgelsteErwhnung">
    <w:name w:val="Unresolved Mention"/>
    <w:basedOn w:val="Absatz-Standardschriftart"/>
    <w:uiPriority w:val="99"/>
    <w:semiHidden/>
    <w:unhideWhenUsed/>
    <w:rsid w:val="009913D7"/>
    <w:rPr>
      <w:color w:val="605E5C"/>
      <w:shd w:val="clear" w:color="auto" w:fill="E1DFDD"/>
    </w:rPr>
  </w:style>
  <w:style w:type="character" w:styleId="Kommentarzeichen">
    <w:name w:val="annotation reference"/>
    <w:basedOn w:val="Absatz-Standardschriftart"/>
    <w:uiPriority w:val="99"/>
    <w:semiHidden/>
    <w:unhideWhenUsed/>
    <w:rsid w:val="00F2696C"/>
    <w:rPr>
      <w:sz w:val="16"/>
      <w:szCs w:val="16"/>
    </w:rPr>
  </w:style>
  <w:style w:type="paragraph" w:styleId="Kommentartext">
    <w:name w:val="annotation text"/>
    <w:basedOn w:val="Standard"/>
    <w:link w:val="KommentartextZchn"/>
    <w:uiPriority w:val="99"/>
    <w:unhideWhenUsed/>
    <w:rsid w:val="00F2696C"/>
    <w:rPr>
      <w:sz w:val="20"/>
      <w:szCs w:val="20"/>
    </w:rPr>
  </w:style>
  <w:style w:type="character" w:customStyle="1" w:styleId="KommentartextZchn">
    <w:name w:val="Kommentartext Zchn"/>
    <w:basedOn w:val="Absatz-Standardschriftart"/>
    <w:link w:val="Kommentartext"/>
    <w:uiPriority w:val="99"/>
    <w:rsid w:val="00F2696C"/>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F2696C"/>
    <w:rPr>
      <w:b/>
      <w:bCs/>
    </w:rPr>
  </w:style>
  <w:style w:type="character" w:customStyle="1" w:styleId="KommentarthemaZchn">
    <w:name w:val="Kommentarthema Zchn"/>
    <w:basedOn w:val="KommentartextZchn"/>
    <w:link w:val="Kommentarthema"/>
    <w:uiPriority w:val="99"/>
    <w:semiHidden/>
    <w:rsid w:val="00F2696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5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gsb.uct.ac.za/power-futures-lab"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ntcsa.co.za/" TargetMode="External"/><Relationship Id="rId25"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hyperlink" Target="http://www.sagen.org.za" TargetMode="External"/><Relationship Id="rId20" Type="http://schemas.openxmlformats.org/officeDocument/2006/relationships/hyperlink" Target="https://www.bmz.d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https://fastbreak.one/" TargetMode="External"/><Relationship Id="rId23" Type="http://schemas.openxmlformats.org/officeDocument/2006/relationships/image" Target="media/image3.jpe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giz.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2.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58F9B91F74902E44B12417CE2F00E3D2" ma:contentTypeVersion="112" ma:contentTypeDescription="Ein neues Dokument erstellen." ma:contentTypeScope="" ma:versionID="549bd0bee93f0d9ee0a4ea6a8ec4c8fd">
  <xsd:schema xmlns:xsd="http://www.w3.org/2001/XMLSchema" xmlns:xs="http://www.w3.org/2001/XMLSchema" xmlns:p="http://schemas.microsoft.com/office/2006/metadata/properties" xmlns:ns2="00234caa-62c6-4e57-81ad-a8a497e5b443" xmlns:ns3="6efb9f3c-b134-4d58-bd8b-6641a08e8ed7" targetNamespace="http://schemas.microsoft.com/office/2006/metadata/properties" ma:root="true" ma:fieldsID="ed1109bb8720f828526640354435d520" ns2:_="" ns3:_="">
    <xsd:import namespace="00234caa-62c6-4e57-81ad-a8a497e5b443"/>
    <xsd:import namespace="6efb9f3c-b134-4d58-bd8b-6641a08e8ed7"/>
    <xsd:element name="properties">
      <xsd:complexType>
        <xsd:sequence>
          <xsd:element name="documentManagement">
            <xsd:complexType>
              <xsd:all>
                <xsd:element ref="ns2:TEST1" minOccurs="0"/>
                <xsd:element ref="ns2:Marginalspaltefr" minOccurs="0"/>
                <xsd:element ref="ns2:MediaServiceObjectDetectorVersions" minOccurs="0"/>
                <xsd:element ref="ns2:TEST" minOccurs="0"/>
                <xsd:element ref="ns2:Vorstand2" minOccurs="0"/>
                <xsd:element ref="ns3:SharedWithUsers" minOccurs="0"/>
                <xsd:element ref="ns3:SharedWithDetails" minOccurs="0"/>
                <xsd:element ref="ns2:Sprache" minOccurs="0"/>
                <xsd:element ref="ns2:SpracheEN" minOccurs="0"/>
                <xsd:element ref="ns2:MediaServiceSearchProperties" minOccurs="0"/>
                <xsd:element ref="ns2:Marginalspaltees" minOccurs="0"/>
                <xsd:element ref="ns2:Marginalspalteen" minOccurs="0"/>
                <xsd:element ref="ns2:MediaServiceMetadata" minOccurs="0"/>
                <xsd:element ref="ns2:MediaServiceFastMetadata" minOccurs="0"/>
                <xsd:element ref="ns2:CONFIDENTIAL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234caa-62c6-4e57-81ad-a8a497e5b443" elementFormDefault="qualified">
    <xsd:import namespace="http://schemas.microsoft.com/office/2006/documentManagement/types"/>
    <xsd:import namespace="http://schemas.microsoft.com/office/infopath/2007/PartnerControls"/>
    <xsd:element name="TEST1" ma:index="6" nillable="true" ma:displayName="TEST 1" ma:format="Thumbnail" ma:hidden="true" ma:internalName="TEST1" ma:readOnly="false">
      <xsd:simpleType>
        <xsd:restriction base="dms:Unknown"/>
      </xsd:simpleType>
    </xsd:element>
    <xsd:element name="Marginalspaltefr" ma:index="8" nillable="true" ma:displayName="Marginalspalte fr" ma:format="Dropdown" ma:hidden="true" ma:internalName="Marginalspaltefr" ma:readOnly="false">
      <xsd:simpleType>
        <xsd:restriction base="dms:Note"/>
      </xsd:simpleType>
    </xsd:element>
    <xsd:element name="MediaServiceObjectDetectorVersions" ma:index="9" nillable="true" ma:displayName="MediaServiceObjectDetectorVersions" ma:hidden="true" ma:indexed="true" ma:internalName="MediaServiceObjectDetectorVersions" ma:readOnly="true">
      <xsd:simpleType>
        <xsd:restriction base="dms:Text"/>
      </xsd:simpleType>
    </xsd:element>
    <xsd:element name="TEST" ma:index="10" nillable="true" ma:displayName="Marginalspalte de" ma:description="Deutsche Gesellschaft für&#10;Internationale Zusammenarbeit (GIZ) GmbH&#10;&#10;Sitz der Gesellschaft Bonn und Eschborn&#10;&#10;Friedrich-Ebert-Allee 32 + 36&#10;53113 Bonn, Deutschland&#10;T +49 228 4460-0&#10;F +49 228 4460-1766&#10;&#10;Dag-Hammarskjöld-Weg 1 - 5&#10;65760 Eschborn, Deutschland&#10;T +49 6196 79-0&#10;F +49 6196 79-1115&#10;&#10;E info@giz.de&#10;I www.giz.de&#10;&#10;Amtsgericht Bonn&#10;Eintragungs-Nr. HRB 18384&#10;Amtsgericht Frankfurt am Main&#10;Eintragungs-Nr. HRB 12394&#10;USt-IdNr. DE 113891176&#10;Steuernummer 040 250 56973&#10;&#10;Vorsitzender des Aufsichtsrats&#10;Staatssekretär Jochen Flasbarth&#10;&#10;Vorstand&#10;Thorsten Schäfer-Gümbel &#10;(Vorstandssprecher)&#10;Ingrid-Gabriela Hoven&#10;(Stellvertretende Vorstandssprecherin)&#10;Anna Sophie Herken&#10;" ma:format="Dropdown" ma:hidden="true" ma:internalName="TEST" ma:readOnly="false">
      <xsd:simpleType>
        <xsd:restriction base="dms:Note"/>
      </xsd:simpleType>
    </xsd:element>
    <xsd:element name="Vorstand2" ma:index="12" nillable="true" ma:displayName="Vorstand 2" ma:default="TSG" ma:format="Dropdown" ma:hidden="true" ma:internalName="Vorstand2" ma:readOnly="false">
      <xsd:simpleType>
        <xsd:restriction base="dms:Text">
          <xsd:maxLength value="255"/>
        </xsd:restriction>
      </xsd:simpleType>
    </xsd:element>
    <xsd:element name="Sprache" ma:index="15" nillable="true" ma:displayName="Sprache" ma:format="Dropdown" ma:hidden="true" ma:internalName="Sprache" ma:readOnly="false">
      <xsd:simpleType>
        <xsd:restriction base="dms:Choice">
          <xsd:enumeration value="DE"/>
          <xsd:enumeration value="EN"/>
          <xsd:enumeration value="FR"/>
        </xsd:restriction>
      </xsd:simpleType>
    </xsd:element>
    <xsd:element name="SpracheEN" ma:index="16" nillable="true" ma:displayName="Sprache " ma:default="DE" ma:format="Dropdown" ma:hidden="true" ma:internalName="SpracheEN" ma:readOnly="false">
      <xsd:simpleType>
        <xsd:restriction base="dms:Choice">
          <xsd:enumeration value="DE"/>
          <xsd:enumeration value="Auswahl 2"/>
          <xsd:enumeration value="Auswahl 3"/>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arginalspaltees" ma:index="18" nillable="true" ma:displayName="Marginalspalte es" ma:format="Dropdown" ma:hidden="true" ma:internalName="Marginalspaltees" ma:readOnly="false">
      <xsd:simpleType>
        <xsd:restriction base="dms:Note"/>
      </xsd:simpleType>
    </xsd:element>
    <xsd:element name="Marginalspalteen" ma:index="19" nillable="true" ma:displayName="Marginalspalte en" ma:format="Dropdown" ma:hidden="true" ma:internalName="Marginalspalteen" ma:readOnly="false">
      <xsd:simpleType>
        <xsd:restriction base="dms:Note"/>
      </xsd:simpleType>
    </xsd:element>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CONFIDENTIALITY" ma:index="22" nillable="true" ma:displayName="CONFIDENTIALITY" ma:format="Dropdown" ma:internalName="CONFIDENTIALITY">
      <xsd:simpleType>
        <xsd:restriction base="dms:Choice">
          <xsd:enumeration value="PUBLIC"/>
          <xsd:enumeration value="INTERNAL"/>
          <xsd:enumeration value="CONFIDENTIAL"/>
          <xsd:enumeration value="STRICTLY - CONFIDENTIAL"/>
          <xsd:enumeration value="-"/>
        </xsd:restriction>
      </xsd:simpleType>
    </xsd:element>
  </xsd:schema>
  <xsd:schema xmlns:xsd="http://www.w3.org/2001/XMLSchema" xmlns:xs="http://www.w3.org/2001/XMLSchema" xmlns:dms="http://schemas.microsoft.com/office/2006/documentManagement/types" xmlns:pc="http://schemas.microsoft.com/office/infopath/2007/PartnerControls" targetNamespace="6efb9f3c-b134-4d58-bd8b-6641a08e8ed7" elementFormDefault="qualified">
    <xsd:import namespace="http://schemas.microsoft.com/office/2006/documentManagement/types"/>
    <xsd:import namespace="http://schemas.microsoft.com/office/infopath/2007/PartnerControls"/>
    <xsd:element name="SharedWithUsers" ma:index="13" nillable="true" ma:displayName="Freigegeben für"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haltstyp"/>
        <xsd:element ref="dc:title" minOccurs="0" maxOccurs="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prache xmlns="00234caa-62c6-4e57-81ad-a8a497e5b443" xsi:nil="true"/>
    <TEST1 xmlns="00234caa-62c6-4e57-81ad-a8a497e5b443" xsi:nil="true"/>
    <Vorstand2 xmlns="00234caa-62c6-4e57-81ad-a8a497e5b443">TSG</Vorstand2>
    <TEST xmlns="00234caa-62c6-4e57-81ad-a8a497e5b443" xsi:nil="true"/>
    <Marginalspaltees xmlns="00234caa-62c6-4e57-81ad-a8a497e5b443" xsi:nil="true"/>
    <Marginalspaltefr xmlns="00234caa-62c6-4e57-81ad-a8a497e5b443" xsi:nil="true"/>
    <Marginalspalteen xmlns="00234caa-62c6-4e57-81ad-a8a497e5b443" xsi:nil="true"/>
    <SpracheEN xmlns="00234caa-62c6-4e57-81ad-a8a497e5b443">DE</SpracheEN>
    <CONFIDENTIALITY xmlns="00234caa-62c6-4e57-81ad-a8a497e5b443" xsi:nil="true"/>
  </documentManagement>
</p:properties>
</file>

<file path=customXml/itemProps1.xml><?xml version="1.0" encoding="utf-8"?>
<ds:datastoreItem xmlns:ds="http://schemas.openxmlformats.org/officeDocument/2006/customXml" ds:itemID="{39C5396D-BF94-4FF1-BC2E-FFDCBD9287E0}">
  <ds:schemaRefs>
    <ds:schemaRef ds:uri="http://schemas.microsoft.com/sharepoint/v3/contenttype/forms"/>
  </ds:schemaRefs>
</ds:datastoreItem>
</file>

<file path=customXml/itemProps2.xml><?xml version="1.0" encoding="utf-8"?>
<ds:datastoreItem xmlns:ds="http://schemas.openxmlformats.org/officeDocument/2006/customXml" ds:itemID="{421DB063-B72B-4537-98EB-884827DC6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234caa-62c6-4e57-81ad-a8a497e5b443"/>
    <ds:schemaRef ds:uri="6efb9f3c-b134-4d58-bd8b-6641a08e8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74A82F-446C-4290-BE34-3B051EEBB03B}">
  <ds:schemaRefs>
    <ds:schemaRef ds:uri="http://schemas.openxmlformats.org/officeDocument/2006/bibliography"/>
  </ds:schemaRefs>
</ds:datastoreItem>
</file>

<file path=customXml/itemProps4.xml><?xml version="1.0" encoding="utf-8"?>
<ds:datastoreItem xmlns:ds="http://schemas.openxmlformats.org/officeDocument/2006/customXml" ds:itemID="{162B8A2E-F1C1-4D47-8736-76AC5982C9FF}">
  <ds:schemaRefs>
    <ds:schemaRef ds:uri="http://schemas.microsoft.com/office/2006/metadata/properties"/>
    <ds:schemaRef ds:uri="http://schemas.microsoft.com/office/infopath/2007/PartnerControls"/>
    <ds:schemaRef ds:uri="00234caa-62c6-4e57-81ad-a8a497e5b44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574</Words>
  <Characters>3274</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Cheung, Elaine GIZ ZA</dc:creator>
  <cp:keywords/>
  <dc:description/>
  <cp:lastModifiedBy>Cheung, Elaine GIZ ZA</cp:lastModifiedBy>
  <cp:revision>13</cp:revision>
  <dcterms:created xsi:type="dcterms:W3CDTF">2026-06-03T09:28:00Z</dcterms:created>
  <dcterms:modified xsi:type="dcterms:W3CDTF">2026-06-03T14:06:00Z</dcterms:modified>
</cp:coreProperties>
</file>