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42E" w:rsidRDefault="00E7142E" w:rsidP="00C23C24"/>
    <w:tbl>
      <w:tblPr>
        <w:tblStyle w:val="Tabelraster"/>
        <w:tblW w:w="0" w:type="auto"/>
        <w:tblLook w:val="04A0" w:firstRow="1" w:lastRow="0" w:firstColumn="1" w:lastColumn="0" w:noHBand="0" w:noVBand="1"/>
      </w:tblPr>
      <w:tblGrid>
        <w:gridCol w:w="3498"/>
        <w:gridCol w:w="3498"/>
        <w:gridCol w:w="3499"/>
        <w:gridCol w:w="3499"/>
      </w:tblGrid>
      <w:tr w:rsidR="00C23C24" w:rsidRPr="00FE57F8" w:rsidTr="008452A5">
        <w:tc>
          <w:tcPr>
            <w:tcW w:w="3498" w:type="dxa"/>
            <w:shd w:val="clear" w:color="auto" w:fill="D9D9D9" w:themeFill="background1" w:themeFillShade="D9"/>
          </w:tcPr>
          <w:p w:rsidR="00C23C24" w:rsidRPr="00FE57F8" w:rsidRDefault="00C23C24" w:rsidP="00915CD8">
            <w:pPr>
              <w:jc w:val="center"/>
              <w:rPr>
                <w:b/>
              </w:rPr>
            </w:pPr>
          </w:p>
        </w:tc>
        <w:tc>
          <w:tcPr>
            <w:tcW w:w="3498" w:type="dxa"/>
            <w:shd w:val="clear" w:color="auto" w:fill="D9D9D9" w:themeFill="background1" w:themeFillShade="D9"/>
          </w:tcPr>
          <w:p w:rsidR="00C23C24" w:rsidRPr="00FE57F8" w:rsidRDefault="00C23C24" w:rsidP="00915CD8">
            <w:pPr>
              <w:jc w:val="center"/>
              <w:rPr>
                <w:b/>
              </w:rPr>
            </w:pPr>
            <w:r w:rsidRPr="00FE57F8">
              <w:rPr>
                <w:b/>
              </w:rPr>
              <w:t>KNIME</w:t>
            </w:r>
          </w:p>
        </w:tc>
        <w:tc>
          <w:tcPr>
            <w:tcW w:w="3499" w:type="dxa"/>
            <w:shd w:val="clear" w:color="auto" w:fill="D9D9D9" w:themeFill="background1" w:themeFillShade="D9"/>
          </w:tcPr>
          <w:p w:rsidR="00C23C24" w:rsidRPr="00FE57F8" w:rsidRDefault="00C23C24" w:rsidP="00915CD8">
            <w:pPr>
              <w:jc w:val="center"/>
              <w:rPr>
                <w:b/>
              </w:rPr>
            </w:pPr>
            <w:r w:rsidRPr="00FE57F8">
              <w:rPr>
                <w:b/>
              </w:rPr>
              <w:t>Galaxy</w:t>
            </w:r>
          </w:p>
        </w:tc>
        <w:tc>
          <w:tcPr>
            <w:tcW w:w="3499" w:type="dxa"/>
            <w:shd w:val="clear" w:color="auto" w:fill="D9D9D9" w:themeFill="background1" w:themeFillShade="D9"/>
          </w:tcPr>
          <w:p w:rsidR="00C23C24" w:rsidRPr="00FE57F8" w:rsidRDefault="00D16D07" w:rsidP="00915CD8">
            <w:pPr>
              <w:jc w:val="center"/>
              <w:rPr>
                <w:b/>
              </w:rPr>
            </w:pPr>
            <w:r>
              <w:rPr>
                <w:b/>
              </w:rPr>
              <w:t>CLC</w:t>
            </w:r>
            <w:r w:rsidR="001F2BAD">
              <w:rPr>
                <w:b/>
              </w:rPr>
              <w:t xml:space="preserve"> Genomics Workbench</w:t>
            </w:r>
          </w:p>
        </w:tc>
      </w:tr>
      <w:tr w:rsidR="00C23C24" w:rsidTr="001C3F49">
        <w:tc>
          <w:tcPr>
            <w:tcW w:w="3498" w:type="dxa"/>
            <w:shd w:val="clear" w:color="auto" w:fill="auto"/>
          </w:tcPr>
          <w:p w:rsidR="00C23C24" w:rsidRPr="00FE57F8" w:rsidRDefault="00C23C24" w:rsidP="00915CD8">
            <w:pPr>
              <w:rPr>
                <w:b/>
              </w:rPr>
            </w:pPr>
            <w:r w:rsidRPr="00FE57F8">
              <w:rPr>
                <w:b/>
              </w:rPr>
              <w:t>Specific/General purpose</w:t>
            </w:r>
          </w:p>
        </w:tc>
        <w:tc>
          <w:tcPr>
            <w:tcW w:w="3498" w:type="dxa"/>
            <w:shd w:val="clear" w:color="auto" w:fill="FFE599" w:themeFill="accent4" w:themeFillTint="66"/>
          </w:tcPr>
          <w:p w:rsidR="00C23C24" w:rsidRDefault="00C23C24" w:rsidP="00915CD8">
            <w:r>
              <w:t>General (for many fields of work/research)</w:t>
            </w:r>
          </w:p>
        </w:tc>
        <w:tc>
          <w:tcPr>
            <w:tcW w:w="3499" w:type="dxa"/>
            <w:shd w:val="clear" w:color="auto" w:fill="C5E0B3" w:themeFill="accent6" w:themeFillTint="66"/>
          </w:tcPr>
          <w:p w:rsidR="00C23C24" w:rsidRDefault="00C23C24" w:rsidP="00915CD8">
            <w:r>
              <w:t>Specific (Biological/Bioinformatics research)</w:t>
            </w:r>
          </w:p>
        </w:tc>
        <w:tc>
          <w:tcPr>
            <w:tcW w:w="3499" w:type="dxa"/>
            <w:shd w:val="clear" w:color="auto" w:fill="C5E0B3" w:themeFill="accent6" w:themeFillTint="66"/>
          </w:tcPr>
          <w:p w:rsidR="00C23C24" w:rsidRDefault="00C23C24" w:rsidP="00915CD8">
            <w:r>
              <w:t>Specific (Biological/Bioinformatics research)</w:t>
            </w:r>
          </w:p>
        </w:tc>
      </w:tr>
      <w:tr w:rsidR="00C23C24" w:rsidTr="006072F0">
        <w:tc>
          <w:tcPr>
            <w:tcW w:w="3498" w:type="dxa"/>
            <w:shd w:val="clear" w:color="auto" w:fill="auto"/>
          </w:tcPr>
          <w:p w:rsidR="00C23C24" w:rsidRPr="00FE57F8" w:rsidRDefault="00C23C24" w:rsidP="00915CD8">
            <w:pPr>
              <w:rPr>
                <w:b/>
              </w:rPr>
            </w:pPr>
            <w:r w:rsidRPr="00FE57F8">
              <w:rPr>
                <w:b/>
              </w:rPr>
              <w:t>License</w:t>
            </w:r>
          </w:p>
        </w:tc>
        <w:tc>
          <w:tcPr>
            <w:tcW w:w="3498" w:type="dxa"/>
            <w:shd w:val="clear" w:color="auto" w:fill="FFE599" w:themeFill="accent4" w:themeFillTint="66"/>
          </w:tcPr>
          <w:p w:rsidR="00C23C24" w:rsidRDefault="00C23C24" w:rsidP="00915CD8">
            <w:r>
              <w:t>GNU GPL</w:t>
            </w:r>
            <w:r w:rsidR="00460E57">
              <w:t xml:space="preserve"> / Commercial</w:t>
            </w:r>
          </w:p>
        </w:tc>
        <w:tc>
          <w:tcPr>
            <w:tcW w:w="3499" w:type="dxa"/>
            <w:shd w:val="clear" w:color="auto" w:fill="C5E0B3" w:themeFill="accent6" w:themeFillTint="66"/>
          </w:tcPr>
          <w:p w:rsidR="00C23C24" w:rsidRDefault="00C23C24" w:rsidP="00915CD8">
            <w:r>
              <w:t>Academic Free License</w:t>
            </w:r>
          </w:p>
        </w:tc>
        <w:tc>
          <w:tcPr>
            <w:tcW w:w="3499" w:type="dxa"/>
            <w:shd w:val="clear" w:color="auto" w:fill="FFE599" w:themeFill="accent4" w:themeFillTint="66"/>
          </w:tcPr>
          <w:p w:rsidR="00C23C24" w:rsidRDefault="00C23C24" w:rsidP="00915CD8">
            <w:r>
              <w:t>Commercial</w:t>
            </w:r>
          </w:p>
        </w:tc>
      </w:tr>
      <w:tr w:rsidR="00C23C24" w:rsidTr="006072F0">
        <w:tc>
          <w:tcPr>
            <w:tcW w:w="3498" w:type="dxa"/>
            <w:shd w:val="clear" w:color="auto" w:fill="auto"/>
          </w:tcPr>
          <w:p w:rsidR="00C23C24" w:rsidRPr="00FE57F8" w:rsidRDefault="00C23C24" w:rsidP="00915CD8">
            <w:pPr>
              <w:rPr>
                <w:b/>
              </w:rPr>
            </w:pPr>
            <w:r w:rsidRPr="00FE57F8">
              <w:rPr>
                <w:b/>
              </w:rPr>
              <w:t>Open/Closed Source</w:t>
            </w:r>
          </w:p>
        </w:tc>
        <w:tc>
          <w:tcPr>
            <w:tcW w:w="3498" w:type="dxa"/>
            <w:shd w:val="clear" w:color="auto" w:fill="FFE599" w:themeFill="accent4" w:themeFillTint="66"/>
          </w:tcPr>
          <w:p w:rsidR="00C23C24" w:rsidRDefault="00C23C24" w:rsidP="00915CD8">
            <w:r>
              <w:t>Partially open/closed source</w:t>
            </w:r>
          </w:p>
        </w:tc>
        <w:tc>
          <w:tcPr>
            <w:tcW w:w="3499" w:type="dxa"/>
            <w:shd w:val="clear" w:color="auto" w:fill="C5E0B3" w:themeFill="accent6" w:themeFillTint="66"/>
          </w:tcPr>
          <w:p w:rsidR="00C23C24" w:rsidRDefault="00C23C24" w:rsidP="00915CD8">
            <w:r>
              <w:t>Open Source</w:t>
            </w:r>
          </w:p>
        </w:tc>
        <w:tc>
          <w:tcPr>
            <w:tcW w:w="3499" w:type="dxa"/>
            <w:shd w:val="clear" w:color="auto" w:fill="FFE599" w:themeFill="accent4" w:themeFillTint="66"/>
          </w:tcPr>
          <w:p w:rsidR="00C23C24" w:rsidRDefault="00C23C24" w:rsidP="00915CD8">
            <w:r>
              <w:t>Closed source</w:t>
            </w:r>
          </w:p>
        </w:tc>
      </w:tr>
      <w:tr w:rsidR="00C23C24" w:rsidTr="00493F7A">
        <w:tc>
          <w:tcPr>
            <w:tcW w:w="3498" w:type="dxa"/>
            <w:shd w:val="clear" w:color="auto" w:fill="auto"/>
          </w:tcPr>
          <w:p w:rsidR="00C23C24" w:rsidRPr="00FE57F8" w:rsidRDefault="00C23C24" w:rsidP="00493F7A">
            <w:pPr>
              <w:rPr>
                <w:b/>
              </w:rPr>
            </w:pPr>
            <w:r w:rsidRPr="00FE57F8">
              <w:rPr>
                <w:b/>
              </w:rPr>
              <w:t xml:space="preserve">Available </w:t>
            </w:r>
            <w:r w:rsidR="00493F7A">
              <w:rPr>
                <w:b/>
              </w:rPr>
              <w:t>contact</w:t>
            </w:r>
          </w:p>
        </w:tc>
        <w:tc>
          <w:tcPr>
            <w:tcW w:w="3498" w:type="dxa"/>
            <w:shd w:val="clear" w:color="auto" w:fill="C5E0B3" w:themeFill="accent6" w:themeFillTint="66"/>
          </w:tcPr>
          <w:p w:rsidR="00C23C24" w:rsidRDefault="00594562" w:rsidP="00EC1B90">
            <w:pPr>
              <w:pStyle w:val="Lijstalinea"/>
              <w:numPr>
                <w:ilvl w:val="0"/>
                <w:numId w:val="21"/>
              </w:numPr>
            </w:pPr>
            <w:r>
              <w:t>Contact via Knime website</w:t>
            </w:r>
          </w:p>
        </w:tc>
        <w:tc>
          <w:tcPr>
            <w:tcW w:w="3499" w:type="dxa"/>
            <w:shd w:val="clear" w:color="auto" w:fill="FFE599" w:themeFill="accent4" w:themeFillTint="66"/>
          </w:tcPr>
          <w:p w:rsidR="00C23C24" w:rsidRDefault="00493F7A" w:rsidP="00EC1B90">
            <w:pPr>
              <w:pStyle w:val="Lijstalinea"/>
              <w:numPr>
                <w:ilvl w:val="0"/>
                <w:numId w:val="21"/>
              </w:numPr>
            </w:pPr>
            <w:r>
              <w:t>No specific contact point/address</w:t>
            </w:r>
          </w:p>
        </w:tc>
        <w:tc>
          <w:tcPr>
            <w:tcW w:w="3499" w:type="dxa"/>
            <w:shd w:val="clear" w:color="auto" w:fill="C5E0B3" w:themeFill="accent6" w:themeFillTint="66"/>
          </w:tcPr>
          <w:p w:rsidR="00F82D6E" w:rsidRDefault="00DD2368" w:rsidP="00594562">
            <w:pPr>
              <w:pStyle w:val="Lijstalinea"/>
              <w:numPr>
                <w:ilvl w:val="0"/>
                <w:numId w:val="21"/>
              </w:numPr>
            </w:pPr>
            <w:r>
              <w:t>Contact</w:t>
            </w:r>
            <w:r w:rsidR="00D56752">
              <w:t xml:space="preserve"> </w:t>
            </w:r>
            <w:r w:rsidR="00F82D6E">
              <w:t>via Qiagen website</w:t>
            </w:r>
          </w:p>
        </w:tc>
      </w:tr>
      <w:tr w:rsidR="00C23C24" w:rsidTr="00954F83">
        <w:tc>
          <w:tcPr>
            <w:tcW w:w="3498" w:type="dxa"/>
            <w:shd w:val="clear" w:color="auto" w:fill="auto"/>
          </w:tcPr>
          <w:p w:rsidR="00C23C24" w:rsidRPr="00FE57F8" w:rsidRDefault="00C23C24" w:rsidP="00915CD8">
            <w:pPr>
              <w:rPr>
                <w:b/>
              </w:rPr>
            </w:pPr>
            <w:r w:rsidRPr="00FE57F8">
              <w:rPr>
                <w:b/>
              </w:rPr>
              <w:t>Available help online</w:t>
            </w:r>
          </w:p>
        </w:tc>
        <w:tc>
          <w:tcPr>
            <w:tcW w:w="3498" w:type="dxa"/>
            <w:shd w:val="clear" w:color="auto" w:fill="C5E0B3" w:themeFill="accent6" w:themeFillTint="66"/>
          </w:tcPr>
          <w:p w:rsidR="00F0536A" w:rsidRDefault="00F0536A" w:rsidP="00F0536A">
            <w:pPr>
              <w:pStyle w:val="Lijstalinea"/>
              <w:numPr>
                <w:ilvl w:val="0"/>
                <w:numId w:val="10"/>
              </w:numPr>
            </w:pPr>
            <w:r>
              <w:t>KNIME website</w:t>
            </w:r>
          </w:p>
          <w:p w:rsidR="00F0536A" w:rsidRDefault="00F0536A" w:rsidP="00F0536A">
            <w:pPr>
              <w:pStyle w:val="Lijstalinea"/>
              <w:numPr>
                <w:ilvl w:val="0"/>
                <w:numId w:val="10"/>
              </w:numPr>
            </w:pPr>
            <w:r>
              <w:t>KNIME forums</w:t>
            </w:r>
          </w:p>
          <w:p w:rsidR="00F0536A" w:rsidRDefault="00F0536A" w:rsidP="00F0536A">
            <w:pPr>
              <w:pStyle w:val="Lijstalinea"/>
              <w:numPr>
                <w:ilvl w:val="0"/>
                <w:numId w:val="10"/>
              </w:numPr>
            </w:pPr>
            <w:r>
              <w:t xml:space="preserve">KNIME </w:t>
            </w:r>
            <w:r w:rsidR="00C23C24">
              <w:t>YouTube videos</w:t>
            </w:r>
          </w:p>
          <w:p w:rsidR="00C23C24" w:rsidRDefault="00F0536A" w:rsidP="00F0536A">
            <w:pPr>
              <w:pStyle w:val="Lijstalinea"/>
              <w:numPr>
                <w:ilvl w:val="0"/>
                <w:numId w:val="10"/>
              </w:numPr>
            </w:pPr>
            <w:r>
              <w:t>Other</w:t>
            </w:r>
            <w:r w:rsidR="001E2E9B">
              <w:t xml:space="preserve"> forums: seqanswers, biostars, stackoverflow, etc</w:t>
            </w:r>
          </w:p>
          <w:p w:rsidR="00C00F13" w:rsidRDefault="00C00F13" w:rsidP="00F0536A">
            <w:pPr>
              <w:pStyle w:val="Lijstalinea"/>
              <w:numPr>
                <w:ilvl w:val="0"/>
                <w:numId w:val="10"/>
              </w:numPr>
            </w:pPr>
            <w:r>
              <w:t>Example workflows available</w:t>
            </w:r>
          </w:p>
        </w:tc>
        <w:tc>
          <w:tcPr>
            <w:tcW w:w="3499" w:type="dxa"/>
            <w:shd w:val="clear" w:color="auto" w:fill="C5E0B3" w:themeFill="accent6" w:themeFillTint="66"/>
          </w:tcPr>
          <w:p w:rsidR="001E2E9B" w:rsidRDefault="00C23C24" w:rsidP="001E2E9B">
            <w:pPr>
              <w:pStyle w:val="Lijstalinea"/>
              <w:numPr>
                <w:ilvl w:val="0"/>
                <w:numId w:val="10"/>
              </w:numPr>
            </w:pPr>
            <w:r>
              <w:t>G</w:t>
            </w:r>
            <w:r w:rsidR="001E2E9B">
              <w:t>alaxy website</w:t>
            </w:r>
          </w:p>
          <w:p w:rsidR="001E2E9B" w:rsidRDefault="001E2E9B" w:rsidP="001E2E9B">
            <w:pPr>
              <w:pStyle w:val="Lijstalinea"/>
              <w:numPr>
                <w:ilvl w:val="0"/>
                <w:numId w:val="10"/>
              </w:numPr>
            </w:pPr>
            <w:r>
              <w:t>Galaxy dev site</w:t>
            </w:r>
          </w:p>
          <w:p w:rsidR="001F2BAD" w:rsidRDefault="001F2BAD" w:rsidP="001E2E9B">
            <w:pPr>
              <w:pStyle w:val="Lijstalinea"/>
              <w:numPr>
                <w:ilvl w:val="0"/>
                <w:numId w:val="10"/>
              </w:numPr>
            </w:pPr>
            <w:r>
              <w:t>Galaxy videos on vimeo</w:t>
            </w:r>
          </w:p>
          <w:p w:rsidR="00C23C24" w:rsidRDefault="001E2E9B" w:rsidP="001E2E9B">
            <w:pPr>
              <w:pStyle w:val="Lijstalinea"/>
              <w:numPr>
                <w:ilvl w:val="0"/>
                <w:numId w:val="10"/>
              </w:numPr>
            </w:pPr>
            <w:r>
              <w:t xml:space="preserve">other forums: </w:t>
            </w:r>
            <w:r w:rsidR="00C23C24">
              <w:t>seqanswer</w:t>
            </w:r>
            <w:r>
              <w:t>s, biostars, stackoverflow, etc</w:t>
            </w:r>
          </w:p>
        </w:tc>
        <w:tc>
          <w:tcPr>
            <w:tcW w:w="3499" w:type="dxa"/>
            <w:shd w:val="clear" w:color="auto" w:fill="C5E0B3" w:themeFill="accent6" w:themeFillTint="66"/>
          </w:tcPr>
          <w:p w:rsidR="00954F83" w:rsidRDefault="00954F83" w:rsidP="00954F83">
            <w:pPr>
              <w:pStyle w:val="Lijstalinea"/>
              <w:numPr>
                <w:ilvl w:val="0"/>
                <w:numId w:val="10"/>
              </w:numPr>
            </w:pPr>
            <w:r>
              <w:t>Detailed manuals</w:t>
            </w:r>
            <w:r w:rsidR="002558D8">
              <w:t xml:space="preserve"> (online and in Workbench)</w:t>
            </w:r>
          </w:p>
          <w:p w:rsidR="00F00B8E" w:rsidRDefault="00F00B8E" w:rsidP="00954F83">
            <w:pPr>
              <w:pStyle w:val="Lijstalinea"/>
              <w:numPr>
                <w:ilvl w:val="0"/>
                <w:numId w:val="10"/>
              </w:numPr>
            </w:pPr>
            <w:r>
              <w:t>Step by step tutorials</w:t>
            </w:r>
          </w:p>
          <w:p w:rsidR="00C23C24" w:rsidRDefault="00B37E29" w:rsidP="00954F83">
            <w:pPr>
              <w:pStyle w:val="Lijstalinea"/>
              <w:numPr>
                <w:ilvl w:val="0"/>
                <w:numId w:val="10"/>
              </w:numPr>
            </w:pPr>
            <w:r>
              <w:t>Qiagen website</w:t>
            </w:r>
            <w:r w:rsidR="00D56752">
              <w:t xml:space="preserve"> (non-contact)</w:t>
            </w:r>
          </w:p>
          <w:p w:rsidR="001F2BAD" w:rsidRDefault="002558D8" w:rsidP="00954F83">
            <w:pPr>
              <w:pStyle w:val="Lijstalinea"/>
              <w:numPr>
                <w:ilvl w:val="0"/>
                <w:numId w:val="10"/>
              </w:numPr>
            </w:pPr>
            <w:r>
              <w:t>Qiagen videos on Q</w:t>
            </w:r>
            <w:r w:rsidR="001F2BAD">
              <w:t>iagen website</w:t>
            </w:r>
          </w:p>
        </w:tc>
      </w:tr>
      <w:tr w:rsidR="00F0536A" w:rsidTr="00612BF1">
        <w:tc>
          <w:tcPr>
            <w:tcW w:w="3498" w:type="dxa"/>
            <w:shd w:val="clear" w:color="auto" w:fill="auto"/>
          </w:tcPr>
          <w:p w:rsidR="00F0536A" w:rsidRDefault="00F0536A" w:rsidP="00C735CD">
            <w:pPr>
              <w:rPr>
                <w:b/>
              </w:rPr>
            </w:pPr>
            <w:r>
              <w:rPr>
                <w:b/>
              </w:rPr>
              <w:t>Google searching</w:t>
            </w:r>
          </w:p>
        </w:tc>
        <w:tc>
          <w:tcPr>
            <w:tcW w:w="3498" w:type="dxa"/>
            <w:shd w:val="clear" w:color="auto" w:fill="C5E0B3" w:themeFill="accent6" w:themeFillTint="66"/>
          </w:tcPr>
          <w:p w:rsidR="00F0536A" w:rsidRDefault="00F0536A" w:rsidP="00F0536A">
            <w:pPr>
              <w:pStyle w:val="Lijstalinea"/>
              <w:numPr>
                <w:ilvl w:val="0"/>
                <w:numId w:val="12"/>
              </w:numPr>
            </w:pPr>
            <w:r>
              <w:t>Often search results for KNIME forums</w:t>
            </w:r>
          </w:p>
          <w:p w:rsidR="00015FD1" w:rsidRDefault="00015FD1" w:rsidP="00015FD1">
            <w:pPr>
              <w:pStyle w:val="Lijstalinea"/>
              <w:numPr>
                <w:ilvl w:val="0"/>
                <w:numId w:val="12"/>
              </w:numPr>
            </w:pPr>
            <w:r>
              <w:t>Often relevant hits to searches with general terms</w:t>
            </w:r>
          </w:p>
        </w:tc>
        <w:tc>
          <w:tcPr>
            <w:tcW w:w="3499" w:type="dxa"/>
            <w:shd w:val="clear" w:color="auto" w:fill="FFE599" w:themeFill="accent4" w:themeFillTint="66"/>
          </w:tcPr>
          <w:p w:rsidR="00A05A91" w:rsidRDefault="00A05A91" w:rsidP="00F0536A">
            <w:pPr>
              <w:pStyle w:val="Lijstalinea"/>
              <w:numPr>
                <w:ilvl w:val="0"/>
                <w:numId w:val="11"/>
              </w:numPr>
            </w:pPr>
            <w:r>
              <w:t xml:space="preserve">Often hits for galaxy website, </w:t>
            </w:r>
            <w:r w:rsidR="00E23E29">
              <w:t xml:space="preserve">galaxy </w:t>
            </w:r>
            <w:r>
              <w:t>biostars</w:t>
            </w:r>
          </w:p>
          <w:p w:rsidR="00F0536A" w:rsidRDefault="00497293" w:rsidP="00F0536A">
            <w:pPr>
              <w:pStyle w:val="Lijstalinea"/>
              <w:numPr>
                <w:ilvl w:val="0"/>
                <w:numId w:val="11"/>
              </w:numPr>
            </w:pPr>
            <w:r>
              <w:t>Sometimes results for Samsung Galaxy phones</w:t>
            </w:r>
            <w:r w:rsidR="00ED7BF3">
              <w:t xml:space="preserve"> (mainly with more technical searches)</w:t>
            </w:r>
          </w:p>
        </w:tc>
        <w:tc>
          <w:tcPr>
            <w:tcW w:w="3499" w:type="dxa"/>
            <w:shd w:val="clear" w:color="auto" w:fill="C5E0B3" w:themeFill="accent6" w:themeFillTint="66"/>
          </w:tcPr>
          <w:p w:rsidR="00F0536A" w:rsidRDefault="001F2BAD" w:rsidP="001F2BAD">
            <w:pPr>
              <w:pStyle w:val="Lijstalinea"/>
              <w:numPr>
                <w:ilvl w:val="0"/>
                <w:numId w:val="11"/>
              </w:numPr>
            </w:pPr>
            <w:r>
              <w:t>Often hits for Qiagen website</w:t>
            </w:r>
          </w:p>
          <w:p w:rsidR="00612BF1" w:rsidRDefault="00612BF1" w:rsidP="00F00B8E">
            <w:pPr>
              <w:pStyle w:val="Lijstalinea"/>
              <w:numPr>
                <w:ilvl w:val="0"/>
                <w:numId w:val="11"/>
              </w:numPr>
            </w:pPr>
            <w:r>
              <w:t>Also hits for Qiagen CLC tutorials</w:t>
            </w:r>
          </w:p>
        </w:tc>
      </w:tr>
      <w:tr w:rsidR="00C23C24" w:rsidTr="006072F0">
        <w:tc>
          <w:tcPr>
            <w:tcW w:w="3498" w:type="dxa"/>
            <w:shd w:val="clear" w:color="auto" w:fill="auto"/>
          </w:tcPr>
          <w:p w:rsidR="00C23C24" w:rsidRPr="00FE57F8" w:rsidRDefault="00C23C24" w:rsidP="00915CD8">
            <w:pPr>
              <w:rPr>
                <w:b/>
              </w:rPr>
            </w:pPr>
            <w:r>
              <w:rPr>
                <w:b/>
              </w:rPr>
              <w:t>Cost/Pricing</w:t>
            </w:r>
          </w:p>
        </w:tc>
        <w:tc>
          <w:tcPr>
            <w:tcW w:w="3498" w:type="dxa"/>
            <w:shd w:val="clear" w:color="auto" w:fill="FFE599" w:themeFill="accent4" w:themeFillTint="66"/>
          </w:tcPr>
          <w:p w:rsidR="00C23C24" w:rsidRDefault="00C23C24" w:rsidP="00915CD8">
            <w:r>
              <w:t>Free</w:t>
            </w:r>
            <w:r w:rsidR="000D5B90">
              <w:t xml:space="preserve"> (Knime analytics platform)</w:t>
            </w:r>
            <w:r>
              <w:t xml:space="preserve"> and commercial</w:t>
            </w:r>
            <w:r w:rsidR="000D5B90">
              <w:t xml:space="preserve"> (Knime server)</w:t>
            </w:r>
          </w:p>
        </w:tc>
        <w:tc>
          <w:tcPr>
            <w:tcW w:w="3499" w:type="dxa"/>
            <w:shd w:val="clear" w:color="auto" w:fill="C5E0B3" w:themeFill="accent6" w:themeFillTint="66"/>
          </w:tcPr>
          <w:p w:rsidR="00C23C24" w:rsidRDefault="00C23C24" w:rsidP="00915CD8">
            <w:r>
              <w:t>Free</w:t>
            </w:r>
          </w:p>
        </w:tc>
        <w:tc>
          <w:tcPr>
            <w:tcW w:w="3499" w:type="dxa"/>
            <w:shd w:val="clear" w:color="auto" w:fill="FFE599" w:themeFill="accent4" w:themeFillTint="66"/>
          </w:tcPr>
          <w:p w:rsidR="00C23C24" w:rsidRDefault="00C23C24" w:rsidP="00915CD8">
            <w:r>
              <w:t>Commercial</w:t>
            </w:r>
            <w:r w:rsidR="000D5B90">
              <w:t xml:space="preserve"> (all versions)</w:t>
            </w:r>
          </w:p>
        </w:tc>
      </w:tr>
      <w:tr w:rsidR="00C23C24" w:rsidTr="006072F0">
        <w:tc>
          <w:tcPr>
            <w:tcW w:w="3498" w:type="dxa"/>
            <w:shd w:val="clear" w:color="auto" w:fill="auto"/>
          </w:tcPr>
          <w:p w:rsidR="00C23C24" w:rsidRDefault="00053DF0" w:rsidP="00915CD8">
            <w:pPr>
              <w:rPr>
                <w:b/>
              </w:rPr>
            </w:pPr>
            <w:r>
              <w:rPr>
                <w:b/>
              </w:rPr>
              <w:t>Supported OS</w:t>
            </w:r>
          </w:p>
        </w:tc>
        <w:tc>
          <w:tcPr>
            <w:tcW w:w="3498" w:type="dxa"/>
            <w:shd w:val="clear" w:color="auto" w:fill="C5E0B3" w:themeFill="accent6" w:themeFillTint="66"/>
          </w:tcPr>
          <w:p w:rsidR="00C23C24" w:rsidRDefault="00C23C24" w:rsidP="00915CD8">
            <w:r>
              <w:t>Windows, OSX, Linux</w:t>
            </w:r>
          </w:p>
        </w:tc>
        <w:tc>
          <w:tcPr>
            <w:tcW w:w="3499" w:type="dxa"/>
            <w:shd w:val="clear" w:color="auto" w:fill="FFE599" w:themeFill="accent4" w:themeFillTint="66"/>
          </w:tcPr>
          <w:p w:rsidR="00C23C24" w:rsidRDefault="00C23C24" w:rsidP="00915CD8">
            <w:r>
              <w:t>OSX, Linux</w:t>
            </w:r>
          </w:p>
        </w:tc>
        <w:tc>
          <w:tcPr>
            <w:tcW w:w="3499" w:type="dxa"/>
            <w:shd w:val="clear" w:color="auto" w:fill="C5E0B3" w:themeFill="accent6" w:themeFillTint="66"/>
          </w:tcPr>
          <w:p w:rsidR="00C23C24" w:rsidRDefault="00C23C24" w:rsidP="00915CD8">
            <w:r>
              <w:t>Windows, OSX, Linux</w:t>
            </w:r>
          </w:p>
        </w:tc>
      </w:tr>
      <w:tr w:rsidR="00C23C24" w:rsidTr="006072F0">
        <w:tc>
          <w:tcPr>
            <w:tcW w:w="3498" w:type="dxa"/>
            <w:shd w:val="clear" w:color="auto" w:fill="auto"/>
          </w:tcPr>
          <w:p w:rsidR="00C23C24" w:rsidRDefault="00C23C24" w:rsidP="00915CD8">
            <w:pPr>
              <w:rPr>
                <w:b/>
              </w:rPr>
            </w:pPr>
            <w:r>
              <w:rPr>
                <w:b/>
              </w:rPr>
              <w:t>Often used in Bioinformatics</w:t>
            </w:r>
          </w:p>
        </w:tc>
        <w:tc>
          <w:tcPr>
            <w:tcW w:w="3498" w:type="dxa"/>
            <w:shd w:val="clear" w:color="auto" w:fill="FFE599" w:themeFill="accent4" w:themeFillTint="66"/>
          </w:tcPr>
          <w:p w:rsidR="00C23C24" w:rsidRDefault="00C23C24" w:rsidP="00915CD8">
            <w:r>
              <w:t>Seemingly not so much</w:t>
            </w:r>
          </w:p>
        </w:tc>
        <w:tc>
          <w:tcPr>
            <w:tcW w:w="3499" w:type="dxa"/>
            <w:shd w:val="clear" w:color="auto" w:fill="C5E0B3" w:themeFill="accent6" w:themeFillTint="66"/>
          </w:tcPr>
          <w:p w:rsidR="00C23C24" w:rsidRDefault="00C23C24" w:rsidP="00915CD8">
            <w:r>
              <w:t>Seemingly quite often</w:t>
            </w:r>
          </w:p>
        </w:tc>
        <w:tc>
          <w:tcPr>
            <w:tcW w:w="3499" w:type="dxa"/>
            <w:shd w:val="clear" w:color="auto" w:fill="C5E0B3" w:themeFill="accent6" w:themeFillTint="66"/>
          </w:tcPr>
          <w:p w:rsidR="00C23C24" w:rsidRDefault="00C23C24" w:rsidP="00915CD8">
            <w:r>
              <w:t>Seemingly quite often</w:t>
            </w:r>
          </w:p>
        </w:tc>
      </w:tr>
      <w:tr w:rsidR="00C23C24" w:rsidTr="0084103E">
        <w:tc>
          <w:tcPr>
            <w:tcW w:w="3498" w:type="dxa"/>
            <w:shd w:val="clear" w:color="auto" w:fill="auto"/>
          </w:tcPr>
          <w:p w:rsidR="00C23C24" w:rsidRDefault="00C23C24" w:rsidP="00915CD8">
            <w:pPr>
              <w:rPr>
                <w:b/>
              </w:rPr>
            </w:pPr>
            <w:r>
              <w:rPr>
                <w:b/>
              </w:rPr>
              <w:t>Add own programs</w:t>
            </w:r>
            <w:r w:rsidR="00416CAA">
              <w:rPr>
                <w:b/>
              </w:rPr>
              <w:t>/tools</w:t>
            </w:r>
          </w:p>
        </w:tc>
        <w:tc>
          <w:tcPr>
            <w:tcW w:w="3498" w:type="dxa"/>
            <w:shd w:val="clear" w:color="auto" w:fill="C5E0B3" w:themeFill="accent6" w:themeFillTint="66"/>
          </w:tcPr>
          <w:p w:rsidR="00C23C24" w:rsidRDefault="00661761" w:rsidP="00915CD8">
            <w:r>
              <w:t>N</w:t>
            </w:r>
            <w:r w:rsidR="00C23C24">
              <w:t>odes to use the program</w:t>
            </w:r>
            <w:r w:rsidR="00416CAA">
              <w:t>/tool</w:t>
            </w:r>
            <w:r w:rsidR="00C23C24">
              <w:t xml:space="preserve"> need to be programmed in Java</w:t>
            </w:r>
          </w:p>
        </w:tc>
        <w:tc>
          <w:tcPr>
            <w:tcW w:w="3499" w:type="dxa"/>
            <w:shd w:val="clear" w:color="auto" w:fill="C5E0B3" w:themeFill="accent6" w:themeFillTint="66"/>
          </w:tcPr>
          <w:p w:rsidR="00C23C24" w:rsidRDefault="00C23C24" w:rsidP="00915CD8">
            <w:r>
              <w:t>Is possible. An XML wrapper needs to be created in the same directory as the tool to use. An entry also needs to be added to an XML file of Galaxy.</w:t>
            </w:r>
          </w:p>
        </w:tc>
        <w:tc>
          <w:tcPr>
            <w:tcW w:w="3499" w:type="dxa"/>
            <w:shd w:val="clear" w:color="auto" w:fill="C5E0B3" w:themeFill="accent6" w:themeFillTint="66"/>
          </w:tcPr>
          <w:p w:rsidR="00C23C24" w:rsidRDefault="00DD0AC6" w:rsidP="003301D7">
            <w:r>
              <w:t>Possible, requires users to create plugins with</w:t>
            </w:r>
            <w:r w:rsidR="002C3363">
              <w:t xml:space="preserve"> the CLC Developer Kit / SDK</w:t>
            </w:r>
          </w:p>
        </w:tc>
      </w:tr>
      <w:tr w:rsidR="00C23C24" w:rsidTr="00915CD8">
        <w:tc>
          <w:tcPr>
            <w:tcW w:w="3498" w:type="dxa"/>
            <w:shd w:val="clear" w:color="auto" w:fill="D9D9D9" w:themeFill="background1" w:themeFillShade="D9"/>
          </w:tcPr>
          <w:p w:rsidR="00C23C24" w:rsidRDefault="00C23C24" w:rsidP="00915CD8">
            <w:pPr>
              <w:rPr>
                <w:b/>
              </w:rPr>
            </w:pPr>
          </w:p>
        </w:tc>
        <w:tc>
          <w:tcPr>
            <w:tcW w:w="3498" w:type="dxa"/>
            <w:shd w:val="clear" w:color="auto" w:fill="D9D9D9" w:themeFill="background1" w:themeFillShade="D9"/>
          </w:tcPr>
          <w:p w:rsidR="00C23C24" w:rsidRDefault="00C23C24" w:rsidP="00915CD8"/>
        </w:tc>
        <w:tc>
          <w:tcPr>
            <w:tcW w:w="3499" w:type="dxa"/>
            <w:shd w:val="clear" w:color="auto" w:fill="D9D9D9" w:themeFill="background1" w:themeFillShade="D9"/>
          </w:tcPr>
          <w:p w:rsidR="00C23C24" w:rsidRDefault="00C23C24" w:rsidP="00915CD8"/>
        </w:tc>
        <w:tc>
          <w:tcPr>
            <w:tcW w:w="3499" w:type="dxa"/>
            <w:shd w:val="clear" w:color="auto" w:fill="D9D9D9" w:themeFill="background1" w:themeFillShade="D9"/>
          </w:tcPr>
          <w:p w:rsidR="00C23C24" w:rsidRDefault="00C23C24" w:rsidP="00915CD8"/>
        </w:tc>
      </w:tr>
      <w:tr w:rsidR="00C23C24" w:rsidTr="0094144E">
        <w:tc>
          <w:tcPr>
            <w:tcW w:w="3498" w:type="dxa"/>
          </w:tcPr>
          <w:p w:rsidR="00C23C24" w:rsidRDefault="00C23C24" w:rsidP="00915CD8">
            <w:pPr>
              <w:rPr>
                <w:b/>
              </w:rPr>
            </w:pPr>
            <w:r>
              <w:rPr>
                <w:b/>
              </w:rPr>
              <w:t>Method of installation</w:t>
            </w:r>
          </w:p>
        </w:tc>
        <w:tc>
          <w:tcPr>
            <w:tcW w:w="3498" w:type="dxa"/>
            <w:shd w:val="clear" w:color="auto" w:fill="C5E0B3" w:themeFill="accent6" w:themeFillTint="66"/>
          </w:tcPr>
          <w:p w:rsidR="00C23C24" w:rsidRDefault="00C23C24" w:rsidP="0038796B">
            <w:pPr>
              <w:pStyle w:val="Lijstalinea"/>
              <w:numPr>
                <w:ilvl w:val="0"/>
                <w:numId w:val="11"/>
              </w:numPr>
            </w:pPr>
            <w:r>
              <w:t>Windows: Installer</w:t>
            </w:r>
          </w:p>
          <w:p w:rsidR="00C23C24" w:rsidRDefault="00C23C24" w:rsidP="0038796B">
            <w:pPr>
              <w:pStyle w:val="Lijstalinea"/>
              <w:numPr>
                <w:ilvl w:val="0"/>
                <w:numId w:val="11"/>
              </w:numPr>
            </w:pPr>
            <w:r>
              <w:t>Linux: Extract archive</w:t>
            </w:r>
          </w:p>
        </w:tc>
        <w:tc>
          <w:tcPr>
            <w:tcW w:w="3499" w:type="dxa"/>
            <w:shd w:val="clear" w:color="auto" w:fill="C5E0B3" w:themeFill="accent6" w:themeFillTint="66"/>
          </w:tcPr>
          <w:p w:rsidR="0038796B" w:rsidRDefault="0038796B" w:rsidP="0038796B">
            <w:pPr>
              <w:pStyle w:val="Lijstalinea"/>
              <w:numPr>
                <w:ilvl w:val="0"/>
                <w:numId w:val="11"/>
              </w:numPr>
            </w:pPr>
            <w:r>
              <w:t>Extract archive</w:t>
            </w:r>
          </w:p>
          <w:p w:rsidR="00C23C24" w:rsidRDefault="0038796B" w:rsidP="0038796B">
            <w:pPr>
              <w:pStyle w:val="Lijstalinea"/>
              <w:numPr>
                <w:ilvl w:val="0"/>
                <w:numId w:val="11"/>
              </w:numPr>
            </w:pPr>
            <w:r>
              <w:t>Git versioning system</w:t>
            </w:r>
          </w:p>
        </w:tc>
        <w:tc>
          <w:tcPr>
            <w:tcW w:w="3499" w:type="dxa"/>
            <w:shd w:val="clear" w:color="auto" w:fill="C5E0B3" w:themeFill="accent6" w:themeFillTint="66"/>
          </w:tcPr>
          <w:p w:rsidR="00C23C24" w:rsidRDefault="00C23C24" w:rsidP="0038796B">
            <w:pPr>
              <w:pStyle w:val="Lijstalinea"/>
              <w:numPr>
                <w:ilvl w:val="0"/>
                <w:numId w:val="11"/>
              </w:numPr>
            </w:pPr>
            <w:r>
              <w:t>Windows: Installer,</w:t>
            </w:r>
          </w:p>
          <w:p w:rsidR="00C23C24" w:rsidRDefault="00C23C24" w:rsidP="0038796B">
            <w:pPr>
              <w:pStyle w:val="Lijstalinea"/>
              <w:numPr>
                <w:ilvl w:val="0"/>
                <w:numId w:val="11"/>
              </w:numPr>
            </w:pPr>
            <w:r>
              <w:t>Linux:</w:t>
            </w:r>
            <w:r w:rsidR="00BC4669">
              <w:t xml:space="preserve"> Extract archive</w:t>
            </w:r>
          </w:p>
        </w:tc>
      </w:tr>
      <w:tr w:rsidR="00C23C24" w:rsidTr="00BC4669">
        <w:tc>
          <w:tcPr>
            <w:tcW w:w="3498" w:type="dxa"/>
          </w:tcPr>
          <w:p w:rsidR="00C23C24" w:rsidRDefault="00C23C24" w:rsidP="00915CD8">
            <w:pPr>
              <w:rPr>
                <w:b/>
              </w:rPr>
            </w:pPr>
            <w:r>
              <w:rPr>
                <w:b/>
              </w:rPr>
              <w:t>Ease of installation</w:t>
            </w:r>
          </w:p>
        </w:tc>
        <w:tc>
          <w:tcPr>
            <w:tcW w:w="3498" w:type="dxa"/>
            <w:shd w:val="clear" w:color="auto" w:fill="C5E0B3" w:themeFill="accent6" w:themeFillTint="66"/>
          </w:tcPr>
          <w:p w:rsidR="00C23C24" w:rsidRDefault="00C23C24" w:rsidP="00915CD8">
            <w:r>
              <w:t>Easy. After running the installer or extracting the archive, KNIME can be run as is.</w:t>
            </w:r>
          </w:p>
        </w:tc>
        <w:tc>
          <w:tcPr>
            <w:tcW w:w="3499" w:type="dxa"/>
            <w:shd w:val="clear" w:color="auto" w:fill="C5E0B3" w:themeFill="accent6" w:themeFillTint="66"/>
          </w:tcPr>
          <w:p w:rsidR="00C23C24" w:rsidRDefault="00C23C24" w:rsidP="00915CD8">
            <w:r>
              <w:t>Easy. After extraction of the archive Galaxy needs to be run once first to configure. Afterwards, it can be run as is.</w:t>
            </w:r>
          </w:p>
        </w:tc>
        <w:tc>
          <w:tcPr>
            <w:tcW w:w="3499" w:type="dxa"/>
            <w:shd w:val="clear" w:color="auto" w:fill="C5E0B3" w:themeFill="accent6" w:themeFillTint="66"/>
          </w:tcPr>
          <w:p w:rsidR="00C23C24" w:rsidRDefault="00BC4669" w:rsidP="00BC4669">
            <w:pPr>
              <w:pStyle w:val="Lijstalinea"/>
              <w:numPr>
                <w:ilvl w:val="0"/>
                <w:numId w:val="33"/>
              </w:numPr>
            </w:pPr>
            <w:r>
              <w:t>After installation/extraction CLC can be run as is</w:t>
            </w:r>
          </w:p>
        </w:tc>
      </w:tr>
      <w:tr w:rsidR="00C23C24" w:rsidTr="00864531">
        <w:tc>
          <w:tcPr>
            <w:tcW w:w="3498" w:type="dxa"/>
          </w:tcPr>
          <w:p w:rsidR="00C23C24" w:rsidRDefault="00C23C24" w:rsidP="00915CD8">
            <w:pPr>
              <w:rPr>
                <w:b/>
              </w:rPr>
            </w:pPr>
            <w:r>
              <w:rPr>
                <w:b/>
              </w:rPr>
              <w:t>Requirements after installation</w:t>
            </w:r>
          </w:p>
        </w:tc>
        <w:tc>
          <w:tcPr>
            <w:tcW w:w="3498" w:type="dxa"/>
            <w:shd w:val="clear" w:color="auto" w:fill="C5E0B3" w:themeFill="accent6" w:themeFillTint="66"/>
          </w:tcPr>
          <w:p w:rsidR="00C23C24" w:rsidRDefault="00C23C24" w:rsidP="00915CD8">
            <w:r>
              <w:t>No other requirements after installation</w:t>
            </w:r>
          </w:p>
        </w:tc>
        <w:tc>
          <w:tcPr>
            <w:tcW w:w="3499" w:type="dxa"/>
            <w:shd w:val="clear" w:color="auto" w:fill="C5E0B3" w:themeFill="accent6" w:themeFillTint="66"/>
          </w:tcPr>
          <w:p w:rsidR="00864531" w:rsidRDefault="00864531" w:rsidP="00864531">
            <w:pPr>
              <w:pStyle w:val="Lijstalinea"/>
              <w:numPr>
                <w:ilvl w:val="0"/>
                <w:numId w:val="31"/>
              </w:numPr>
            </w:pPr>
            <w:r>
              <w:t>Run once to let Galaxy configure</w:t>
            </w:r>
          </w:p>
          <w:p w:rsidR="00C23C24" w:rsidRDefault="00864531" w:rsidP="00864531">
            <w:pPr>
              <w:pStyle w:val="Lijstalinea"/>
              <w:numPr>
                <w:ilvl w:val="0"/>
                <w:numId w:val="31"/>
              </w:numPr>
            </w:pPr>
            <w:r>
              <w:t>A</w:t>
            </w:r>
            <w:r w:rsidR="00C23C24">
              <w:t>dministr</w:t>
            </w:r>
            <w:r>
              <w:t>ator account needs to be created</w:t>
            </w:r>
            <w:r w:rsidR="00F61F41">
              <w:t xml:space="preserve"> and activated</w:t>
            </w:r>
            <w:r w:rsidR="00C23C24">
              <w:t>.</w:t>
            </w:r>
          </w:p>
        </w:tc>
        <w:tc>
          <w:tcPr>
            <w:tcW w:w="3499" w:type="dxa"/>
            <w:shd w:val="clear" w:color="auto" w:fill="FFE599" w:themeFill="accent4" w:themeFillTint="66"/>
          </w:tcPr>
          <w:p w:rsidR="00C23C24" w:rsidRDefault="002F3492" w:rsidP="00BC4669">
            <w:pPr>
              <w:pStyle w:val="Lijstalinea"/>
              <w:numPr>
                <w:ilvl w:val="0"/>
                <w:numId w:val="31"/>
              </w:numPr>
            </w:pPr>
            <w:r>
              <w:t>Obtain</w:t>
            </w:r>
            <w:r w:rsidR="00864531">
              <w:t>/Activate</w:t>
            </w:r>
            <w:r>
              <w:t xml:space="preserve"> a license</w:t>
            </w:r>
          </w:p>
        </w:tc>
      </w:tr>
      <w:tr w:rsidR="00C23C24" w:rsidTr="003600FC">
        <w:tc>
          <w:tcPr>
            <w:tcW w:w="3498" w:type="dxa"/>
          </w:tcPr>
          <w:p w:rsidR="00C23C24" w:rsidRDefault="00C23C24" w:rsidP="00915CD8">
            <w:pPr>
              <w:rPr>
                <w:b/>
              </w:rPr>
            </w:pPr>
            <w:r>
              <w:rPr>
                <w:b/>
              </w:rPr>
              <w:t>Other software required</w:t>
            </w:r>
          </w:p>
        </w:tc>
        <w:tc>
          <w:tcPr>
            <w:tcW w:w="3498" w:type="dxa"/>
            <w:shd w:val="clear" w:color="auto" w:fill="FFE599" w:themeFill="accent4" w:themeFillTint="66"/>
          </w:tcPr>
          <w:p w:rsidR="00C23C24" w:rsidRDefault="00C23C24" w:rsidP="009604FA">
            <w:pPr>
              <w:pStyle w:val="Lijstalinea"/>
              <w:numPr>
                <w:ilvl w:val="0"/>
                <w:numId w:val="7"/>
              </w:numPr>
            </w:pPr>
            <w:r>
              <w:t>Java (is included)</w:t>
            </w:r>
          </w:p>
          <w:p w:rsidR="00864531" w:rsidRDefault="003860E8" w:rsidP="00864531">
            <w:pPr>
              <w:pStyle w:val="Lijstalinea"/>
              <w:numPr>
                <w:ilvl w:val="0"/>
                <w:numId w:val="7"/>
              </w:numPr>
            </w:pPr>
            <w:r>
              <w:t>R</w:t>
            </w:r>
          </w:p>
          <w:p w:rsidR="009604FA" w:rsidRDefault="003860E8" w:rsidP="00864531">
            <w:pPr>
              <w:pStyle w:val="Lijstalinea"/>
              <w:numPr>
                <w:ilvl w:val="0"/>
                <w:numId w:val="7"/>
              </w:numPr>
            </w:pPr>
            <w:r>
              <w:t>R package Rserve</w:t>
            </w:r>
          </w:p>
          <w:p w:rsidR="003600FC" w:rsidRDefault="003600FC" w:rsidP="006A59C6">
            <w:pPr>
              <w:pStyle w:val="Lijstalinea"/>
              <w:numPr>
                <w:ilvl w:val="0"/>
                <w:numId w:val="7"/>
              </w:numPr>
            </w:pPr>
            <w:r>
              <w:t>Tools required by knime4ngs</w:t>
            </w:r>
            <w:r w:rsidR="006A59C6">
              <w:t xml:space="preserve"> already installed</w:t>
            </w:r>
            <w:r w:rsidR="005352F6">
              <w:t>/available</w:t>
            </w:r>
          </w:p>
        </w:tc>
        <w:tc>
          <w:tcPr>
            <w:tcW w:w="3499" w:type="dxa"/>
            <w:shd w:val="clear" w:color="auto" w:fill="FFE599" w:themeFill="accent4" w:themeFillTint="66"/>
          </w:tcPr>
          <w:p w:rsidR="00C23C24" w:rsidRDefault="00C23C24" w:rsidP="009604FA">
            <w:pPr>
              <w:pStyle w:val="Lijstalinea"/>
              <w:numPr>
                <w:ilvl w:val="0"/>
                <w:numId w:val="7"/>
              </w:numPr>
            </w:pPr>
            <w:r>
              <w:t>Python 2.7</w:t>
            </w:r>
          </w:p>
          <w:p w:rsidR="009604FA" w:rsidRDefault="00864531" w:rsidP="009604FA">
            <w:pPr>
              <w:pStyle w:val="Lijstalinea"/>
              <w:numPr>
                <w:ilvl w:val="0"/>
                <w:numId w:val="7"/>
              </w:numPr>
            </w:pPr>
            <w:r>
              <w:t>R</w:t>
            </w:r>
          </w:p>
          <w:p w:rsidR="00864531" w:rsidRDefault="00864531" w:rsidP="009604FA">
            <w:pPr>
              <w:pStyle w:val="Lijstalinea"/>
              <w:numPr>
                <w:ilvl w:val="0"/>
                <w:numId w:val="7"/>
              </w:numPr>
            </w:pPr>
            <w:r>
              <w:t>R packages readr &amp; rhdf5</w:t>
            </w:r>
            <w:r w:rsidR="0047325C">
              <w:t xml:space="preserve"> (required by DESeq2)</w:t>
            </w:r>
          </w:p>
        </w:tc>
        <w:tc>
          <w:tcPr>
            <w:tcW w:w="3499" w:type="dxa"/>
            <w:shd w:val="clear" w:color="auto" w:fill="C5E0B3" w:themeFill="accent6" w:themeFillTint="66"/>
          </w:tcPr>
          <w:p w:rsidR="00C23C24" w:rsidRDefault="00FE39F7" w:rsidP="00BC4669">
            <w:pPr>
              <w:pStyle w:val="Lijstalinea"/>
              <w:numPr>
                <w:ilvl w:val="0"/>
                <w:numId w:val="7"/>
              </w:numPr>
            </w:pPr>
            <w:r>
              <w:t>None</w:t>
            </w:r>
          </w:p>
        </w:tc>
      </w:tr>
      <w:tr w:rsidR="00C23C24" w:rsidTr="002D517E">
        <w:tc>
          <w:tcPr>
            <w:tcW w:w="3498" w:type="dxa"/>
          </w:tcPr>
          <w:p w:rsidR="00C23C24" w:rsidRDefault="00C23C24" w:rsidP="00915CD8">
            <w:pPr>
              <w:rPr>
                <w:b/>
              </w:rPr>
            </w:pPr>
            <w:r>
              <w:rPr>
                <w:b/>
              </w:rPr>
              <w:t>Additional packages available</w:t>
            </w:r>
          </w:p>
        </w:tc>
        <w:tc>
          <w:tcPr>
            <w:tcW w:w="3498" w:type="dxa"/>
            <w:shd w:val="clear" w:color="auto" w:fill="FFE599" w:themeFill="accent4" w:themeFillTint="66"/>
          </w:tcPr>
          <w:p w:rsidR="00C23C24" w:rsidRDefault="00C23C24" w:rsidP="009604FA">
            <w:pPr>
              <w:pStyle w:val="Lijstalinea"/>
              <w:numPr>
                <w:ilvl w:val="0"/>
                <w:numId w:val="6"/>
              </w:numPr>
            </w:pPr>
            <w:r>
              <w:t xml:space="preserve">Yes (nodes and additional </w:t>
            </w:r>
            <w:r>
              <w:lastRenderedPageBreak/>
              <w:t>software)</w:t>
            </w:r>
          </w:p>
          <w:p w:rsidR="009604FA" w:rsidRDefault="00E70E7F" w:rsidP="009604FA">
            <w:pPr>
              <w:pStyle w:val="Lijstalinea"/>
              <w:numPr>
                <w:ilvl w:val="0"/>
                <w:numId w:val="6"/>
              </w:numPr>
            </w:pPr>
            <w:r>
              <w:t>N</w:t>
            </w:r>
            <w:r w:rsidR="009604FA">
              <w:t>ot many different</w:t>
            </w:r>
            <w:r>
              <w:t xml:space="preserve"> bioinformatics</w:t>
            </w:r>
            <w:r w:rsidR="009604FA">
              <w:t xml:space="preserve"> packages</w:t>
            </w:r>
            <w:r w:rsidR="00DB0B1B">
              <w:t>/node collections</w:t>
            </w:r>
          </w:p>
        </w:tc>
        <w:tc>
          <w:tcPr>
            <w:tcW w:w="3499" w:type="dxa"/>
            <w:shd w:val="clear" w:color="auto" w:fill="C5E0B3" w:themeFill="accent6" w:themeFillTint="66"/>
          </w:tcPr>
          <w:p w:rsidR="00C23C24" w:rsidRDefault="00C23C24" w:rsidP="00442A66">
            <w:pPr>
              <w:pStyle w:val="Lijstalinea"/>
              <w:numPr>
                <w:ilvl w:val="0"/>
                <w:numId w:val="6"/>
              </w:numPr>
            </w:pPr>
            <w:r>
              <w:lastRenderedPageBreak/>
              <w:t xml:space="preserve">Yes, many additional tools </w:t>
            </w:r>
            <w:r>
              <w:lastRenderedPageBreak/>
              <w:t>available from several repositories.</w:t>
            </w:r>
          </w:p>
        </w:tc>
        <w:tc>
          <w:tcPr>
            <w:tcW w:w="3499" w:type="dxa"/>
            <w:shd w:val="clear" w:color="auto" w:fill="C5E0B3" w:themeFill="accent6" w:themeFillTint="66"/>
          </w:tcPr>
          <w:p w:rsidR="002F3492" w:rsidRDefault="002F3492" w:rsidP="00BB3BBF">
            <w:pPr>
              <w:pStyle w:val="Lijstalinea"/>
              <w:numPr>
                <w:ilvl w:val="0"/>
                <w:numId w:val="6"/>
              </w:numPr>
            </w:pPr>
            <w:r>
              <w:lastRenderedPageBreak/>
              <w:t>Plugins available to install</w:t>
            </w:r>
          </w:p>
        </w:tc>
      </w:tr>
      <w:tr w:rsidR="00C23C24" w:rsidTr="00410079">
        <w:tc>
          <w:tcPr>
            <w:tcW w:w="3498" w:type="dxa"/>
          </w:tcPr>
          <w:p w:rsidR="00C23C24" w:rsidRDefault="00C23C24" w:rsidP="00915CD8">
            <w:pPr>
              <w:rPr>
                <w:b/>
              </w:rPr>
            </w:pPr>
            <w:r>
              <w:rPr>
                <w:b/>
              </w:rPr>
              <w:lastRenderedPageBreak/>
              <w:t>Installing additional packages</w:t>
            </w:r>
          </w:p>
        </w:tc>
        <w:tc>
          <w:tcPr>
            <w:tcW w:w="3498" w:type="dxa"/>
            <w:shd w:val="clear" w:color="auto" w:fill="C5E0B3" w:themeFill="accent6" w:themeFillTint="66"/>
          </w:tcPr>
          <w:p w:rsidR="00C23C24" w:rsidRDefault="00C23C24" w:rsidP="006114BB">
            <w:r>
              <w:t>Users can install</w:t>
            </w:r>
            <w:r w:rsidR="006114BB">
              <w:t xml:space="preserve"> additional nodes and packages</w:t>
            </w:r>
          </w:p>
        </w:tc>
        <w:tc>
          <w:tcPr>
            <w:tcW w:w="3499" w:type="dxa"/>
            <w:shd w:val="clear" w:color="auto" w:fill="C5E0B3" w:themeFill="accent6" w:themeFillTint="66"/>
          </w:tcPr>
          <w:p w:rsidR="00C23C24" w:rsidRDefault="00C23C24" w:rsidP="00C66B65">
            <w:pPr>
              <w:pStyle w:val="Lijstalinea"/>
              <w:numPr>
                <w:ilvl w:val="0"/>
                <w:numId w:val="20"/>
              </w:numPr>
            </w:pPr>
            <w:r>
              <w:t>Tools and additional tools need to be installed by an administrator</w:t>
            </w:r>
          </w:p>
        </w:tc>
        <w:tc>
          <w:tcPr>
            <w:tcW w:w="3499" w:type="dxa"/>
            <w:shd w:val="clear" w:color="auto" w:fill="C5E0B3" w:themeFill="accent6" w:themeFillTint="66"/>
          </w:tcPr>
          <w:p w:rsidR="00C23C24" w:rsidRDefault="00864531" w:rsidP="00915CD8">
            <w:r>
              <w:t>Users can install plugins</w:t>
            </w:r>
          </w:p>
        </w:tc>
      </w:tr>
      <w:tr w:rsidR="00C23C24" w:rsidTr="00251339">
        <w:tc>
          <w:tcPr>
            <w:tcW w:w="3498" w:type="dxa"/>
          </w:tcPr>
          <w:p w:rsidR="00C23C24" w:rsidRDefault="00C23C24" w:rsidP="00915CD8">
            <w:pPr>
              <w:rPr>
                <w:b/>
              </w:rPr>
            </w:pPr>
            <w:r>
              <w:rPr>
                <w:b/>
              </w:rPr>
              <w:t>Shared tools</w:t>
            </w:r>
          </w:p>
        </w:tc>
        <w:tc>
          <w:tcPr>
            <w:tcW w:w="3498" w:type="dxa"/>
            <w:shd w:val="clear" w:color="auto" w:fill="C5E0B3" w:themeFill="accent6" w:themeFillTint="66"/>
          </w:tcPr>
          <w:p w:rsidR="00C23C24" w:rsidRDefault="000148B3" w:rsidP="00915CD8">
            <w:r>
              <w:t>Nodes can be shared with Knime Server</w:t>
            </w:r>
          </w:p>
        </w:tc>
        <w:tc>
          <w:tcPr>
            <w:tcW w:w="3499" w:type="dxa"/>
            <w:shd w:val="clear" w:color="auto" w:fill="C5E0B3" w:themeFill="accent6" w:themeFillTint="66"/>
          </w:tcPr>
          <w:p w:rsidR="00C23C24" w:rsidRDefault="00C23C24" w:rsidP="00837BA9">
            <w:pPr>
              <w:pStyle w:val="Lijstalinea"/>
              <w:numPr>
                <w:ilvl w:val="0"/>
                <w:numId w:val="8"/>
              </w:numPr>
            </w:pPr>
            <w:r>
              <w:t>Tools installed on a galaxy instance by an administrator can be used by all registered users.</w:t>
            </w:r>
          </w:p>
        </w:tc>
        <w:tc>
          <w:tcPr>
            <w:tcW w:w="3499" w:type="dxa"/>
            <w:shd w:val="clear" w:color="auto" w:fill="C5E0B3" w:themeFill="accent6" w:themeFillTint="66"/>
          </w:tcPr>
          <w:p w:rsidR="00C23C24" w:rsidRDefault="00251339" w:rsidP="00915CD8">
            <w:r>
              <w:t>All instances have the same tools</w:t>
            </w:r>
          </w:p>
        </w:tc>
      </w:tr>
      <w:tr w:rsidR="00C23C24" w:rsidTr="00A64978">
        <w:tc>
          <w:tcPr>
            <w:tcW w:w="3498" w:type="dxa"/>
          </w:tcPr>
          <w:p w:rsidR="00C23C24" w:rsidRDefault="00C23C24" w:rsidP="00915CD8">
            <w:pPr>
              <w:rPr>
                <w:b/>
              </w:rPr>
            </w:pPr>
            <w:r>
              <w:rPr>
                <w:b/>
              </w:rPr>
              <w:t>Updating</w:t>
            </w:r>
          </w:p>
        </w:tc>
        <w:tc>
          <w:tcPr>
            <w:tcW w:w="3498" w:type="dxa"/>
            <w:shd w:val="clear" w:color="auto" w:fill="C5E0B3" w:themeFill="accent6" w:themeFillTint="66"/>
          </w:tcPr>
          <w:p w:rsidR="00C23C24" w:rsidRDefault="00C23C24" w:rsidP="00915CD8">
            <w:r>
              <w:t>Yes, via KNIME GUI</w:t>
            </w:r>
          </w:p>
        </w:tc>
        <w:tc>
          <w:tcPr>
            <w:tcW w:w="3499" w:type="dxa"/>
            <w:shd w:val="clear" w:color="auto" w:fill="FFE599" w:themeFill="accent4" w:themeFillTint="66"/>
          </w:tcPr>
          <w:p w:rsidR="00C23C24" w:rsidRDefault="00C23C24" w:rsidP="00915CD8">
            <w:r>
              <w:t>Use git commands to update as administrator</w:t>
            </w:r>
          </w:p>
        </w:tc>
        <w:tc>
          <w:tcPr>
            <w:tcW w:w="3499" w:type="dxa"/>
            <w:shd w:val="clear" w:color="auto" w:fill="FFE599" w:themeFill="accent4" w:themeFillTint="66"/>
          </w:tcPr>
          <w:p w:rsidR="00C23C24" w:rsidRDefault="002558D8" w:rsidP="00915CD8">
            <w:r>
              <w:t>Obtain installer</w:t>
            </w:r>
          </w:p>
        </w:tc>
      </w:tr>
      <w:tr w:rsidR="00C23C24" w:rsidTr="00BA43B8">
        <w:tc>
          <w:tcPr>
            <w:tcW w:w="3498" w:type="dxa"/>
          </w:tcPr>
          <w:p w:rsidR="00C23C24" w:rsidRDefault="00C23C24" w:rsidP="00915CD8">
            <w:pPr>
              <w:rPr>
                <w:b/>
              </w:rPr>
            </w:pPr>
            <w:r>
              <w:rPr>
                <w:b/>
              </w:rPr>
              <w:t>RNA-Seq packages support (how often updated)</w:t>
            </w:r>
          </w:p>
        </w:tc>
        <w:tc>
          <w:tcPr>
            <w:tcW w:w="3498" w:type="dxa"/>
            <w:shd w:val="clear" w:color="auto" w:fill="FFE599" w:themeFill="accent4" w:themeFillTint="66"/>
          </w:tcPr>
          <w:p w:rsidR="00C23C24" w:rsidRDefault="00C23C24" w:rsidP="00915CD8">
            <w:r>
              <w:t>Created nodes and packages do not seem to be updated often? (But maybe also not required as much?)</w:t>
            </w:r>
          </w:p>
        </w:tc>
        <w:tc>
          <w:tcPr>
            <w:tcW w:w="3499" w:type="dxa"/>
            <w:shd w:val="clear" w:color="auto" w:fill="C5E0B3" w:themeFill="accent6" w:themeFillTint="66"/>
          </w:tcPr>
          <w:p w:rsidR="00C23C24" w:rsidRDefault="00C23C24" w:rsidP="00915CD8">
            <w:r>
              <w:t>Popular tools seem to be updated every now and then by either the devteam or other teams. (Checking the version of tools seems to be a bit more complicated)[*1]</w:t>
            </w:r>
          </w:p>
        </w:tc>
        <w:tc>
          <w:tcPr>
            <w:tcW w:w="3499" w:type="dxa"/>
            <w:shd w:val="clear" w:color="auto" w:fill="C5E0B3" w:themeFill="accent6" w:themeFillTint="66"/>
          </w:tcPr>
          <w:p w:rsidR="00C23C24" w:rsidRDefault="00BA43B8" w:rsidP="00353950">
            <w:r>
              <w:t xml:space="preserve">Tools for RNA-Seq are built in and updated with </w:t>
            </w:r>
            <w:r w:rsidR="00353950">
              <w:t>development.</w:t>
            </w:r>
          </w:p>
        </w:tc>
      </w:tr>
      <w:tr w:rsidR="00C23C24" w:rsidTr="00915CD8">
        <w:tc>
          <w:tcPr>
            <w:tcW w:w="3498" w:type="dxa"/>
            <w:shd w:val="clear" w:color="auto" w:fill="D9D9D9" w:themeFill="background1" w:themeFillShade="D9"/>
          </w:tcPr>
          <w:p w:rsidR="00C23C24" w:rsidRDefault="00C23C24" w:rsidP="00915CD8">
            <w:pPr>
              <w:rPr>
                <w:b/>
              </w:rPr>
            </w:pPr>
          </w:p>
        </w:tc>
        <w:tc>
          <w:tcPr>
            <w:tcW w:w="3498" w:type="dxa"/>
            <w:shd w:val="clear" w:color="auto" w:fill="D9D9D9" w:themeFill="background1" w:themeFillShade="D9"/>
          </w:tcPr>
          <w:p w:rsidR="00C23C24" w:rsidRDefault="00C23C24" w:rsidP="00915CD8"/>
        </w:tc>
        <w:tc>
          <w:tcPr>
            <w:tcW w:w="3499" w:type="dxa"/>
            <w:shd w:val="clear" w:color="auto" w:fill="D9D9D9" w:themeFill="background1" w:themeFillShade="D9"/>
          </w:tcPr>
          <w:p w:rsidR="00C23C24" w:rsidRDefault="00C23C24" w:rsidP="00915CD8"/>
        </w:tc>
        <w:tc>
          <w:tcPr>
            <w:tcW w:w="3499" w:type="dxa"/>
            <w:shd w:val="clear" w:color="auto" w:fill="D9D9D9" w:themeFill="background1" w:themeFillShade="D9"/>
          </w:tcPr>
          <w:p w:rsidR="00C23C24" w:rsidRDefault="00C23C24" w:rsidP="00915CD8"/>
        </w:tc>
      </w:tr>
      <w:tr w:rsidR="00C23C24" w:rsidTr="00053DF0">
        <w:tc>
          <w:tcPr>
            <w:tcW w:w="3498" w:type="dxa"/>
          </w:tcPr>
          <w:p w:rsidR="00C23C24" w:rsidRDefault="00C23C24" w:rsidP="000B1101">
            <w:pPr>
              <w:rPr>
                <w:b/>
              </w:rPr>
            </w:pPr>
            <w:r>
              <w:rPr>
                <w:b/>
              </w:rPr>
              <w:t xml:space="preserve">Workflow </w:t>
            </w:r>
            <w:r w:rsidR="000B1101">
              <w:rPr>
                <w:b/>
              </w:rPr>
              <w:t>creation</w:t>
            </w:r>
            <w:r>
              <w:rPr>
                <w:b/>
              </w:rPr>
              <w:t xml:space="preserve"> and setting parameters</w:t>
            </w:r>
          </w:p>
        </w:tc>
        <w:tc>
          <w:tcPr>
            <w:tcW w:w="3498" w:type="dxa"/>
            <w:shd w:val="clear" w:color="auto" w:fill="FFE599" w:themeFill="accent4" w:themeFillTint="66"/>
          </w:tcPr>
          <w:p w:rsidR="00C23C24" w:rsidRDefault="000B1101" w:rsidP="000B1101">
            <w:pPr>
              <w:pStyle w:val="Lijstalinea"/>
              <w:numPr>
                <w:ilvl w:val="0"/>
                <w:numId w:val="8"/>
              </w:numPr>
            </w:pPr>
            <w:r>
              <w:t>Occurs simultaneously</w:t>
            </w:r>
          </w:p>
          <w:p w:rsidR="003E021C" w:rsidRDefault="003E021C" w:rsidP="000B1101">
            <w:pPr>
              <w:pStyle w:val="Lijstalinea"/>
              <w:numPr>
                <w:ilvl w:val="0"/>
                <w:numId w:val="8"/>
              </w:numPr>
            </w:pPr>
            <w:r>
              <w:t>Can be done separately via workflow variables</w:t>
            </w:r>
          </w:p>
        </w:tc>
        <w:tc>
          <w:tcPr>
            <w:tcW w:w="3499" w:type="dxa"/>
            <w:shd w:val="clear" w:color="auto" w:fill="FFE599" w:themeFill="accent4" w:themeFillTint="66"/>
          </w:tcPr>
          <w:p w:rsidR="00C23C24" w:rsidRDefault="000B1101" w:rsidP="0058176B">
            <w:pPr>
              <w:pStyle w:val="Lijstalinea"/>
              <w:numPr>
                <w:ilvl w:val="0"/>
                <w:numId w:val="8"/>
              </w:numPr>
            </w:pPr>
            <w:r>
              <w:t>Partially simultaneously, partially separate</w:t>
            </w:r>
          </w:p>
          <w:p w:rsidR="000B1101" w:rsidRDefault="000B1101" w:rsidP="0058176B">
            <w:pPr>
              <w:pStyle w:val="Lijstalinea"/>
              <w:numPr>
                <w:ilvl w:val="0"/>
                <w:numId w:val="8"/>
              </w:numPr>
            </w:pPr>
            <w:r>
              <w:t>Data input separate from workflow creation</w:t>
            </w:r>
          </w:p>
        </w:tc>
        <w:tc>
          <w:tcPr>
            <w:tcW w:w="3499" w:type="dxa"/>
            <w:shd w:val="clear" w:color="auto" w:fill="C5E0B3" w:themeFill="accent6" w:themeFillTint="66"/>
          </w:tcPr>
          <w:p w:rsidR="000D24C8" w:rsidRDefault="000A7A43" w:rsidP="000A7A43">
            <w:pPr>
              <w:pStyle w:val="Lijstalinea"/>
              <w:numPr>
                <w:ilvl w:val="0"/>
                <w:numId w:val="8"/>
              </w:numPr>
            </w:pPr>
            <w:r>
              <w:t xml:space="preserve">Can occur </w:t>
            </w:r>
            <w:r w:rsidR="00DD33F6">
              <w:t xml:space="preserve">completely </w:t>
            </w:r>
            <w:r>
              <w:t>simultaneously as well as</w:t>
            </w:r>
            <w:r w:rsidR="00DD33F6">
              <w:t xml:space="preserve"> completely</w:t>
            </w:r>
            <w:r>
              <w:t xml:space="preserve"> separate</w:t>
            </w:r>
          </w:p>
        </w:tc>
      </w:tr>
      <w:tr w:rsidR="00C23C24" w:rsidTr="00D73631">
        <w:tc>
          <w:tcPr>
            <w:tcW w:w="3498" w:type="dxa"/>
          </w:tcPr>
          <w:p w:rsidR="00C23C24" w:rsidRDefault="00C23C24" w:rsidP="00915CD8">
            <w:pPr>
              <w:rPr>
                <w:b/>
              </w:rPr>
            </w:pPr>
            <w:r>
              <w:rPr>
                <w:b/>
              </w:rPr>
              <w:t>Differentiation between users</w:t>
            </w:r>
          </w:p>
        </w:tc>
        <w:tc>
          <w:tcPr>
            <w:tcW w:w="3498" w:type="dxa"/>
            <w:shd w:val="clear" w:color="auto" w:fill="C5E0B3" w:themeFill="accent6" w:themeFillTint="66"/>
          </w:tcPr>
          <w:p w:rsidR="00C23C24" w:rsidRDefault="00C23C24" w:rsidP="00915CD8">
            <w:r>
              <w:t>Workspaces</w:t>
            </w:r>
            <w:r w:rsidR="00D73631">
              <w:t xml:space="preserve"> from Knime Analytics Platform</w:t>
            </w:r>
          </w:p>
        </w:tc>
        <w:tc>
          <w:tcPr>
            <w:tcW w:w="3499" w:type="dxa"/>
            <w:shd w:val="clear" w:color="auto" w:fill="C5E0B3" w:themeFill="accent6" w:themeFillTint="66"/>
          </w:tcPr>
          <w:p w:rsidR="00C23C24" w:rsidRDefault="00C23C24" w:rsidP="00915CD8">
            <w:r>
              <w:t>User accounts</w:t>
            </w:r>
          </w:p>
        </w:tc>
        <w:tc>
          <w:tcPr>
            <w:tcW w:w="3499" w:type="dxa"/>
            <w:shd w:val="clear" w:color="auto" w:fill="C5E0B3" w:themeFill="accent6" w:themeFillTint="66"/>
          </w:tcPr>
          <w:p w:rsidR="00C23C24" w:rsidRDefault="00F15759" w:rsidP="006718D7">
            <w:pPr>
              <w:pStyle w:val="Lijstalinea"/>
              <w:numPr>
                <w:ilvl w:val="0"/>
                <w:numId w:val="46"/>
              </w:numPr>
            </w:pPr>
            <w:r>
              <w:t>License</w:t>
            </w:r>
            <w:r w:rsidR="0055789B">
              <w:t xml:space="preserve">, </w:t>
            </w:r>
            <w:r w:rsidR="006A649F">
              <w:t>workbench in</w:t>
            </w:r>
            <w:r w:rsidR="00043E4F">
              <w:t>s</w:t>
            </w:r>
            <w:r w:rsidR="006A649F">
              <w:t>tance</w:t>
            </w:r>
          </w:p>
        </w:tc>
      </w:tr>
      <w:tr w:rsidR="00C23C24" w:rsidTr="008E1F63">
        <w:tc>
          <w:tcPr>
            <w:tcW w:w="3498" w:type="dxa"/>
          </w:tcPr>
          <w:p w:rsidR="00C23C24" w:rsidRDefault="00C23C24" w:rsidP="00915CD8">
            <w:pPr>
              <w:rPr>
                <w:b/>
              </w:rPr>
            </w:pPr>
            <w:r>
              <w:rPr>
                <w:b/>
              </w:rPr>
              <w:t>RNA-Seq workflows available to import and modify</w:t>
            </w:r>
          </w:p>
        </w:tc>
        <w:tc>
          <w:tcPr>
            <w:tcW w:w="3498" w:type="dxa"/>
            <w:shd w:val="clear" w:color="auto" w:fill="F7CAAC" w:themeFill="accent2" w:themeFillTint="66"/>
          </w:tcPr>
          <w:p w:rsidR="00C23C24" w:rsidRDefault="00C23C24" w:rsidP="000D24C8">
            <w:pPr>
              <w:pStyle w:val="Lijstalinea"/>
              <w:numPr>
                <w:ilvl w:val="0"/>
                <w:numId w:val="34"/>
              </w:numPr>
            </w:pPr>
            <w:r>
              <w:t>Barely any (or they are hard to find).</w:t>
            </w:r>
          </w:p>
        </w:tc>
        <w:tc>
          <w:tcPr>
            <w:tcW w:w="3499" w:type="dxa"/>
            <w:shd w:val="clear" w:color="auto" w:fill="C5E0B3" w:themeFill="accent6" w:themeFillTint="66"/>
          </w:tcPr>
          <w:p w:rsidR="002E31D7" w:rsidRDefault="002E31D7" w:rsidP="002E31D7">
            <w:pPr>
              <w:pStyle w:val="Lijstalinea"/>
              <w:numPr>
                <w:ilvl w:val="0"/>
                <w:numId w:val="8"/>
              </w:numPr>
            </w:pPr>
            <w:r>
              <w:t>Published workflows on usegalaxy.org</w:t>
            </w:r>
          </w:p>
          <w:p w:rsidR="002E31D7" w:rsidRDefault="002E31D7" w:rsidP="002E31D7">
            <w:pPr>
              <w:pStyle w:val="Lijstalinea"/>
              <w:numPr>
                <w:ilvl w:val="0"/>
                <w:numId w:val="8"/>
              </w:numPr>
            </w:pPr>
            <w:r>
              <w:t>Workflows at MyExperiment</w:t>
            </w:r>
          </w:p>
        </w:tc>
        <w:tc>
          <w:tcPr>
            <w:tcW w:w="3499" w:type="dxa"/>
            <w:shd w:val="clear" w:color="auto" w:fill="FFE599" w:themeFill="accent4" w:themeFillTint="66"/>
          </w:tcPr>
          <w:p w:rsidR="00D31E74" w:rsidRDefault="00C23C24" w:rsidP="00D31E74">
            <w:pPr>
              <w:pStyle w:val="Lijstalinea"/>
              <w:numPr>
                <w:ilvl w:val="0"/>
                <w:numId w:val="8"/>
              </w:numPr>
            </w:pPr>
            <w:r>
              <w:t>Don’t seem to be available</w:t>
            </w:r>
            <w:r w:rsidR="002E31D7">
              <w:t xml:space="preserve"> (or hard to find)</w:t>
            </w:r>
            <w:r>
              <w:t>.</w:t>
            </w:r>
          </w:p>
        </w:tc>
      </w:tr>
      <w:tr w:rsidR="00C23C24" w:rsidTr="00287ACA">
        <w:tc>
          <w:tcPr>
            <w:tcW w:w="3498" w:type="dxa"/>
          </w:tcPr>
          <w:p w:rsidR="00C23C24" w:rsidRDefault="00C23C24" w:rsidP="00915CD8">
            <w:pPr>
              <w:rPr>
                <w:b/>
              </w:rPr>
            </w:pPr>
            <w:r>
              <w:rPr>
                <w:b/>
              </w:rPr>
              <w:t>Availability of usable nodes for RNA</w:t>
            </w:r>
            <w:r w:rsidR="00043E4F">
              <w:rPr>
                <w:b/>
              </w:rPr>
              <w:t>-</w:t>
            </w:r>
            <w:r>
              <w:rPr>
                <w:b/>
              </w:rPr>
              <w:t>Seq</w:t>
            </w:r>
          </w:p>
        </w:tc>
        <w:tc>
          <w:tcPr>
            <w:tcW w:w="3498" w:type="dxa"/>
            <w:shd w:val="clear" w:color="auto" w:fill="FFE599" w:themeFill="accent4" w:themeFillTint="66"/>
          </w:tcPr>
          <w:p w:rsidR="00C23C24" w:rsidRDefault="00C23C24" w:rsidP="00915CD8">
            <w:r>
              <w:t>Nodes to perform essential steps are available but only for a few programs.</w:t>
            </w:r>
          </w:p>
        </w:tc>
        <w:tc>
          <w:tcPr>
            <w:tcW w:w="3499" w:type="dxa"/>
            <w:shd w:val="clear" w:color="auto" w:fill="C5E0B3" w:themeFill="accent6" w:themeFillTint="66"/>
          </w:tcPr>
          <w:p w:rsidR="00C23C24" w:rsidRDefault="00C23C24" w:rsidP="00915CD8">
            <w:r>
              <w:t>Nodes available for most types and flavours of programs.</w:t>
            </w:r>
          </w:p>
        </w:tc>
        <w:tc>
          <w:tcPr>
            <w:tcW w:w="3499" w:type="dxa"/>
            <w:shd w:val="clear" w:color="auto" w:fill="C5E0B3" w:themeFill="accent6" w:themeFillTint="66"/>
          </w:tcPr>
          <w:p w:rsidR="00C23C24" w:rsidRDefault="00287ACA" w:rsidP="00915CD8">
            <w:r>
              <w:t>All necessary tools are available</w:t>
            </w:r>
            <w:r w:rsidR="00353950">
              <w:t>.</w:t>
            </w:r>
          </w:p>
        </w:tc>
      </w:tr>
      <w:tr w:rsidR="00C23C24" w:rsidTr="00A44B23">
        <w:tc>
          <w:tcPr>
            <w:tcW w:w="3498" w:type="dxa"/>
          </w:tcPr>
          <w:p w:rsidR="00C23C24" w:rsidRDefault="00C23C24" w:rsidP="00915CD8">
            <w:pPr>
              <w:rPr>
                <w:b/>
              </w:rPr>
            </w:pPr>
            <w:r>
              <w:rPr>
                <w:b/>
              </w:rPr>
              <w:t>Ease of using programs that have no nodes</w:t>
            </w:r>
          </w:p>
        </w:tc>
        <w:tc>
          <w:tcPr>
            <w:tcW w:w="3498" w:type="dxa"/>
            <w:shd w:val="clear" w:color="auto" w:fill="C5E0B3" w:themeFill="accent6" w:themeFillTint="66"/>
          </w:tcPr>
          <w:p w:rsidR="00AE10A4" w:rsidRDefault="00AE10A4" w:rsidP="00AE10A4">
            <w:pPr>
              <w:pStyle w:val="Lijstalinea"/>
              <w:numPr>
                <w:ilvl w:val="0"/>
                <w:numId w:val="41"/>
              </w:numPr>
            </w:pPr>
            <w:r>
              <w:t>External Tool node</w:t>
            </w:r>
          </w:p>
          <w:p w:rsidR="00C23C24" w:rsidRDefault="006B1A83" w:rsidP="00AE10A4">
            <w:pPr>
              <w:pStyle w:val="Lijstalinea"/>
              <w:numPr>
                <w:ilvl w:val="0"/>
                <w:numId w:val="41"/>
              </w:numPr>
            </w:pPr>
            <w:r>
              <w:t>Java/Python code snippets</w:t>
            </w:r>
          </w:p>
          <w:p w:rsidR="006B1A83" w:rsidRDefault="006B1A83" w:rsidP="006B1A83">
            <w:pPr>
              <w:pStyle w:val="Lijstalinea"/>
              <w:numPr>
                <w:ilvl w:val="0"/>
                <w:numId w:val="41"/>
              </w:numPr>
            </w:pPr>
            <w:r>
              <w:t>External SSH Tool node</w:t>
            </w:r>
          </w:p>
        </w:tc>
        <w:tc>
          <w:tcPr>
            <w:tcW w:w="3499" w:type="dxa"/>
            <w:shd w:val="clear" w:color="auto" w:fill="F7CAAC" w:themeFill="accent2" w:themeFillTint="66"/>
          </w:tcPr>
          <w:p w:rsidR="00C23C24" w:rsidRDefault="002E651E" w:rsidP="00045891">
            <w:pPr>
              <w:pStyle w:val="Lijstalinea"/>
              <w:numPr>
                <w:ilvl w:val="0"/>
                <w:numId w:val="41"/>
              </w:numPr>
            </w:pPr>
            <w:r>
              <w:t>No tool available</w:t>
            </w:r>
          </w:p>
        </w:tc>
        <w:tc>
          <w:tcPr>
            <w:tcW w:w="3499" w:type="dxa"/>
            <w:shd w:val="clear" w:color="auto" w:fill="FFE599" w:themeFill="accent4" w:themeFillTint="66"/>
          </w:tcPr>
          <w:p w:rsidR="00C23C24" w:rsidRDefault="00A44B23" w:rsidP="00045891">
            <w:pPr>
              <w:pStyle w:val="Lijstalinea"/>
              <w:numPr>
                <w:ilvl w:val="0"/>
                <w:numId w:val="41"/>
              </w:numPr>
            </w:pPr>
            <w:r>
              <w:t xml:space="preserve">Requires Workbench to be connected to </w:t>
            </w:r>
            <w:r w:rsidR="001C087D">
              <w:t xml:space="preserve">CLC Server and </w:t>
            </w:r>
            <w:r>
              <w:t>have the ‘External Applications Plugin’ installed</w:t>
            </w:r>
            <w:r w:rsidR="001C087D">
              <w:t>.</w:t>
            </w:r>
          </w:p>
          <w:p w:rsidR="001C087D" w:rsidRDefault="001C087D" w:rsidP="00045891">
            <w:pPr>
              <w:pStyle w:val="Lijstalinea"/>
              <w:numPr>
                <w:ilvl w:val="0"/>
                <w:numId w:val="41"/>
              </w:numPr>
            </w:pPr>
            <w:r>
              <w:t>CLC Server needs to be configured via administrative web interface.</w:t>
            </w:r>
          </w:p>
        </w:tc>
      </w:tr>
      <w:tr w:rsidR="00854EF8" w:rsidTr="00413CB3">
        <w:tc>
          <w:tcPr>
            <w:tcW w:w="3498" w:type="dxa"/>
          </w:tcPr>
          <w:p w:rsidR="00854EF8" w:rsidRDefault="00854EF8" w:rsidP="00915CD8">
            <w:pPr>
              <w:rPr>
                <w:b/>
              </w:rPr>
            </w:pPr>
            <w:r>
              <w:rPr>
                <w:b/>
              </w:rPr>
              <w:t>Workflow readability</w:t>
            </w:r>
          </w:p>
        </w:tc>
        <w:tc>
          <w:tcPr>
            <w:tcW w:w="3498" w:type="dxa"/>
            <w:shd w:val="clear" w:color="auto" w:fill="C5E0B3" w:themeFill="accent6" w:themeFillTint="66"/>
          </w:tcPr>
          <w:p w:rsidR="00854EF8" w:rsidRDefault="00854EF8" w:rsidP="00D14B79">
            <w:pPr>
              <w:pStyle w:val="Lijstalinea"/>
              <w:numPr>
                <w:ilvl w:val="0"/>
                <w:numId w:val="8"/>
              </w:numPr>
            </w:pPr>
            <w:r>
              <w:t>Easy to see the steps of the workflow</w:t>
            </w:r>
          </w:p>
        </w:tc>
        <w:tc>
          <w:tcPr>
            <w:tcW w:w="3499" w:type="dxa"/>
            <w:shd w:val="clear" w:color="auto" w:fill="FFE599" w:themeFill="accent4" w:themeFillTint="66"/>
          </w:tcPr>
          <w:p w:rsidR="00854EF8" w:rsidRDefault="00854EF8" w:rsidP="00D14B79">
            <w:pPr>
              <w:pStyle w:val="Lijstalinea"/>
              <w:numPr>
                <w:ilvl w:val="0"/>
                <w:numId w:val="8"/>
              </w:numPr>
            </w:pPr>
            <w:r>
              <w:t>Large workflows can become somewhat cluttered</w:t>
            </w:r>
          </w:p>
        </w:tc>
        <w:tc>
          <w:tcPr>
            <w:tcW w:w="3499" w:type="dxa"/>
            <w:shd w:val="clear" w:color="auto" w:fill="FFE599" w:themeFill="accent4" w:themeFillTint="66"/>
          </w:tcPr>
          <w:p w:rsidR="00854EF8" w:rsidRDefault="00413CB3" w:rsidP="00550ABB">
            <w:pPr>
              <w:pStyle w:val="Lijstalinea"/>
              <w:numPr>
                <w:ilvl w:val="0"/>
                <w:numId w:val="8"/>
              </w:numPr>
            </w:pPr>
            <w:r>
              <w:t>Large workflows can become somewhat cluttered</w:t>
            </w:r>
          </w:p>
        </w:tc>
      </w:tr>
      <w:tr w:rsidR="00C23C24" w:rsidTr="00BB2A05">
        <w:tc>
          <w:tcPr>
            <w:tcW w:w="3498" w:type="dxa"/>
          </w:tcPr>
          <w:p w:rsidR="00C23C24" w:rsidRDefault="00C23C24" w:rsidP="00915CD8">
            <w:pPr>
              <w:rPr>
                <w:b/>
              </w:rPr>
            </w:pPr>
            <w:r>
              <w:rPr>
                <w:b/>
              </w:rPr>
              <w:t>Workflow flexibility</w:t>
            </w:r>
          </w:p>
        </w:tc>
        <w:tc>
          <w:tcPr>
            <w:tcW w:w="3498" w:type="dxa"/>
            <w:shd w:val="clear" w:color="auto" w:fill="C5E0B3" w:themeFill="accent6" w:themeFillTint="66"/>
          </w:tcPr>
          <w:p w:rsidR="00C23C24" w:rsidRDefault="00D14B79" w:rsidP="00D14B79">
            <w:pPr>
              <w:pStyle w:val="Lijstalinea"/>
              <w:numPr>
                <w:ilvl w:val="0"/>
                <w:numId w:val="9"/>
              </w:numPr>
            </w:pPr>
            <w:r>
              <w:t>Two way branching with if switch</w:t>
            </w:r>
          </w:p>
          <w:p w:rsidR="00D14B79" w:rsidRDefault="00D14B79" w:rsidP="00D14B79">
            <w:pPr>
              <w:pStyle w:val="Lijstalinea"/>
              <w:numPr>
                <w:ilvl w:val="0"/>
                <w:numId w:val="9"/>
              </w:numPr>
            </w:pPr>
            <w:r>
              <w:t>Two way branching with if switch controlled by java code</w:t>
            </w:r>
          </w:p>
          <w:p w:rsidR="00D14B79" w:rsidRDefault="00D14B79" w:rsidP="00D14B79">
            <w:pPr>
              <w:pStyle w:val="Lijstalinea"/>
              <w:numPr>
                <w:ilvl w:val="0"/>
                <w:numId w:val="9"/>
              </w:numPr>
            </w:pPr>
            <w:r>
              <w:t>Three way branching with case switch</w:t>
            </w:r>
          </w:p>
        </w:tc>
        <w:tc>
          <w:tcPr>
            <w:tcW w:w="3499" w:type="dxa"/>
            <w:shd w:val="clear" w:color="auto" w:fill="F7CAAC" w:themeFill="accent2" w:themeFillTint="66"/>
          </w:tcPr>
          <w:p w:rsidR="00C23C24" w:rsidRDefault="00DE6E36" w:rsidP="00D55E9A">
            <w:pPr>
              <w:pStyle w:val="Lijstalinea"/>
              <w:numPr>
                <w:ilvl w:val="0"/>
                <w:numId w:val="9"/>
              </w:numPr>
            </w:pPr>
            <w:r>
              <w:t>Galaxy does not offer branching/decisions (is planned</w:t>
            </w:r>
            <w:r w:rsidR="00D55E9A">
              <w:t xml:space="preserve"> to be incorporated</w:t>
            </w:r>
            <w:r w:rsidR="005C7F70">
              <w:t xml:space="preserve"> however</w:t>
            </w:r>
            <w:r>
              <w:t>)</w:t>
            </w:r>
          </w:p>
        </w:tc>
        <w:tc>
          <w:tcPr>
            <w:tcW w:w="3499" w:type="dxa"/>
            <w:shd w:val="clear" w:color="auto" w:fill="F7CAAC" w:themeFill="accent2" w:themeFillTint="66"/>
          </w:tcPr>
          <w:p w:rsidR="00C23C24" w:rsidRDefault="0076283E" w:rsidP="004C6B06">
            <w:pPr>
              <w:pStyle w:val="Lijstalinea"/>
              <w:numPr>
                <w:ilvl w:val="0"/>
                <w:numId w:val="9"/>
              </w:numPr>
            </w:pPr>
            <w:r>
              <w:t>No options for branching</w:t>
            </w:r>
            <w:r w:rsidR="00465D21">
              <w:t xml:space="preserve"> or decision making</w:t>
            </w:r>
          </w:p>
        </w:tc>
      </w:tr>
      <w:tr w:rsidR="00C23C24" w:rsidTr="00BE3810">
        <w:tc>
          <w:tcPr>
            <w:tcW w:w="3498" w:type="dxa"/>
          </w:tcPr>
          <w:p w:rsidR="00C23C24" w:rsidRDefault="00C23C24" w:rsidP="00915CD8">
            <w:pPr>
              <w:rPr>
                <w:b/>
              </w:rPr>
            </w:pPr>
            <w:r>
              <w:rPr>
                <w:b/>
              </w:rPr>
              <w:t>Workflow robustness</w:t>
            </w:r>
          </w:p>
        </w:tc>
        <w:tc>
          <w:tcPr>
            <w:tcW w:w="3498" w:type="dxa"/>
            <w:shd w:val="clear" w:color="auto" w:fill="C5E0B3" w:themeFill="accent6" w:themeFillTint="66"/>
          </w:tcPr>
          <w:p w:rsidR="00C23C24" w:rsidRDefault="00C23C24" w:rsidP="00310FA1">
            <w:pPr>
              <w:pStyle w:val="Lijstalinea"/>
              <w:numPr>
                <w:ilvl w:val="0"/>
                <w:numId w:val="5"/>
              </w:numPr>
            </w:pPr>
            <w:r>
              <w:t>Workflow nodes can be run and rerun individually.</w:t>
            </w:r>
          </w:p>
          <w:p w:rsidR="00C23C24" w:rsidRDefault="00310FA1" w:rsidP="00310FA1">
            <w:pPr>
              <w:pStyle w:val="Lijstalinea"/>
              <w:numPr>
                <w:ilvl w:val="0"/>
                <w:numId w:val="5"/>
              </w:numPr>
            </w:pPr>
            <w:r>
              <w:lastRenderedPageBreak/>
              <w:t>KNIME4NGS</w:t>
            </w:r>
            <w:r w:rsidR="00C23C24">
              <w:t xml:space="preserve"> offer</w:t>
            </w:r>
            <w:r>
              <w:t>s</w:t>
            </w:r>
            <w:r w:rsidR="00C23C24">
              <w:t xml:space="preserve"> an extra layer of robustness through .klock files.</w:t>
            </w:r>
          </w:p>
          <w:p w:rsidR="00E366FE" w:rsidRDefault="00890751" w:rsidP="00310FA1">
            <w:pPr>
              <w:pStyle w:val="Lijstalinea"/>
              <w:numPr>
                <w:ilvl w:val="0"/>
                <w:numId w:val="5"/>
              </w:numPr>
            </w:pPr>
            <w:r>
              <w:t>Successfully</w:t>
            </w:r>
            <w:r w:rsidR="00E366FE">
              <w:t xml:space="preserve"> executed nodes remain in completed state</w:t>
            </w:r>
          </w:p>
        </w:tc>
        <w:tc>
          <w:tcPr>
            <w:tcW w:w="3499" w:type="dxa"/>
            <w:shd w:val="clear" w:color="auto" w:fill="C5E0B3" w:themeFill="accent6" w:themeFillTint="66"/>
          </w:tcPr>
          <w:p w:rsidR="00140ABA" w:rsidRDefault="00C23C24" w:rsidP="001446F9">
            <w:pPr>
              <w:pStyle w:val="Lijstalinea"/>
              <w:numPr>
                <w:ilvl w:val="0"/>
                <w:numId w:val="5"/>
              </w:numPr>
            </w:pPr>
            <w:r>
              <w:lastRenderedPageBreak/>
              <w:t>Workflow steps can be rerun if necessary</w:t>
            </w:r>
          </w:p>
          <w:p w:rsidR="00C23C24" w:rsidRDefault="00140ABA" w:rsidP="001446F9">
            <w:pPr>
              <w:pStyle w:val="Lijstalinea"/>
              <w:numPr>
                <w:ilvl w:val="0"/>
                <w:numId w:val="5"/>
              </w:numPr>
            </w:pPr>
            <w:r>
              <w:lastRenderedPageBreak/>
              <w:t>M</w:t>
            </w:r>
            <w:r w:rsidR="00C23C24">
              <w:t>ight be confusing as the step needs to be rerun from the History (not the workflow)</w:t>
            </w:r>
          </w:p>
        </w:tc>
        <w:tc>
          <w:tcPr>
            <w:tcW w:w="3499" w:type="dxa"/>
            <w:shd w:val="clear" w:color="auto" w:fill="FFE599" w:themeFill="accent4" w:themeFillTint="66"/>
          </w:tcPr>
          <w:p w:rsidR="00C23C24" w:rsidRDefault="00DB0937" w:rsidP="00CC5419">
            <w:pPr>
              <w:pStyle w:val="Lijstalinea"/>
              <w:numPr>
                <w:ilvl w:val="0"/>
                <w:numId w:val="5"/>
              </w:numPr>
            </w:pPr>
            <w:r>
              <w:lastRenderedPageBreak/>
              <w:t>Workflow steps can be run as individual programs</w:t>
            </w:r>
          </w:p>
        </w:tc>
      </w:tr>
      <w:tr w:rsidR="00C23C24" w:rsidTr="00915CD8">
        <w:tc>
          <w:tcPr>
            <w:tcW w:w="3498" w:type="dxa"/>
            <w:shd w:val="clear" w:color="auto" w:fill="D9D9D9" w:themeFill="background1" w:themeFillShade="D9"/>
          </w:tcPr>
          <w:p w:rsidR="00C23C24" w:rsidRDefault="00C23C24" w:rsidP="00915CD8">
            <w:pPr>
              <w:rPr>
                <w:b/>
              </w:rPr>
            </w:pPr>
          </w:p>
        </w:tc>
        <w:tc>
          <w:tcPr>
            <w:tcW w:w="3498" w:type="dxa"/>
            <w:shd w:val="clear" w:color="auto" w:fill="D9D9D9" w:themeFill="background1" w:themeFillShade="D9"/>
          </w:tcPr>
          <w:p w:rsidR="00C23C24" w:rsidRDefault="00C23C24" w:rsidP="00915CD8"/>
        </w:tc>
        <w:tc>
          <w:tcPr>
            <w:tcW w:w="3499" w:type="dxa"/>
            <w:shd w:val="clear" w:color="auto" w:fill="D9D9D9" w:themeFill="background1" w:themeFillShade="D9"/>
          </w:tcPr>
          <w:p w:rsidR="00C23C24" w:rsidRDefault="00C23C24" w:rsidP="00915CD8"/>
        </w:tc>
        <w:tc>
          <w:tcPr>
            <w:tcW w:w="3499" w:type="dxa"/>
            <w:shd w:val="clear" w:color="auto" w:fill="D9D9D9" w:themeFill="background1" w:themeFillShade="D9"/>
          </w:tcPr>
          <w:p w:rsidR="00C23C24" w:rsidRDefault="00C23C24" w:rsidP="00915CD8"/>
        </w:tc>
      </w:tr>
      <w:tr w:rsidR="00C23C24" w:rsidTr="00986B4D">
        <w:tc>
          <w:tcPr>
            <w:tcW w:w="3498" w:type="dxa"/>
            <w:shd w:val="clear" w:color="auto" w:fill="auto"/>
          </w:tcPr>
          <w:p w:rsidR="00C23C24" w:rsidRDefault="00C23C24" w:rsidP="00915CD8">
            <w:pPr>
              <w:rPr>
                <w:b/>
              </w:rPr>
            </w:pPr>
            <w:r>
              <w:rPr>
                <w:b/>
              </w:rPr>
              <w:t>Sharing of workflows between users</w:t>
            </w:r>
          </w:p>
        </w:tc>
        <w:tc>
          <w:tcPr>
            <w:tcW w:w="3498" w:type="dxa"/>
            <w:shd w:val="clear" w:color="auto" w:fill="C5E0B3" w:themeFill="accent6" w:themeFillTint="66"/>
          </w:tcPr>
          <w:p w:rsidR="00BD0503" w:rsidRDefault="00BD0503" w:rsidP="00BD0503">
            <w:pPr>
              <w:pStyle w:val="Lijstalinea"/>
              <w:numPr>
                <w:ilvl w:val="0"/>
                <w:numId w:val="16"/>
              </w:numPr>
            </w:pPr>
            <w:r>
              <w:t>Sharing</w:t>
            </w:r>
            <w:r w:rsidR="00C23C24">
              <w:t xml:space="preserve"> between different users in KNIME Team</w:t>
            </w:r>
            <w:r>
              <w:t xml:space="preserve"> Space</w:t>
            </w:r>
            <w:r w:rsidR="005E3098">
              <w:t>, Server or Cloud Server</w:t>
            </w:r>
            <w:r>
              <w:t xml:space="preserve"> (needs to be purchased).</w:t>
            </w:r>
          </w:p>
          <w:p w:rsidR="00BD0503" w:rsidRDefault="00BD0503" w:rsidP="00BD0503">
            <w:pPr>
              <w:pStyle w:val="Lijstalinea"/>
              <w:numPr>
                <w:ilvl w:val="0"/>
                <w:numId w:val="16"/>
              </w:numPr>
            </w:pPr>
            <w:r>
              <w:t>Exporting and importing workflows</w:t>
            </w:r>
          </w:p>
        </w:tc>
        <w:tc>
          <w:tcPr>
            <w:tcW w:w="3499" w:type="dxa"/>
            <w:shd w:val="clear" w:color="auto" w:fill="C5E0B3" w:themeFill="accent6" w:themeFillTint="66"/>
          </w:tcPr>
          <w:p w:rsidR="00BD0503" w:rsidRDefault="00BD0503" w:rsidP="00BD0503">
            <w:pPr>
              <w:pStyle w:val="Lijstalinea"/>
              <w:numPr>
                <w:ilvl w:val="0"/>
                <w:numId w:val="15"/>
              </w:numPr>
            </w:pPr>
            <w:r>
              <w:t>Sharing with individual or multiple users</w:t>
            </w:r>
            <w:r w:rsidR="0003230A">
              <w:t xml:space="preserve"> via Galaxy</w:t>
            </w:r>
          </w:p>
          <w:p w:rsidR="00BD0503" w:rsidRDefault="00BD0503" w:rsidP="00BD0503">
            <w:pPr>
              <w:pStyle w:val="Lijstalinea"/>
              <w:numPr>
                <w:ilvl w:val="0"/>
                <w:numId w:val="15"/>
              </w:numPr>
            </w:pPr>
            <w:r>
              <w:t>Share with everyone</w:t>
            </w:r>
            <w:r w:rsidR="0003230A">
              <w:t xml:space="preserve"> via Galaxy</w:t>
            </w:r>
          </w:p>
          <w:p w:rsidR="00BD0503" w:rsidRDefault="00BD0503" w:rsidP="00BD0503">
            <w:pPr>
              <w:pStyle w:val="Lijstalinea"/>
              <w:numPr>
                <w:ilvl w:val="0"/>
                <w:numId w:val="15"/>
              </w:numPr>
            </w:pPr>
            <w:r>
              <w:t>Exporting and importing workflows</w:t>
            </w:r>
          </w:p>
        </w:tc>
        <w:tc>
          <w:tcPr>
            <w:tcW w:w="3499" w:type="dxa"/>
            <w:shd w:val="clear" w:color="auto" w:fill="C5E0B3" w:themeFill="accent6" w:themeFillTint="66"/>
          </w:tcPr>
          <w:p w:rsidR="0003230A" w:rsidRDefault="0003230A" w:rsidP="0003230A">
            <w:pPr>
              <w:pStyle w:val="Lijstalinea"/>
              <w:numPr>
                <w:ilvl w:val="0"/>
                <w:numId w:val="15"/>
              </w:numPr>
            </w:pPr>
            <w:r>
              <w:t>Install workflow in CLC Genomics Workbench as individual user</w:t>
            </w:r>
          </w:p>
          <w:p w:rsidR="0003230A" w:rsidRDefault="0003230A" w:rsidP="0003230A">
            <w:pPr>
              <w:pStyle w:val="Lijstalinea"/>
              <w:numPr>
                <w:ilvl w:val="0"/>
                <w:numId w:val="15"/>
              </w:numPr>
            </w:pPr>
            <w:r>
              <w:t>Install workflow</w:t>
            </w:r>
            <w:r w:rsidR="00B018EF">
              <w:t xml:space="preserve"> in</w:t>
            </w:r>
            <w:r>
              <w:t xml:space="preserve"> CLC Genomics Server for multiple users</w:t>
            </w:r>
          </w:p>
        </w:tc>
      </w:tr>
      <w:tr w:rsidR="00C23C24" w:rsidTr="006D2F5A">
        <w:tc>
          <w:tcPr>
            <w:tcW w:w="3498" w:type="dxa"/>
            <w:shd w:val="clear" w:color="auto" w:fill="FFFFFF" w:themeFill="background1"/>
          </w:tcPr>
          <w:p w:rsidR="00C23C24" w:rsidRDefault="00C23C24" w:rsidP="00915CD8">
            <w:pPr>
              <w:rPr>
                <w:b/>
              </w:rPr>
            </w:pPr>
            <w:r>
              <w:rPr>
                <w:b/>
              </w:rPr>
              <w:t>Sharing of used data for analyses between users</w:t>
            </w:r>
          </w:p>
        </w:tc>
        <w:tc>
          <w:tcPr>
            <w:tcW w:w="3498" w:type="dxa"/>
            <w:shd w:val="clear" w:color="auto" w:fill="C5E0B3" w:themeFill="accent6" w:themeFillTint="66"/>
          </w:tcPr>
          <w:p w:rsidR="00C23C24" w:rsidRDefault="006E2009" w:rsidP="006E2009">
            <w:pPr>
              <w:pStyle w:val="Lijstalinea"/>
              <w:numPr>
                <w:ilvl w:val="0"/>
                <w:numId w:val="27"/>
              </w:numPr>
            </w:pPr>
            <w:r>
              <w:t>R</w:t>
            </w:r>
            <w:r w:rsidR="00E7155D">
              <w:t>equires KNIME Team Space</w:t>
            </w:r>
            <w:r w:rsidR="00591615">
              <w:t>, Server or Cloud Server</w:t>
            </w:r>
            <w:r w:rsidR="00E7155D">
              <w:t xml:space="preserve"> (commercial)</w:t>
            </w:r>
          </w:p>
        </w:tc>
        <w:tc>
          <w:tcPr>
            <w:tcW w:w="3499" w:type="dxa"/>
            <w:shd w:val="clear" w:color="auto" w:fill="C5E0B3" w:themeFill="accent6" w:themeFillTint="66"/>
          </w:tcPr>
          <w:p w:rsidR="00EB67E7" w:rsidRDefault="00EB67E7" w:rsidP="00EB67E7">
            <w:pPr>
              <w:pStyle w:val="Lijstalinea"/>
              <w:numPr>
                <w:ilvl w:val="0"/>
                <w:numId w:val="17"/>
              </w:numPr>
            </w:pPr>
            <w:r>
              <w:t>Creation of data libraries (all users of galaxy instance)</w:t>
            </w:r>
          </w:p>
          <w:p w:rsidR="00EB67E7" w:rsidRDefault="00EB67E7" w:rsidP="00915CD8">
            <w:pPr>
              <w:pStyle w:val="Lijstalinea"/>
              <w:numPr>
                <w:ilvl w:val="0"/>
                <w:numId w:val="17"/>
              </w:numPr>
            </w:pPr>
            <w:r>
              <w:t>Histories can be shared with individual or multiple users</w:t>
            </w:r>
          </w:p>
          <w:p w:rsidR="00EB67E7" w:rsidRDefault="00EB67E7" w:rsidP="00915CD8">
            <w:pPr>
              <w:pStyle w:val="Lijstalinea"/>
              <w:numPr>
                <w:ilvl w:val="0"/>
                <w:numId w:val="17"/>
              </w:numPr>
            </w:pPr>
            <w:r>
              <w:t>Histories can be shared with everyone</w:t>
            </w:r>
          </w:p>
        </w:tc>
        <w:tc>
          <w:tcPr>
            <w:tcW w:w="3499" w:type="dxa"/>
            <w:shd w:val="clear" w:color="auto" w:fill="C5E0B3" w:themeFill="accent6" w:themeFillTint="66"/>
          </w:tcPr>
          <w:p w:rsidR="00C23C24" w:rsidRDefault="00D97045" w:rsidP="00D97045">
            <w:pPr>
              <w:pStyle w:val="Lijstalinea"/>
              <w:numPr>
                <w:ilvl w:val="0"/>
                <w:numId w:val="17"/>
              </w:numPr>
            </w:pPr>
            <w:r>
              <w:t xml:space="preserve">Through CLC </w:t>
            </w:r>
            <w:r w:rsidR="00590B0D">
              <w:t>Genomics Server (data in CLC Se</w:t>
            </w:r>
            <w:r>
              <w:t>rver)</w:t>
            </w:r>
          </w:p>
          <w:p w:rsidR="00D97045" w:rsidRDefault="00D97045" w:rsidP="00D97045">
            <w:pPr>
              <w:pStyle w:val="Lijstalinea"/>
              <w:numPr>
                <w:ilvl w:val="0"/>
                <w:numId w:val="17"/>
              </w:numPr>
            </w:pPr>
            <w:r>
              <w:t>Through CLC Bioinformatics Database (if data is in</w:t>
            </w:r>
            <w:r w:rsidR="00A303D1">
              <w:t xml:space="preserve"> a</w:t>
            </w:r>
            <w:r>
              <w:t xml:space="preserve"> databases)</w:t>
            </w:r>
          </w:p>
        </w:tc>
      </w:tr>
      <w:tr w:rsidR="00C23C24" w:rsidTr="0071768B">
        <w:tc>
          <w:tcPr>
            <w:tcW w:w="3498" w:type="dxa"/>
            <w:shd w:val="clear" w:color="auto" w:fill="auto"/>
          </w:tcPr>
          <w:p w:rsidR="00C23C24" w:rsidRDefault="00C23C24" w:rsidP="00915CD8">
            <w:pPr>
              <w:rPr>
                <w:b/>
              </w:rPr>
            </w:pPr>
            <w:r>
              <w:rPr>
                <w:b/>
              </w:rPr>
              <w:t>Publishing workflows</w:t>
            </w:r>
          </w:p>
        </w:tc>
        <w:tc>
          <w:tcPr>
            <w:tcW w:w="3498" w:type="dxa"/>
            <w:shd w:val="clear" w:color="auto" w:fill="F7CAAC" w:themeFill="accent2" w:themeFillTint="66"/>
          </w:tcPr>
          <w:p w:rsidR="00C23C24" w:rsidRDefault="008C3065" w:rsidP="00915CD8">
            <w:r>
              <w:t>N/A</w:t>
            </w:r>
          </w:p>
        </w:tc>
        <w:tc>
          <w:tcPr>
            <w:tcW w:w="3499" w:type="dxa"/>
            <w:shd w:val="clear" w:color="auto" w:fill="C5E0B3" w:themeFill="accent6" w:themeFillTint="66"/>
          </w:tcPr>
          <w:p w:rsidR="00171665" w:rsidRDefault="00661761" w:rsidP="00171665">
            <w:pPr>
              <w:pStyle w:val="Lijstalinea"/>
              <w:numPr>
                <w:ilvl w:val="0"/>
                <w:numId w:val="28"/>
              </w:numPr>
            </w:pPr>
            <w:r>
              <w:t xml:space="preserve">Workflows can be published </w:t>
            </w:r>
            <w:r w:rsidR="00171665">
              <w:t>to Galaxy’s Published Workflows website</w:t>
            </w:r>
          </w:p>
          <w:p w:rsidR="00171665" w:rsidRDefault="00171665" w:rsidP="00171665">
            <w:pPr>
              <w:pStyle w:val="Lijstalinea"/>
              <w:numPr>
                <w:ilvl w:val="0"/>
                <w:numId w:val="28"/>
              </w:numPr>
            </w:pPr>
            <w:r>
              <w:t>Workflows can be published on MyExperiment</w:t>
            </w:r>
          </w:p>
        </w:tc>
        <w:tc>
          <w:tcPr>
            <w:tcW w:w="3499" w:type="dxa"/>
            <w:shd w:val="clear" w:color="auto" w:fill="F7CAAC" w:themeFill="accent2" w:themeFillTint="66"/>
          </w:tcPr>
          <w:p w:rsidR="00C23C24" w:rsidRDefault="0071768B" w:rsidP="00915CD8">
            <w:r>
              <w:t>N/A</w:t>
            </w:r>
          </w:p>
        </w:tc>
      </w:tr>
      <w:tr w:rsidR="00C23C24" w:rsidTr="00E96529">
        <w:tc>
          <w:tcPr>
            <w:tcW w:w="3498" w:type="dxa"/>
            <w:shd w:val="clear" w:color="auto" w:fill="D9D9D9" w:themeFill="background1" w:themeFillShade="D9"/>
          </w:tcPr>
          <w:p w:rsidR="00C23C24" w:rsidRDefault="00C23C24" w:rsidP="00915CD8">
            <w:pPr>
              <w:rPr>
                <w:b/>
              </w:rPr>
            </w:pPr>
          </w:p>
        </w:tc>
        <w:tc>
          <w:tcPr>
            <w:tcW w:w="3498" w:type="dxa"/>
            <w:shd w:val="clear" w:color="auto" w:fill="D9D9D9" w:themeFill="background1" w:themeFillShade="D9"/>
          </w:tcPr>
          <w:p w:rsidR="00C23C24" w:rsidRDefault="00C23C24" w:rsidP="00915CD8"/>
        </w:tc>
        <w:tc>
          <w:tcPr>
            <w:tcW w:w="3499" w:type="dxa"/>
            <w:shd w:val="clear" w:color="auto" w:fill="D9D9D9" w:themeFill="background1" w:themeFillShade="D9"/>
          </w:tcPr>
          <w:p w:rsidR="00C23C24" w:rsidRDefault="00C23C24" w:rsidP="00915CD8"/>
        </w:tc>
        <w:tc>
          <w:tcPr>
            <w:tcW w:w="3499" w:type="dxa"/>
            <w:shd w:val="clear" w:color="auto" w:fill="D9D9D9" w:themeFill="background1" w:themeFillShade="D9"/>
          </w:tcPr>
          <w:p w:rsidR="00C23C24" w:rsidRDefault="00C23C24" w:rsidP="00915CD8"/>
        </w:tc>
      </w:tr>
      <w:tr w:rsidR="00C23C24" w:rsidTr="00E6575D">
        <w:tc>
          <w:tcPr>
            <w:tcW w:w="3498" w:type="dxa"/>
          </w:tcPr>
          <w:p w:rsidR="00C23C24" w:rsidRDefault="00F90019" w:rsidP="00915CD8">
            <w:pPr>
              <w:rPr>
                <w:b/>
              </w:rPr>
            </w:pPr>
            <w:r>
              <w:rPr>
                <w:b/>
              </w:rPr>
              <w:t>Available</w:t>
            </w:r>
            <w:r w:rsidR="00C23C24">
              <w:rPr>
                <w:b/>
              </w:rPr>
              <w:t xml:space="preserve"> QC programs</w:t>
            </w:r>
          </w:p>
        </w:tc>
        <w:tc>
          <w:tcPr>
            <w:tcW w:w="3498" w:type="dxa"/>
            <w:shd w:val="clear" w:color="auto" w:fill="C5E0B3" w:themeFill="accent6" w:themeFillTint="66"/>
          </w:tcPr>
          <w:p w:rsidR="00C23C24" w:rsidRDefault="00C23C24" w:rsidP="00915CD8">
            <w:r>
              <w:t>FastQC, FxFastQStats, FlexBar</w:t>
            </w:r>
          </w:p>
        </w:tc>
        <w:tc>
          <w:tcPr>
            <w:tcW w:w="3499" w:type="dxa"/>
            <w:shd w:val="clear" w:color="auto" w:fill="C5E0B3" w:themeFill="accent6" w:themeFillTint="66"/>
          </w:tcPr>
          <w:p w:rsidR="00090AA2" w:rsidRPr="00472743" w:rsidRDefault="00090AA2" w:rsidP="00090AA2">
            <w:r w:rsidRPr="00472743">
              <w:t>FastQC</w:t>
            </w:r>
            <w:r w:rsidR="00490176" w:rsidRPr="00472743">
              <w:t xml:space="preserve">, </w:t>
            </w:r>
            <w:r w:rsidR="002828EF" w:rsidRPr="00472743">
              <w:t>PRINSEQ, FlexBar</w:t>
            </w:r>
          </w:p>
        </w:tc>
        <w:tc>
          <w:tcPr>
            <w:tcW w:w="3499" w:type="dxa"/>
            <w:shd w:val="clear" w:color="auto" w:fill="C5E0B3" w:themeFill="accent6" w:themeFillTint="66"/>
          </w:tcPr>
          <w:p w:rsidR="00C23C24" w:rsidRDefault="00DD0EC2" w:rsidP="00EE21D0">
            <w:r>
              <w:t>‘</w:t>
            </w:r>
            <w:r w:rsidR="00231D3A">
              <w:t>Create Sequencing QC Report</w:t>
            </w:r>
            <w:r>
              <w:t>’ tool</w:t>
            </w:r>
          </w:p>
        </w:tc>
      </w:tr>
      <w:tr w:rsidR="00C23C24" w:rsidTr="001870A7">
        <w:tc>
          <w:tcPr>
            <w:tcW w:w="3498" w:type="dxa"/>
          </w:tcPr>
          <w:p w:rsidR="00C23C24" w:rsidRDefault="00C23C24" w:rsidP="00915CD8">
            <w:pPr>
              <w:rPr>
                <w:b/>
              </w:rPr>
            </w:pPr>
            <w:r>
              <w:rPr>
                <w:b/>
              </w:rPr>
              <w:t>Available QC parameters</w:t>
            </w:r>
          </w:p>
        </w:tc>
        <w:tc>
          <w:tcPr>
            <w:tcW w:w="3498" w:type="dxa"/>
            <w:shd w:val="clear" w:color="auto" w:fill="F7CAAC" w:themeFill="accent2" w:themeFillTint="66"/>
          </w:tcPr>
          <w:p w:rsidR="00C23C24" w:rsidRDefault="00C23C24" w:rsidP="00915CD8">
            <w:r>
              <w:t>For FastQC not many if any at all.</w:t>
            </w:r>
          </w:p>
        </w:tc>
        <w:tc>
          <w:tcPr>
            <w:tcW w:w="3499" w:type="dxa"/>
            <w:shd w:val="clear" w:color="auto" w:fill="F7CAAC" w:themeFill="accent2" w:themeFillTint="66"/>
          </w:tcPr>
          <w:p w:rsidR="00C23C24" w:rsidRDefault="00C23C24" w:rsidP="00915CD8">
            <w:r>
              <w:t>For FastQC there do not seem to be many parameters other than the input files.</w:t>
            </w:r>
          </w:p>
        </w:tc>
        <w:tc>
          <w:tcPr>
            <w:tcW w:w="3499" w:type="dxa"/>
            <w:shd w:val="clear" w:color="auto" w:fill="F7CAAC" w:themeFill="accent2" w:themeFillTint="66"/>
          </w:tcPr>
          <w:p w:rsidR="00C23C24" w:rsidRDefault="001870A7" w:rsidP="00915CD8">
            <w:r>
              <w:t>N/A</w:t>
            </w:r>
          </w:p>
        </w:tc>
      </w:tr>
      <w:tr w:rsidR="00C23C24" w:rsidTr="00E6575D">
        <w:tc>
          <w:tcPr>
            <w:tcW w:w="3498" w:type="dxa"/>
          </w:tcPr>
          <w:p w:rsidR="00C23C24" w:rsidRDefault="00B16627" w:rsidP="00B16627">
            <w:pPr>
              <w:rPr>
                <w:b/>
              </w:rPr>
            </w:pPr>
            <w:r>
              <w:rPr>
                <w:b/>
              </w:rPr>
              <w:t>Available</w:t>
            </w:r>
            <w:r w:rsidR="00C23C24">
              <w:rPr>
                <w:b/>
              </w:rPr>
              <w:t xml:space="preserve"> </w:t>
            </w:r>
            <w:r>
              <w:rPr>
                <w:b/>
              </w:rPr>
              <w:t>trimming/</w:t>
            </w:r>
            <w:r w:rsidR="00C23C24">
              <w:rPr>
                <w:b/>
              </w:rPr>
              <w:t>adapter removal programs</w:t>
            </w:r>
          </w:p>
        </w:tc>
        <w:tc>
          <w:tcPr>
            <w:tcW w:w="3498" w:type="dxa"/>
            <w:shd w:val="clear" w:color="auto" w:fill="FFE599" w:themeFill="accent4" w:themeFillTint="66"/>
          </w:tcPr>
          <w:p w:rsidR="00C23C24" w:rsidRDefault="00C23C24" w:rsidP="002E231A">
            <w:r>
              <w:t xml:space="preserve">TrimGalore </w:t>
            </w:r>
            <w:r w:rsidR="002E231A">
              <w:t>from KNIME4NGS, flexbar</w:t>
            </w:r>
            <w:r w:rsidR="00371A98">
              <w:t>, KNIME4NGS RawReadManipulator</w:t>
            </w:r>
          </w:p>
        </w:tc>
        <w:tc>
          <w:tcPr>
            <w:tcW w:w="3499" w:type="dxa"/>
            <w:shd w:val="clear" w:color="auto" w:fill="C5E0B3" w:themeFill="accent6" w:themeFillTint="66"/>
          </w:tcPr>
          <w:p w:rsidR="00C23C24" w:rsidRDefault="00C23C24" w:rsidP="00490176">
            <w:r>
              <w:t xml:space="preserve">Cutadapt, </w:t>
            </w:r>
            <w:r w:rsidRPr="00AE0B7A">
              <w:t>TrimGalore</w:t>
            </w:r>
            <w:r>
              <w:t>, Trimmomatic</w:t>
            </w:r>
            <w:r w:rsidR="002E231A">
              <w:t>, flexbar</w:t>
            </w:r>
            <w:r w:rsidR="00B16627">
              <w:t>, FastqMcf, FastX</w:t>
            </w:r>
            <w:r w:rsidR="00D0677C">
              <w:t>, PRINSEQ</w:t>
            </w:r>
            <w:r w:rsidR="009B1ACE">
              <w:t>, Sickle</w:t>
            </w:r>
          </w:p>
        </w:tc>
        <w:tc>
          <w:tcPr>
            <w:tcW w:w="3499" w:type="dxa"/>
            <w:shd w:val="clear" w:color="auto" w:fill="C5E0B3" w:themeFill="accent6" w:themeFillTint="66"/>
          </w:tcPr>
          <w:p w:rsidR="00C23C24" w:rsidRDefault="00DD0EC2" w:rsidP="00EE21D0">
            <w:r>
              <w:t>‘</w:t>
            </w:r>
            <w:r w:rsidR="00B774F9">
              <w:t>Trim Reads</w:t>
            </w:r>
            <w:r>
              <w:t>’ tool</w:t>
            </w:r>
          </w:p>
        </w:tc>
      </w:tr>
      <w:tr w:rsidR="00C23C24" w:rsidTr="00D84194">
        <w:tc>
          <w:tcPr>
            <w:tcW w:w="3498" w:type="dxa"/>
          </w:tcPr>
          <w:p w:rsidR="00C23C24" w:rsidRDefault="00C23C24" w:rsidP="00915CD8">
            <w:pPr>
              <w:rPr>
                <w:b/>
              </w:rPr>
            </w:pPr>
            <w:r>
              <w:rPr>
                <w:b/>
              </w:rPr>
              <w:t>Available adapter removal parameters</w:t>
            </w:r>
          </w:p>
        </w:tc>
        <w:tc>
          <w:tcPr>
            <w:tcW w:w="3498" w:type="dxa"/>
            <w:shd w:val="clear" w:color="auto" w:fill="C5E0B3" w:themeFill="accent6" w:themeFillTint="66"/>
          </w:tcPr>
          <w:p w:rsidR="00C23C24" w:rsidRDefault="00D84194" w:rsidP="00D84194">
            <w:r>
              <w:t xml:space="preserve">Adapter removal, min/max length, min/max quality, 3/5’ trimming available for </w:t>
            </w:r>
          </w:p>
        </w:tc>
        <w:tc>
          <w:tcPr>
            <w:tcW w:w="3499" w:type="dxa"/>
            <w:shd w:val="clear" w:color="auto" w:fill="C5E0B3" w:themeFill="accent6" w:themeFillTint="66"/>
          </w:tcPr>
          <w:p w:rsidR="00C23C24" w:rsidRDefault="00B23EA8" w:rsidP="001A0414">
            <w:r>
              <w:t>Q</w:t>
            </w:r>
            <w:r w:rsidR="00200335">
              <w:t>uality limit, adapters to remove, remove sho</w:t>
            </w:r>
            <w:r w:rsidR="00D84194">
              <w:t>r</w:t>
            </w:r>
            <w:r w:rsidR="00200335">
              <w:t>t/long reads</w:t>
            </w:r>
            <w:r w:rsidR="001A0414">
              <w:t>, remove leading/trailing bases</w:t>
            </w:r>
          </w:p>
        </w:tc>
        <w:tc>
          <w:tcPr>
            <w:tcW w:w="3499" w:type="dxa"/>
            <w:shd w:val="clear" w:color="auto" w:fill="C5E0B3" w:themeFill="accent6" w:themeFillTint="66"/>
          </w:tcPr>
          <w:p w:rsidR="007333B0" w:rsidRDefault="007333B0" w:rsidP="007333B0">
            <w:r>
              <w:t>Quality limit, list of adapters to remove, remove leading/trailing nucleotides, removes short/long reads</w:t>
            </w:r>
          </w:p>
        </w:tc>
      </w:tr>
      <w:tr w:rsidR="00C23C24" w:rsidTr="00121DE9">
        <w:tc>
          <w:tcPr>
            <w:tcW w:w="3498" w:type="dxa"/>
          </w:tcPr>
          <w:p w:rsidR="00C23C24" w:rsidRDefault="00C23C24" w:rsidP="00C23C24">
            <w:pPr>
              <w:rPr>
                <w:b/>
              </w:rPr>
            </w:pPr>
            <w:r>
              <w:rPr>
                <w:b/>
              </w:rPr>
              <w:t>Available mapping programs</w:t>
            </w:r>
          </w:p>
        </w:tc>
        <w:tc>
          <w:tcPr>
            <w:tcW w:w="3498" w:type="dxa"/>
            <w:shd w:val="clear" w:color="auto" w:fill="C5E0B3" w:themeFill="accent6" w:themeFillTint="66"/>
          </w:tcPr>
          <w:p w:rsidR="00C23C24" w:rsidRDefault="00C23C24" w:rsidP="00C23C24">
            <w:r>
              <w:t>Bowtie, Bowtie2, BWA, Masai, RazerS, YaraMapper, Segemehl, Star</w:t>
            </w:r>
          </w:p>
        </w:tc>
        <w:tc>
          <w:tcPr>
            <w:tcW w:w="3499" w:type="dxa"/>
            <w:shd w:val="clear" w:color="auto" w:fill="C5E0B3" w:themeFill="accent6" w:themeFillTint="66"/>
          </w:tcPr>
          <w:p w:rsidR="00C23C24" w:rsidRPr="00CA03AA" w:rsidRDefault="00C23C24" w:rsidP="00915CD8">
            <w:r w:rsidRPr="00CA03AA">
              <w:t>Bowtie, Bowtie2, TopHat, TopHat2, BWA, STAR, HISAT2</w:t>
            </w:r>
            <w:r w:rsidR="0022552C" w:rsidRPr="00CA03AA">
              <w:t>, Segemehl</w:t>
            </w:r>
            <w:r w:rsidR="002E231A" w:rsidRPr="00CA03AA">
              <w:t>, Mosaik2</w:t>
            </w:r>
            <w:r w:rsidR="00E67A68" w:rsidRPr="00CA03AA">
              <w:t>, rqrnastar</w:t>
            </w:r>
          </w:p>
        </w:tc>
        <w:tc>
          <w:tcPr>
            <w:tcW w:w="3499" w:type="dxa"/>
            <w:shd w:val="clear" w:color="auto" w:fill="C5E0B3" w:themeFill="accent6" w:themeFillTint="66"/>
          </w:tcPr>
          <w:p w:rsidR="00C23C24" w:rsidRDefault="00AE71E0" w:rsidP="0092338C">
            <w:r>
              <w:t>‘Map Reads to Reference’ tool</w:t>
            </w:r>
            <w:r w:rsidR="0092338C">
              <w:t>, ‘RNA-Seq Analysis’ tool</w:t>
            </w:r>
          </w:p>
        </w:tc>
      </w:tr>
      <w:tr w:rsidR="00C23C24" w:rsidTr="00734309">
        <w:tc>
          <w:tcPr>
            <w:tcW w:w="3498" w:type="dxa"/>
          </w:tcPr>
          <w:p w:rsidR="00C23C24" w:rsidRDefault="00C23C24" w:rsidP="00915CD8">
            <w:pPr>
              <w:rPr>
                <w:b/>
              </w:rPr>
            </w:pPr>
            <w:r>
              <w:rPr>
                <w:b/>
              </w:rPr>
              <w:t>Available mapping parameters</w:t>
            </w:r>
          </w:p>
        </w:tc>
        <w:tc>
          <w:tcPr>
            <w:tcW w:w="3498" w:type="dxa"/>
            <w:shd w:val="clear" w:color="auto" w:fill="C5E0B3" w:themeFill="accent6" w:themeFillTint="66"/>
          </w:tcPr>
          <w:p w:rsidR="00181BD3" w:rsidRDefault="00734309" w:rsidP="00734309">
            <w:pPr>
              <w:pStyle w:val="Lijstalinea"/>
              <w:numPr>
                <w:ilvl w:val="0"/>
                <w:numId w:val="36"/>
              </w:numPr>
            </w:pPr>
            <w:r>
              <w:t>SeqAn and KNIME4NGS nodes offer</w:t>
            </w:r>
            <w:r w:rsidR="00181BD3">
              <w:t xml:space="preserve"> many parameters to be set and changed</w:t>
            </w:r>
            <w:r w:rsidR="00807C80">
              <w:t>.</w:t>
            </w:r>
          </w:p>
        </w:tc>
        <w:tc>
          <w:tcPr>
            <w:tcW w:w="3499" w:type="dxa"/>
            <w:shd w:val="clear" w:color="auto" w:fill="C5E0B3" w:themeFill="accent6" w:themeFillTint="66"/>
          </w:tcPr>
          <w:p w:rsidR="00C23C24" w:rsidRDefault="001A0414" w:rsidP="007B1482">
            <w:pPr>
              <w:pStyle w:val="Lijstalinea"/>
              <w:numPr>
                <w:ilvl w:val="0"/>
                <w:numId w:val="35"/>
              </w:numPr>
            </w:pPr>
            <w:r w:rsidRPr="001A0414">
              <w:rPr>
                <w:rFonts w:ascii="Calibri" w:hAnsi="Calibri" w:cs="Calibri"/>
                <w:sz w:val="22"/>
                <w:lang w:val="en-US"/>
              </w:rPr>
              <w:t xml:space="preserve">Reference genome/transcriptome, single/paired end reads, read group info, analysis mode (bwa, </w:t>
            </w:r>
            <w:r w:rsidRPr="001A0414">
              <w:rPr>
                <w:rFonts w:ascii="Calibri" w:hAnsi="Calibri" w:cs="Calibri"/>
                <w:sz w:val="22"/>
                <w:lang w:val="en-US"/>
              </w:rPr>
              <w:lastRenderedPageBreak/>
              <w:t>bwa-mem), min/max intron length (tophat)</w:t>
            </w:r>
          </w:p>
        </w:tc>
        <w:tc>
          <w:tcPr>
            <w:tcW w:w="3499" w:type="dxa"/>
            <w:shd w:val="clear" w:color="auto" w:fill="FFE599" w:themeFill="accent4" w:themeFillTint="66"/>
          </w:tcPr>
          <w:p w:rsidR="00C23C24" w:rsidRDefault="007F6DBC" w:rsidP="006D6F9B">
            <w:pPr>
              <w:pStyle w:val="Lijstalinea"/>
              <w:numPr>
                <w:ilvl w:val="0"/>
                <w:numId w:val="32"/>
              </w:numPr>
            </w:pPr>
            <w:r>
              <w:lastRenderedPageBreak/>
              <w:t xml:space="preserve">Only parameters involved with the alignment </w:t>
            </w:r>
            <w:r w:rsidR="006D6F9B">
              <w:t xml:space="preserve">are </w:t>
            </w:r>
            <w:r>
              <w:t>configurable.</w:t>
            </w:r>
          </w:p>
        </w:tc>
      </w:tr>
      <w:tr w:rsidR="00C23C24" w:rsidTr="00921AE5">
        <w:tc>
          <w:tcPr>
            <w:tcW w:w="3498" w:type="dxa"/>
          </w:tcPr>
          <w:p w:rsidR="00C23C24" w:rsidRDefault="001B1598" w:rsidP="00915CD8">
            <w:pPr>
              <w:rPr>
                <w:b/>
              </w:rPr>
            </w:pPr>
            <w:r>
              <w:rPr>
                <w:b/>
              </w:rPr>
              <w:lastRenderedPageBreak/>
              <w:t>Available</w:t>
            </w:r>
            <w:r w:rsidR="00C23C24">
              <w:rPr>
                <w:b/>
              </w:rPr>
              <w:t xml:space="preserve"> read mapping QC programs</w:t>
            </w:r>
          </w:p>
        </w:tc>
        <w:tc>
          <w:tcPr>
            <w:tcW w:w="3498" w:type="dxa"/>
            <w:shd w:val="clear" w:color="auto" w:fill="FFE599" w:themeFill="accent4" w:themeFillTint="66"/>
          </w:tcPr>
          <w:p w:rsidR="00C23C24" w:rsidRDefault="00C23C24" w:rsidP="00915CD8">
            <w:r>
              <w:t>Picardtools from KNIME4NGS</w:t>
            </w:r>
          </w:p>
        </w:tc>
        <w:tc>
          <w:tcPr>
            <w:tcW w:w="3499" w:type="dxa"/>
            <w:shd w:val="clear" w:color="auto" w:fill="FFE599" w:themeFill="accent4" w:themeFillTint="66"/>
          </w:tcPr>
          <w:p w:rsidR="00C23C24" w:rsidRDefault="00C23C24" w:rsidP="00915CD8">
            <w:r>
              <w:t>RSeQC, Qualimap</w:t>
            </w:r>
          </w:p>
        </w:tc>
        <w:tc>
          <w:tcPr>
            <w:tcW w:w="3499" w:type="dxa"/>
            <w:shd w:val="clear" w:color="auto" w:fill="FFE599" w:themeFill="accent4" w:themeFillTint="66"/>
          </w:tcPr>
          <w:p w:rsidR="00C23C24" w:rsidRDefault="00921AE5" w:rsidP="00921AE5">
            <w:r>
              <w:t>No specific tool, tracks can be viewed however</w:t>
            </w:r>
          </w:p>
        </w:tc>
      </w:tr>
      <w:tr w:rsidR="00C23C24" w:rsidTr="00385C95">
        <w:tc>
          <w:tcPr>
            <w:tcW w:w="3498" w:type="dxa"/>
          </w:tcPr>
          <w:p w:rsidR="00C23C24" w:rsidRDefault="00F52FCD" w:rsidP="00F52FCD">
            <w:pPr>
              <w:rPr>
                <w:b/>
              </w:rPr>
            </w:pPr>
            <w:r>
              <w:rPr>
                <w:b/>
              </w:rPr>
              <w:t xml:space="preserve">Available </w:t>
            </w:r>
            <w:r w:rsidR="00C23C24">
              <w:rPr>
                <w:b/>
              </w:rPr>
              <w:t>transcriptome mapping quantification programs</w:t>
            </w:r>
          </w:p>
        </w:tc>
        <w:tc>
          <w:tcPr>
            <w:tcW w:w="3498" w:type="dxa"/>
            <w:shd w:val="clear" w:color="auto" w:fill="F7CAAC" w:themeFill="accent2" w:themeFillTint="66"/>
          </w:tcPr>
          <w:p w:rsidR="00C23C24" w:rsidRDefault="00C23C24" w:rsidP="00915CD8">
            <w:r>
              <w:t>N/A</w:t>
            </w:r>
          </w:p>
        </w:tc>
        <w:tc>
          <w:tcPr>
            <w:tcW w:w="3499" w:type="dxa"/>
            <w:shd w:val="clear" w:color="auto" w:fill="C5E0B3" w:themeFill="accent6" w:themeFillTint="66"/>
          </w:tcPr>
          <w:p w:rsidR="00C23C24" w:rsidRPr="00CA03AA" w:rsidRDefault="00C23C24" w:rsidP="00915CD8">
            <w:r w:rsidRPr="00CA03AA">
              <w:t>Kallisto, RSEM, Salmon, Sailfish (for isoforms)</w:t>
            </w:r>
            <w:r w:rsidR="00F52FCD" w:rsidRPr="00CA03AA">
              <w:t>, eXpress</w:t>
            </w:r>
          </w:p>
        </w:tc>
        <w:tc>
          <w:tcPr>
            <w:tcW w:w="3499" w:type="dxa"/>
            <w:shd w:val="clear" w:color="auto" w:fill="C5E0B3" w:themeFill="accent6" w:themeFillTint="66"/>
          </w:tcPr>
          <w:p w:rsidR="00C23C24" w:rsidRDefault="000B7FD3" w:rsidP="00915CD8">
            <w:r>
              <w:t>‘Map reads to Reference’ tool</w:t>
            </w:r>
            <w:r w:rsidR="00412CE2">
              <w:t>, ‘RNA-Seq Analysis’ tool</w:t>
            </w:r>
          </w:p>
        </w:tc>
      </w:tr>
      <w:tr w:rsidR="00C23C24" w:rsidTr="002E44D0">
        <w:tc>
          <w:tcPr>
            <w:tcW w:w="3498" w:type="dxa"/>
          </w:tcPr>
          <w:p w:rsidR="00C23C24" w:rsidRDefault="00C23C24" w:rsidP="00915CD8">
            <w:pPr>
              <w:rPr>
                <w:b/>
              </w:rPr>
            </w:pPr>
            <w:r>
              <w:rPr>
                <w:b/>
              </w:rPr>
              <w:t>Available transcriptome mapping quantification parameters</w:t>
            </w:r>
          </w:p>
        </w:tc>
        <w:tc>
          <w:tcPr>
            <w:tcW w:w="3498" w:type="dxa"/>
            <w:shd w:val="clear" w:color="auto" w:fill="F7CAAC" w:themeFill="accent2" w:themeFillTint="66"/>
          </w:tcPr>
          <w:p w:rsidR="00C23C24" w:rsidRDefault="00C23C24" w:rsidP="00915CD8">
            <w:r>
              <w:t>N/A</w:t>
            </w:r>
          </w:p>
        </w:tc>
        <w:tc>
          <w:tcPr>
            <w:tcW w:w="3499" w:type="dxa"/>
            <w:shd w:val="clear" w:color="auto" w:fill="C5E0B3" w:themeFill="accent6" w:themeFillTint="66"/>
          </w:tcPr>
          <w:p w:rsidR="00C23C24" w:rsidRPr="00A0081A" w:rsidRDefault="00A0081A" w:rsidP="00915CD8">
            <w:pPr>
              <w:rPr>
                <w:lang w:val="en-US"/>
              </w:rPr>
            </w:pPr>
            <w:r w:rsidRPr="00A0081A">
              <w:rPr>
                <w:rFonts w:ascii="Calibri" w:hAnsi="Calibri" w:cs="Calibri"/>
                <w:sz w:val="22"/>
                <w:lang w:val="en-US"/>
              </w:rPr>
              <w:t>Reference transcriptome, single/paired end reads, kmer/fragment length, bootstrap number and seed (Kallisto), type of indexing (Salmon)</w:t>
            </w:r>
          </w:p>
        </w:tc>
        <w:tc>
          <w:tcPr>
            <w:tcW w:w="3499" w:type="dxa"/>
            <w:shd w:val="clear" w:color="auto" w:fill="FFE599" w:themeFill="accent4" w:themeFillTint="66"/>
          </w:tcPr>
          <w:p w:rsidR="00C23C24" w:rsidRDefault="0071097A" w:rsidP="00915CD8">
            <w:r>
              <w:t>Parameters involved in alignment (gap penalty, etc)</w:t>
            </w:r>
          </w:p>
        </w:tc>
      </w:tr>
      <w:tr w:rsidR="00C23C24" w:rsidTr="002F3A07">
        <w:tc>
          <w:tcPr>
            <w:tcW w:w="3498" w:type="dxa"/>
          </w:tcPr>
          <w:p w:rsidR="00C23C24" w:rsidRDefault="00C23C24" w:rsidP="00915CD8">
            <w:pPr>
              <w:rPr>
                <w:b/>
              </w:rPr>
            </w:pPr>
            <w:r>
              <w:rPr>
                <w:b/>
              </w:rPr>
              <w:t>Availability of genome mapping quantification programs</w:t>
            </w:r>
          </w:p>
        </w:tc>
        <w:tc>
          <w:tcPr>
            <w:tcW w:w="3498" w:type="dxa"/>
            <w:shd w:val="clear" w:color="auto" w:fill="FFE599" w:themeFill="accent4" w:themeFillTint="66"/>
          </w:tcPr>
          <w:p w:rsidR="00C23C24" w:rsidRDefault="00C23C24" w:rsidP="00915CD8">
            <w:r>
              <w:t>FeatureCounts</w:t>
            </w:r>
            <w:r w:rsidR="000425F7">
              <w:t xml:space="preserve"> (KNIME4NGS), Insegt (SeqAn)</w:t>
            </w:r>
          </w:p>
        </w:tc>
        <w:tc>
          <w:tcPr>
            <w:tcW w:w="3499" w:type="dxa"/>
            <w:shd w:val="clear" w:color="auto" w:fill="C5E0B3" w:themeFill="accent6" w:themeFillTint="66"/>
          </w:tcPr>
          <w:p w:rsidR="00C23C24" w:rsidRPr="000B35DB" w:rsidRDefault="00C23C24" w:rsidP="00D914BA">
            <w:r w:rsidRPr="000B35DB">
              <w:t>HTSe</w:t>
            </w:r>
            <w:r w:rsidR="00B27244" w:rsidRPr="000B35DB">
              <w:t>q</w:t>
            </w:r>
            <w:r w:rsidR="00D914BA" w:rsidRPr="000B35DB">
              <w:t>-count</w:t>
            </w:r>
            <w:r w:rsidR="00B27244" w:rsidRPr="000B35DB">
              <w:t>, featureCounts, Cufflinks</w:t>
            </w:r>
          </w:p>
        </w:tc>
        <w:tc>
          <w:tcPr>
            <w:tcW w:w="3499" w:type="dxa"/>
            <w:shd w:val="clear" w:color="auto" w:fill="C5E0B3" w:themeFill="accent6" w:themeFillTint="66"/>
          </w:tcPr>
          <w:p w:rsidR="00C23C24" w:rsidRDefault="0018275C" w:rsidP="00915CD8">
            <w:r>
              <w:t>‘Map Reads to Reference’ tool</w:t>
            </w:r>
            <w:r w:rsidR="00412CE2">
              <w:t>, ‘RNA-Seq Analysis’ tool</w:t>
            </w:r>
          </w:p>
        </w:tc>
      </w:tr>
      <w:tr w:rsidR="00C23C24" w:rsidTr="004E4115">
        <w:tc>
          <w:tcPr>
            <w:tcW w:w="3498" w:type="dxa"/>
          </w:tcPr>
          <w:p w:rsidR="00C23C24" w:rsidRDefault="00C23C24" w:rsidP="00915CD8">
            <w:pPr>
              <w:rPr>
                <w:b/>
              </w:rPr>
            </w:pPr>
            <w:r>
              <w:rPr>
                <w:b/>
              </w:rPr>
              <w:t>Available genome mapping quantification parameters</w:t>
            </w:r>
          </w:p>
        </w:tc>
        <w:tc>
          <w:tcPr>
            <w:tcW w:w="3498" w:type="dxa"/>
            <w:shd w:val="clear" w:color="auto" w:fill="C5E0B3" w:themeFill="accent6" w:themeFillTint="66"/>
          </w:tcPr>
          <w:p w:rsidR="00C23C24" w:rsidRDefault="004E4115" w:rsidP="004E4115">
            <w:r>
              <w:t>Feature type (exon, CS), ID attribute (gene_id), single/paired reads, dealing with nonunique/ambiguous mapped reads</w:t>
            </w:r>
          </w:p>
        </w:tc>
        <w:tc>
          <w:tcPr>
            <w:tcW w:w="3499" w:type="dxa"/>
            <w:shd w:val="clear" w:color="auto" w:fill="C5E0B3" w:themeFill="accent6" w:themeFillTint="66"/>
          </w:tcPr>
          <w:p w:rsidR="00C23C24" w:rsidRDefault="00D404D3" w:rsidP="00915CD8">
            <w:r>
              <w:t>Feature type (exon, CDS) to use, ID attribute (gene_id), minimum alignment quality,</w:t>
            </w:r>
            <w:r w:rsidR="004E4115">
              <w:t xml:space="preserve"> single/paired reads,</w:t>
            </w:r>
            <w:r>
              <w:t xml:space="preserve"> dealing with nonunique/ambiguous mapped reads</w:t>
            </w:r>
          </w:p>
        </w:tc>
        <w:tc>
          <w:tcPr>
            <w:tcW w:w="3499" w:type="dxa"/>
            <w:shd w:val="clear" w:color="auto" w:fill="FFE599" w:themeFill="accent4" w:themeFillTint="66"/>
          </w:tcPr>
          <w:p w:rsidR="00C23C24" w:rsidRDefault="00043E4F" w:rsidP="00915CD8">
            <w:r>
              <w:t>Type of counts (TPM, RPKM, Unique counts, Total counts)</w:t>
            </w:r>
          </w:p>
          <w:p w:rsidR="006C31D9" w:rsidRDefault="006C31D9" w:rsidP="00915CD8">
            <w:r>
              <w:t>Count</w:t>
            </w:r>
          </w:p>
        </w:tc>
      </w:tr>
      <w:tr w:rsidR="00C23C24" w:rsidTr="002F3A07">
        <w:tc>
          <w:tcPr>
            <w:tcW w:w="3498" w:type="dxa"/>
          </w:tcPr>
          <w:p w:rsidR="00C23C24" w:rsidRDefault="00C23C24" w:rsidP="00915CD8">
            <w:pPr>
              <w:rPr>
                <w:b/>
              </w:rPr>
            </w:pPr>
            <w:r>
              <w:rPr>
                <w:b/>
              </w:rPr>
              <w:t>Availability of DE Analysis programs</w:t>
            </w:r>
          </w:p>
        </w:tc>
        <w:tc>
          <w:tcPr>
            <w:tcW w:w="3498" w:type="dxa"/>
            <w:shd w:val="clear" w:color="auto" w:fill="C5E0B3" w:themeFill="accent6" w:themeFillTint="66"/>
          </w:tcPr>
          <w:p w:rsidR="00C23C24" w:rsidRDefault="00C23C24" w:rsidP="00915CD8">
            <w:r>
              <w:t>DESeq, edgeR, Limma</w:t>
            </w:r>
          </w:p>
        </w:tc>
        <w:tc>
          <w:tcPr>
            <w:tcW w:w="3499" w:type="dxa"/>
            <w:shd w:val="clear" w:color="auto" w:fill="C5E0B3" w:themeFill="accent6" w:themeFillTint="66"/>
          </w:tcPr>
          <w:p w:rsidR="00C23C24" w:rsidRPr="000B35DB" w:rsidRDefault="00C23C24" w:rsidP="00915CD8">
            <w:r w:rsidRPr="000B35DB">
              <w:t>DESeq2, edgeR, limma</w:t>
            </w:r>
            <w:r w:rsidR="00B27244" w:rsidRPr="000B35DB">
              <w:t>, Cuffdiff</w:t>
            </w:r>
          </w:p>
        </w:tc>
        <w:tc>
          <w:tcPr>
            <w:tcW w:w="3499" w:type="dxa"/>
            <w:shd w:val="clear" w:color="auto" w:fill="C5E0B3" w:themeFill="accent6" w:themeFillTint="66"/>
          </w:tcPr>
          <w:p w:rsidR="00C23C24" w:rsidRDefault="0092338C" w:rsidP="00915CD8">
            <w:r>
              <w:t xml:space="preserve">‘Differential Expression for RNA-Seq’ </w:t>
            </w:r>
            <w:r w:rsidR="001A202E">
              <w:t>tool</w:t>
            </w:r>
          </w:p>
        </w:tc>
      </w:tr>
      <w:tr w:rsidR="00C23C24" w:rsidTr="008542F7">
        <w:tc>
          <w:tcPr>
            <w:tcW w:w="3498" w:type="dxa"/>
          </w:tcPr>
          <w:p w:rsidR="00C23C24" w:rsidRDefault="00C23C24" w:rsidP="00915CD8">
            <w:pPr>
              <w:rPr>
                <w:b/>
              </w:rPr>
            </w:pPr>
            <w:r>
              <w:rPr>
                <w:b/>
              </w:rPr>
              <w:t>Available DE parameters</w:t>
            </w:r>
          </w:p>
        </w:tc>
        <w:tc>
          <w:tcPr>
            <w:tcW w:w="3498" w:type="dxa"/>
            <w:shd w:val="clear" w:color="auto" w:fill="FFE599" w:themeFill="accent4" w:themeFillTint="66"/>
          </w:tcPr>
          <w:p w:rsidR="00C23C24" w:rsidRDefault="00065CDD" w:rsidP="00915CD8">
            <w:r>
              <w:t>DESeq2: dispersion calculation, sharing mode</w:t>
            </w:r>
          </w:p>
          <w:p w:rsidR="00065CDD" w:rsidRDefault="00065CDD" w:rsidP="00915CD8">
            <w:r>
              <w:t>Limma/EdgeR: normalization factor calculation, pvalue corre3ctgion method</w:t>
            </w:r>
          </w:p>
        </w:tc>
        <w:tc>
          <w:tcPr>
            <w:tcW w:w="3499" w:type="dxa"/>
            <w:shd w:val="clear" w:color="auto" w:fill="C5E0B3" w:themeFill="accent6" w:themeFillTint="66"/>
          </w:tcPr>
          <w:p w:rsidR="008542F7" w:rsidRDefault="0003494B" w:rsidP="008542F7">
            <w:pPr>
              <w:pStyle w:val="Lijstalinea"/>
              <w:numPr>
                <w:ilvl w:val="0"/>
                <w:numId w:val="47"/>
              </w:numPr>
            </w:pPr>
            <w:r>
              <w:t xml:space="preserve">DESeq2: </w:t>
            </w:r>
            <w:r w:rsidR="000B2C07">
              <w:t>Factor levels</w:t>
            </w:r>
            <w:r w:rsidR="008542F7">
              <w:t xml:space="preserve">, </w:t>
            </w:r>
            <w:r w:rsidR="000B2C07">
              <w:t>Type of input counts</w:t>
            </w:r>
            <w:r w:rsidR="008542F7">
              <w:t xml:space="preserve">, </w:t>
            </w:r>
            <w:r w:rsidR="000B2C07">
              <w:t>Fit type to perform</w:t>
            </w:r>
            <w:r w:rsidR="008542F7">
              <w:t xml:space="preserve">, </w:t>
            </w:r>
            <w:r w:rsidR="000B2C07">
              <w:t>Turn outlier filtering on/off</w:t>
            </w:r>
          </w:p>
          <w:p w:rsidR="008542F7" w:rsidRDefault="0003494B" w:rsidP="008542F7">
            <w:pPr>
              <w:pStyle w:val="Lijstalinea"/>
              <w:numPr>
                <w:ilvl w:val="0"/>
                <w:numId w:val="47"/>
              </w:numPr>
            </w:pPr>
            <w:r>
              <w:t xml:space="preserve">Limma/EdgeR: </w:t>
            </w:r>
            <w:r w:rsidR="008542F7">
              <w:t xml:space="preserve">Filter low count, </w:t>
            </w:r>
            <w:r>
              <w:t>result filtering (log2fold change)</w:t>
            </w:r>
          </w:p>
        </w:tc>
        <w:tc>
          <w:tcPr>
            <w:tcW w:w="3499" w:type="dxa"/>
            <w:shd w:val="clear" w:color="auto" w:fill="FFE599" w:themeFill="accent4" w:themeFillTint="66"/>
          </w:tcPr>
          <w:p w:rsidR="00C23C24" w:rsidRDefault="000B2C07" w:rsidP="00CA06F4">
            <w:pPr>
              <w:pStyle w:val="Lijstalinea"/>
              <w:numPr>
                <w:ilvl w:val="0"/>
                <w:numId w:val="47"/>
              </w:numPr>
            </w:pPr>
            <w:r>
              <w:t>Design matrix, w</w:t>
            </w:r>
            <w:r w:rsidR="00B3313C">
              <w:t>hat to test differential to and what kind of comparison to perform</w:t>
            </w:r>
          </w:p>
        </w:tc>
      </w:tr>
      <w:tr w:rsidR="00C23C24" w:rsidTr="002E44D0">
        <w:tc>
          <w:tcPr>
            <w:tcW w:w="3498" w:type="dxa"/>
          </w:tcPr>
          <w:p w:rsidR="00C23C24" w:rsidRDefault="00C23C24" w:rsidP="00915CD8">
            <w:pPr>
              <w:rPr>
                <w:b/>
              </w:rPr>
            </w:pPr>
            <w:r>
              <w:rPr>
                <w:b/>
              </w:rPr>
              <w:t>Availability of transcriptome assembly programs</w:t>
            </w:r>
          </w:p>
        </w:tc>
        <w:tc>
          <w:tcPr>
            <w:tcW w:w="3498" w:type="dxa"/>
            <w:shd w:val="clear" w:color="auto" w:fill="F7CAAC" w:themeFill="accent2" w:themeFillTint="66"/>
          </w:tcPr>
          <w:p w:rsidR="00C23C24" w:rsidRDefault="00C23C24" w:rsidP="00915CD8">
            <w:r>
              <w:t>N/A</w:t>
            </w:r>
          </w:p>
        </w:tc>
        <w:tc>
          <w:tcPr>
            <w:tcW w:w="3499" w:type="dxa"/>
            <w:shd w:val="clear" w:color="auto" w:fill="C5E0B3" w:themeFill="accent6" w:themeFillTint="66"/>
          </w:tcPr>
          <w:p w:rsidR="00C23C24" w:rsidRPr="000B35DB" w:rsidRDefault="00C23C24" w:rsidP="00CD3B94">
            <w:r w:rsidRPr="000B35DB">
              <w:t>Trinity, Stringtie</w:t>
            </w:r>
            <w:r w:rsidR="0022552C" w:rsidRPr="000B35DB">
              <w:t>, velvet</w:t>
            </w:r>
          </w:p>
        </w:tc>
        <w:tc>
          <w:tcPr>
            <w:tcW w:w="3499" w:type="dxa"/>
            <w:shd w:val="clear" w:color="auto" w:fill="C5E0B3" w:themeFill="accent6" w:themeFillTint="66"/>
          </w:tcPr>
          <w:p w:rsidR="00C23C24" w:rsidRDefault="00751A87" w:rsidP="00915CD8">
            <w:r>
              <w:t xml:space="preserve">‘De Novo Assembly’ </w:t>
            </w:r>
            <w:r w:rsidR="00557089">
              <w:t>tool</w:t>
            </w:r>
          </w:p>
        </w:tc>
      </w:tr>
      <w:tr w:rsidR="00C23C24" w:rsidTr="00FC07B1">
        <w:tc>
          <w:tcPr>
            <w:tcW w:w="3498" w:type="dxa"/>
          </w:tcPr>
          <w:p w:rsidR="00C23C24" w:rsidRDefault="00C23C24" w:rsidP="00915CD8">
            <w:pPr>
              <w:rPr>
                <w:b/>
              </w:rPr>
            </w:pPr>
            <w:r>
              <w:rPr>
                <w:b/>
              </w:rPr>
              <w:t>Available transcriptome assembly parameters</w:t>
            </w:r>
          </w:p>
        </w:tc>
        <w:tc>
          <w:tcPr>
            <w:tcW w:w="3498" w:type="dxa"/>
            <w:shd w:val="clear" w:color="auto" w:fill="F7CAAC" w:themeFill="accent2" w:themeFillTint="66"/>
          </w:tcPr>
          <w:p w:rsidR="00C23C24" w:rsidRDefault="00A4249B" w:rsidP="00915CD8">
            <w:r>
              <w:t>N/A</w:t>
            </w:r>
          </w:p>
        </w:tc>
        <w:tc>
          <w:tcPr>
            <w:tcW w:w="3499" w:type="dxa"/>
            <w:shd w:val="clear" w:color="auto" w:fill="FFE599" w:themeFill="accent4" w:themeFillTint="66"/>
          </w:tcPr>
          <w:p w:rsidR="00C23C24" w:rsidRDefault="007662F0" w:rsidP="00915CD8">
            <w:r>
              <w:t>Minimum cont</w:t>
            </w:r>
            <w:r w:rsidR="00E557C4">
              <w:t>ig length, single/paired reads</w:t>
            </w:r>
          </w:p>
        </w:tc>
        <w:tc>
          <w:tcPr>
            <w:tcW w:w="3499" w:type="dxa"/>
            <w:shd w:val="clear" w:color="auto" w:fill="FFE599" w:themeFill="accent4" w:themeFillTint="66"/>
          </w:tcPr>
          <w:p w:rsidR="00C23C24" w:rsidRDefault="00E8698A" w:rsidP="00E8698A">
            <w:pPr>
              <w:pStyle w:val="Lijstalinea"/>
              <w:numPr>
                <w:ilvl w:val="0"/>
                <w:numId w:val="32"/>
              </w:numPr>
            </w:pPr>
            <w:r>
              <w:t>Parameters involved in alignment (gap penalty, etc)</w:t>
            </w:r>
          </w:p>
          <w:p w:rsidR="00E8698A" w:rsidRDefault="00E8698A" w:rsidP="00915CD8"/>
        </w:tc>
      </w:tr>
      <w:tr w:rsidR="00C23C24" w:rsidTr="00776311">
        <w:tc>
          <w:tcPr>
            <w:tcW w:w="3498" w:type="dxa"/>
          </w:tcPr>
          <w:p w:rsidR="00C23C24" w:rsidRDefault="00C23C24" w:rsidP="00915CD8">
            <w:pPr>
              <w:rPr>
                <w:b/>
              </w:rPr>
            </w:pPr>
            <w:r>
              <w:rPr>
                <w:b/>
              </w:rPr>
              <w:t>Availability of variant discovery programs</w:t>
            </w:r>
          </w:p>
        </w:tc>
        <w:tc>
          <w:tcPr>
            <w:tcW w:w="3498" w:type="dxa"/>
            <w:shd w:val="clear" w:color="auto" w:fill="FFE599" w:themeFill="accent4" w:themeFillTint="66"/>
          </w:tcPr>
          <w:p w:rsidR="00C23C24" w:rsidRDefault="00355AB0" w:rsidP="00915CD8">
            <w:r>
              <w:t>SnpStore (SeqAn)</w:t>
            </w:r>
          </w:p>
        </w:tc>
        <w:tc>
          <w:tcPr>
            <w:tcW w:w="3499" w:type="dxa"/>
            <w:shd w:val="clear" w:color="auto" w:fill="C5E0B3" w:themeFill="accent6" w:themeFillTint="66"/>
          </w:tcPr>
          <w:p w:rsidR="00C23C24" w:rsidRDefault="00776311" w:rsidP="00915CD8">
            <w:r>
              <w:t>GATK, Freebayes, VarScan</w:t>
            </w:r>
          </w:p>
        </w:tc>
        <w:tc>
          <w:tcPr>
            <w:tcW w:w="3499" w:type="dxa"/>
            <w:shd w:val="clear" w:color="auto" w:fill="C5E0B3" w:themeFill="accent6" w:themeFillTint="66"/>
          </w:tcPr>
          <w:p w:rsidR="00C23C24" w:rsidRDefault="00336CF9" w:rsidP="00915CD8">
            <w:r>
              <w:t>Basic Variant Detection tool, Fixed Ploidy Variant Detection tool, Low Frequency Variant Detection tool</w:t>
            </w:r>
          </w:p>
        </w:tc>
      </w:tr>
      <w:tr w:rsidR="00C23C24" w:rsidTr="008709B3">
        <w:tc>
          <w:tcPr>
            <w:tcW w:w="3498" w:type="dxa"/>
          </w:tcPr>
          <w:p w:rsidR="00C23C24" w:rsidRDefault="00C23C24" w:rsidP="00915CD8">
            <w:pPr>
              <w:rPr>
                <w:b/>
              </w:rPr>
            </w:pPr>
            <w:r>
              <w:rPr>
                <w:b/>
              </w:rPr>
              <w:t>Availability of isoform discovery programs</w:t>
            </w:r>
          </w:p>
        </w:tc>
        <w:tc>
          <w:tcPr>
            <w:tcW w:w="3498" w:type="dxa"/>
            <w:shd w:val="clear" w:color="auto" w:fill="F7CAAC" w:themeFill="accent2" w:themeFillTint="66"/>
          </w:tcPr>
          <w:p w:rsidR="00C23C24" w:rsidRDefault="00412CE2" w:rsidP="00915CD8">
            <w:r>
              <w:t>N/A</w:t>
            </w:r>
          </w:p>
        </w:tc>
        <w:tc>
          <w:tcPr>
            <w:tcW w:w="3499" w:type="dxa"/>
            <w:shd w:val="clear" w:color="auto" w:fill="FFE599" w:themeFill="accent4" w:themeFillTint="66"/>
          </w:tcPr>
          <w:p w:rsidR="00C23C24" w:rsidRDefault="00486F8A" w:rsidP="008709B3">
            <w:r>
              <w:t>Cufflinks</w:t>
            </w:r>
          </w:p>
        </w:tc>
        <w:tc>
          <w:tcPr>
            <w:tcW w:w="3499" w:type="dxa"/>
            <w:shd w:val="clear" w:color="auto" w:fill="F7CAAC" w:themeFill="accent2" w:themeFillTint="66"/>
          </w:tcPr>
          <w:p w:rsidR="00C23C24" w:rsidRDefault="000E51FE" w:rsidP="00915CD8">
            <w:r>
              <w:t>Not available in CLC Genomics Workbench</w:t>
            </w:r>
          </w:p>
        </w:tc>
      </w:tr>
      <w:tr w:rsidR="00C23C24" w:rsidTr="00862064">
        <w:tc>
          <w:tcPr>
            <w:tcW w:w="3498" w:type="dxa"/>
          </w:tcPr>
          <w:p w:rsidR="00C23C24" w:rsidRDefault="00C23C24" w:rsidP="00915CD8">
            <w:pPr>
              <w:rPr>
                <w:b/>
              </w:rPr>
            </w:pPr>
            <w:r>
              <w:rPr>
                <w:b/>
              </w:rPr>
              <w:t>Possibility to view results from within workflow</w:t>
            </w:r>
          </w:p>
        </w:tc>
        <w:tc>
          <w:tcPr>
            <w:tcW w:w="3498" w:type="dxa"/>
            <w:shd w:val="clear" w:color="auto" w:fill="FFE599" w:themeFill="accent4" w:themeFillTint="66"/>
          </w:tcPr>
          <w:p w:rsidR="00C23C24" w:rsidRDefault="00C23C24" w:rsidP="00915CD8">
            <w:r>
              <w:t>Does not seem to be possible. This might only be possible for R snippets that display a figure.</w:t>
            </w:r>
          </w:p>
        </w:tc>
        <w:tc>
          <w:tcPr>
            <w:tcW w:w="3499" w:type="dxa"/>
            <w:shd w:val="clear" w:color="auto" w:fill="FFE599" w:themeFill="accent4" w:themeFillTint="66"/>
          </w:tcPr>
          <w:p w:rsidR="00C23C24" w:rsidRDefault="00C23C24" w:rsidP="00915CD8">
            <w:r>
              <w:t>Not during the workflow. Results might be viewed afterwards?</w:t>
            </w:r>
          </w:p>
        </w:tc>
        <w:tc>
          <w:tcPr>
            <w:tcW w:w="3499" w:type="dxa"/>
            <w:shd w:val="clear" w:color="auto" w:fill="C5E0B3" w:themeFill="accent6" w:themeFillTint="66"/>
          </w:tcPr>
          <w:p w:rsidR="00C23C24" w:rsidRDefault="00052181" w:rsidP="00052181">
            <w:pPr>
              <w:pStyle w:val="Lijstalinea"/>
              <w:numPr>
                <w:ilvl w:val="0"/>
                <w:numId w:val="32"/>
              </w:numPr>
            </w:pPr>
            <w:r>
              <w:t>Results can be viewed</w:t>
            </w:r>
            <w:r w:rsidR="009E434F">
              <w:t xml:space="preserve"> afterwards</w:t>
            </w:r>
            <w:r>
              <w:t xml:space="preserve"> by opening files.</w:t>
            </w:r>
          </w:p>
          <w:p w:rsidR="00052181" w:rsidRDefault="00052181" w:rsidP="00052181">
            <w:pPr>
              <w:pStyle w:val="Lijstalinea"/>
              <w:numPr>
                <w:ilvl w:val="0"/>
                <w:numId w:val="32"/>
              </w:numPr>
            </w:pPr>
            <w:r>
              <w:t>Good</w:t>
            </w:r>
            <w:r w:rsidR="008F6F38">
              <w:t xml:space="preserve"> visualization abilities</w:t>
            </w:r>
          </w:p>
        </w:tc>
      </w:tr>
      <w:tr w:rsidR="00704B1E" w:rsidTr="008C370F">
        <w:tc>
          <w:tcPr>
            <w:tcW w:w="3498" w:type="dxa"/>
          </w:tcPr>
          <w:p w:rsidR="00704B1E" w:rsidRDefault="00B7508C" w:rsidP="00915CD8">
            <w:pPr>
              <w:rPr>
                <w:b/>
              </w:rPr>
            </w:pPr>
            <w:r>
              <w:rPr>
                <w:b/>
              </w:rPr>
              <w:t>Visualization options</w:t>
            </w:r>
          </w:p>
        </w:tc>
        <w:tc>
          <w:tcPr>
            <w:tcW w:w="3498" w:type="dxa"/>
            <w:shd w:val="clear" w:color="auto" w:fill="FFE599" w:themeFill="accent4" w:themeFillTint="66"/>
          </w:tcPr>
          <w:p w:rsidR="00704B1E" w:rsidRDefault="00704B1E" w:rsidP="00704B1E">
            <w:r>
              <w:t>Plotting nodes, IGV</w:t>
            </w:r>
          </w:p>
        </w:tc>
        <w:tc>
          <w:tcPr>
            <w:tcW w:w="3499" w:type="dxa"/>
            <w:shd w:val="clear" w:color="auto" w:fill="C5E0B3" w:themeFill="accent6" w:themeFillTint="66"/>
          </w:tcPr>
          <w:p w:rsidR="00704B1E" w:rsidRDefault="00704B1E" w:rsidP="00704B1E">
            <w:r>
              <w:t xml:space="preserve">Viewing plain text and html files, </w:t>
            </w:r>
            <w:r w:rsidR="0094464E">
              <w:t xml:space="preserve">various </w:t>
            </w:r>
            <w:bookmarkStart w:id="0" w:name="_GoBack"/>
            <w:bookmarkEnd w:id="0"/>
            <w:r>
              <w:t>plotting, genome browser</w:t>
            </w:r>
          </w:p>
        </w:tc>
        <w:tc>
          <w:tcPr>
            <w:tcW w:w="3499" w:type="dxa"/>
            <w:shd w:val="clear" w:color="auto" w:fill="C5E0B3" w:themeFill="accent6" w:themeFillTint="66"/>
          </w:tcPr>
          <w:p w:rsidR="00704B1E" w:rsidRDefault="00704B1E" w:rsidP="00704B1E">
            <w:r>
              <w:t xml:space="preserve">Viewing plain text and html files, </w:t>
            </w:r>
            <w:r w:rsidR="0094464E">
              <w:t xml:space="preserve">various </w:t>
            </w:r>
            <w:r>
              <w:t>plotting, genome browser</w:t>
            </w:r>
          </w:p>
        </w:tc>
      </w:tr>
      <w:tr w:rsidR="00C23C24" w:rsidTr="008C370F">
        <w:tc>
          <w:tcPr>
            <w:tcW w:w="3498" w:type="dxa"/>
          </w:tcPr>
          <w:p w:rsidR="00C23C24" w:rsidRDefault="00C23C24" w:rsidP="00915CD8">
            <w:pPr>
              <w:rPr>
                <w:b/>
              </w:rPr>
            </w:pPr>
            <w:r>
              <w:rPr>
                <w:b/>
              </w:rPr>
              <w:t>Requirements for RNA-Seq nodes</w:t>
            </w:r>
          </w:p>
        </w:tc>
        <w:tc>
          <w:tcPr>
            <w:tcW w:w="3498" w:type="dxa"/>
            <w:shd w:val="clear" w:color="auto" w:fill="FFE599" w:themeFill="accent4" w:themeFillTint="66"/>
          </w:tcPr>
          <w:p w:rsidR="00C23C24" w:rsidRDefault="00D91D09" w:rsidP="00915CD8">
            <w:pPr>
              <w:pStyle w:val="Lijstalinea"/>
              <w:numPr>
                <w:ilvl w:val="0"/>
                <w:numId w:val="14"/>
              </w:numPr>
            </w:pPr>
            <w:r>
              <w:t xml:space="preserve">KNIME4NGS nodes require </w:t>
            </w:r>
            <w:r>
              <w:lastRenderedPageBreak/>
              <w:t>binaries to be present, others not</w:t>
            </w:r>
          </w:p>
        </w:tc>
        <w:tc>
          <w:tcPr>
            <w:tcW w:w="3499" w:type="dxa"/>
            <w:shd w:val="clear" w:color="auto" w:fill="C5E0B3" w:themeFill="accent6" w:themeFillTint="66"/>
          </w:tcPr>
          <w:p w:rsidR="00C23C24" w:rsidRDefault="00D91D09" w:rsidP="00D91D09">
            <w:pPr>
              <w:pStyle w:val="Lijstalinea"/>
              <w:numPr>
                <w:ilvl w:val="0"/>
                <w:numId w:val="13"/>
              </w:numPr>
            </w:pPr>
            <w:r>
              <w:lastRenderedPageBreak/>
              <w:t xml:space="preserve">Required binaries </w:t>
            </w:r>
            <w:r w:rsidR="00314BEF">
              <w:t xml:space="preserve">and </w:t>
            </w:r>
            <w:r w:rsidR="00314BEF">
              <w:lastRenderedPageBreak/>
              <w:t xml:space="preserve">dependencies </w:t>
            </w:r>
            <w:r>
              <w:t>a</w:t>
            </w:r>
            <w:r w:rsidR="00314BEF">
              <w:t>re added when installing tools</w:t>
            </w:r>
          </w:p>
        </w:tc>
        <w:tc>
          <w:tcPr>
            <w:tcW w:w="3499" w:type="dxa"/>
            <w:shd w:val="clear" w:color="auto" w:fill="C5E0B3" w:themeFill="accent6" w:themeFillTint="66"/>
          </w:tcPr>
          <w:p w:rsidR="00C23C24" w:rsidRDefault="008C370F" w:rsidP="00FC196C">
            <w:pPr>
              <w:pStyle w:val="Lijstalinea"/>
              <w:numPr>
                <w:ilvl w:val="0"/>
                <w:numId w:val="13"/>
              </w:numPr>
            </w:pPr>
            <w:r>
              <w:lastRenderedPageBreak/>
              <w:t xml:space="preserve">N/A (required software is </w:t>
            </w:r>
            <w:r>
              <w:lastRenderedPageBreak/>
              <w:t>included)</w:t>
            </w:r>
          </w:p>
        </w:tc>
      </w:tr>
      <w:tr w:rsidR="00C23C24" w:rsidTr="004E2E7B">
        <w:tc>
          <w:tcPr>
            <w:tcW w:w="3498" w:type="dxa"/>
          </w:tcPr>
          <w:p w:rsidR="00C23C24" w:rsidRDefault="00A5685E" w:rsidP="00915CD8">
            <w:pPr>
              <w:rPr>
                <w:b/>
              </w:rPr>
            </w:pPr>
            <w:r>
              <w:rPr>
                <w:b/>
              </w:rPr>
              <w:lastRenderedPageBreak/>
              <w:t>Automatis</w:t>
            </w:r>
            <w:r w:rsidR="00C23C24">
              <w:rPr>
                <w:b/>
              </w:rPr>
              <w:t>ation possibilities</w:t>
            </w:r>
          </w:p>
        </w:tc>
        <w:tc>
          <w:tcPr>
            <w:tcW w:w="3498" w:type="dxa"/>
            <w:shd w:val="clear" w:color="auto" w:fill="C5E0B3" w:themeFill="accent6" w:themeFillTint="66"/>
          </w:tcPr>
          <w:p w:rsidR="00C23C24" w:rsidRDefault="008D7F4D" w:rsidP="008D7F4D">
            <w:pPr>
              <w:pStyle w:val="Lijstalinea"/>
              <w:numPr>
                <w:ilvl w:val="0"/>
                <w:numId w:val="13"/>
              </w:numPr>
            </w:pPr>
            <w:r>
              <w:t>Workflows can be run from</w:t>
            </w:r>
            <w:r w:rsidR="00231D3A">
              <w:t xml:space="preserve"> command line</w:t>
            </w:r>
          </w:p>
          <w:p w:rsidR="005B5264" w:rsidRDefault="008D7F4D" w:rsidP="005B5264">
            <w:pPr>
              <w:pStyle w:val="Lijstalinea"/>
              <w:numPr>
                <w:ilvl w:val="0"/>
                <w:numId w:val="13"/>
              </w:numPr>
            </w:pPr>
            <w:r>
              <w:t>General workflow variables offers options to be set for the workflow similar to program parameters</w:t>
            </w:r>
          </w:p>
        </w:tc>
        <w:tc>
          <w:tcPr>
            <w:tcW w:w="3499" w:type="dxa"/>
            <w:shd w:val="clear" w:color="auto" w:fill="C5E0B3" w:themeFill="accent6" w:themeFillTint="66"/>
          </w:tcPr>
          <w:p w:rsidR="00C23C24" w:rsidRDefault="004E2E7B" w:rsidP="00635C53">
            <w:pPr>
              <w:pStyle w:val="Lijstalinea"/>
              <w:numPr>
                <w:ilvl w:val="0"/>
                <w:numId w:val="13"/>
              </w:numPr>
            </w:pPr>
            <w:r>
              <w:t>Workflows can be run from CLI and programs using the Galaxy API</w:t>
            </w:r>
            <w:r w:rsidR="00002404">
              <w:t xml:space="preserve"> (requires a key to be generated for the account to access Galaxy)</w:t>
            </w:r>
          </w:p>
        </w:tc>
        <w:tc>
          <w:tcPr>
            <w:tcW w:w="3499" w:type="dxa"/>
            <w:shd w:val="clear" w:color="auto" w:fill="C5E0B3" w:themeFill="accent6" w:themeFillTint="66"/>
          </w:tcPr>
          <w:p w:rsidR="00C23C24" w:rsidRDefault="00BC521D" w:rsidP="00635C53">
            <w:pPr>
              <w:pStyle w:val="Lijstalinea"/>
              <w:numPr>
                <w:ilvl w:val="0"/>
                <w:numId w:val="39"/>
              </w:numPr>
            </w:pPr>
            <w:r>
              <w:t>Workflows installed on CLC Server can be executed from the command line if CLC Server Command Line Tools is installed.</w:t>
            </w:r>
          </w:p>
        </w:tc>
      </w:tr>
      <w:tr w:rsidR="00C23C24" w:rsidTr="00915CD8">
        <w:tc>
          <w:tcPr>
            <w:tcW w:w="3498" w:type="dxa"/>
            <w:shd w:val="clear" w:color="auto" w:fill="D9D9D9" w:themeFill="background1" w:themeFillShade="D9"/>
          </w:tcPr>
          <w:p w:rsidR="00C23C24" w:rsidRDefault="00C23C24" w:rsidP="00915CD8">
            <w:pPr>
              <w:rPr>
                <w:b/>
              </w:rPr>
            </w:pPr>
          </w:p>
        </w:tc>
        <w:tc>
          <w:tcPr>
            <w:tcW w:w="3498" w:type="dxa"/>
            <w:shd w:val="clear" w:color="auto" w:fill="D9D9D9" w:themeFill="background1" w:themeFillShade="D9"/>
          </w:tcPr>
          <w:p w:rsidR="00C23C24" w:rsidRDefault="00C23C24" w:rsidP="00915CD8"/>
        </w:tc>
        <w:tc>
          <w:tcPr>
            <w:tcW w:w="3499" w:type="dxa"/>
            <w:shd w:val="clear" w:color="auto" w:fill="D9D9D9" w:themeFill="background1" w:themeFillShade="D9"/>
          </w:tcPr>
          <w:p w:rsidR="00C23C24" w:rsidRDefault="00C23C24" w:rsidP="00915CD8"/>
        </w:tc>
        <w:tc>
          <w:tcPr>
            <w:tcW w:w="3499" w:type="dxa"/>
            <w:shd w:val="clear" w:color="auto" w:fill="D9D9D9" w:themeFill="background1" w:themeFillShade="D9"/>
          </w:tcPr>
          <w:p w:rsidR="00C23C24" w:rsidRDefault="00C23C24" w:rsidP="00915CD8"/>
        </w:tc>
      </w:tr>
      <w:tr w:rsidR="00C23C24" w:rsidTr="00294037">
        <w:tc>
          <w:tcPr>
            <w:tcW w:w="3498" w:type="dxa"/>
          </w:tcPr>
          <w:p w:rsidR="00C23C24" w:rsidRDefault="00C23C24" w:rsidP="00915CD8">
            <w:pPr>
              <w:rPr>
                <w:b/>
              </w:rPr>
            </w:pPr>
            <w:r>
              <w:rPr>
                <w:b/>
              </w:rPr>
              <w:t>Reading multiple files</w:t>
            </w:r>
          </w:p>
        </w:tc>
        <w:tc>
          <w:tcPr>
            <w:tcW w:w="3498" w:type="dxa"/>
            <w:shd w:val="clear" w:color="auto" w:fill="C5E0B3" w:themeFill="accent6" w:themeFillTint="66"/>
          </w:tcPr>
          <w:p w:rsidR="008A7A54" w:rsidRDefault="008A7A54" w:rsidP="008A7A54">
            <w:pPr>
              <w:pStyle w:val="Lijstalinea"/>
              <w:numPr>
                <w:ilvl w:val="0"/>
                <w:numId w:val="1"/>
              </w:numPr>
            </w:pPr>
            <w:r>
              <w:t>FileLoader node from KNIME4NGS</w:t>
            </w:r>
          </w:p>
          <w:p w:rsidR="008A7A54" w:rsidRDefault="008A7A54" w:rsidP="008A7A54">
            <w:pPr>
              <w:pStyle w:val="Lijstalinea"/>
              <w:numPr>
                <w:ilvl w:val="0"/>
                <w:numId w:val="1"/>
              </w:numPr>
            </w:pPr>
            <w:r>
              <w:t>List Files node</w:t>
            </w:r>
          </w:p>
        </w:tc>
        <w:tc>
          <w:tcPr>
            <w:tcW w:w="3499" w:type="dxa"/>
            <w:shd w:val="clear" w:color="auto" w:fill="C5E0B3" w:themeFill="accent6" w:themeFillTint="66"/>
          </w:tcPr>
          <w:p w:rsidR="00A638B3" w:rsidRDefault="00A638B3" w:rsidP="009F1C11">
            <w:pPr>
              <w:pStyle w:val="Lijstalinea"/>
              <w:numPr>
                <w:ilvl w:val="0"/>
                <w:numId w:val="1"/>
              </w:numPr>
            </w:pPr>
            <w:r>
              <w:t>Input dataset</w:t>
            </w:r>
          </w:p>
          <w:p w:rsidR="00A638B3" w:rsidRDefault="00A638B3" w:rsidP="009F1C11">
            <w:pPr>
              <w:pStyle w:val="Lijstalinea"/>
              <w:numPr>
                <w:ilvl w:val="0"/>
                <w:numId w:val="1"/>
              </w:numPr>
            </w:pPr>
            <w:r>
              <w:t>Dataset collection</w:t>
            </w:r>
          </w:p>
        </w:tc>
        <w:tc>
          <w:tcPr>
            <w:tcW w:w="3499" w:type="dxa"/>
            <w:shd w:val="clear" w:color="auto" w:fill="C5E0B3" w:themeFill="accent6" w:themeFillTint="66"/>
          </w:tcPr>
          <w:p w:rsidR="004C483B" w:rsidRDefault="004C483B" w:rsidP="00370417">
            <w:pPr>
              <w:pStyle w:val="Lijstalinea"/>
              <w:numPr>
                <w:ilvl w:val="0"/>
                <w:numId w:val="1"/>
              </w:numPr>
            </w:pPr>
            <w:r>
              <w:t>Select folder</w:t>
            </w:r>
            <w:r w:rsidR="00370417">
              <w:t xml:space="preserve"> or folders</w:t>
            </w:r>
            <w:r>
              <w:t xml:space="preserve"> with the </w:t>
            </w:r>
            <w:r w:rsidR="00370417">
              <w:t>Batch option</w:t>
            </w:r>
          </w:p>
        </w:tc>
      </w:tr>
      <w:tr w:rsidR="00C23C24" w:rsidTr="00294037">
        <w:tc>
          <w:tcPr>
            <w:tcW w:w="3498" w:type="dxa"/>
          </w:tcPr>
          <w:p w:rsidR="00C23C24" w:rsidRDefault="00C23C24" w:rsidP="00915CD8">
            <w:pPr>
              <w:rPr>
                <w:b/>
              </w:rPr>
            </w:pPr>
            <w:r>
              <w:rPr>
                <w:b/>
              </w:rPr>
              <w:t>Using/Processing multiple files</w:t>
            </w:r>
          </w:p>
        </w:tc>
        <w:tc>
          <w:tcPr>
            <w:tcW w:w="3498" w:type="dxa"/>
            <w:shd w:val="clear" w:color="auto" w:fill="C5E0B3" w:themeFill="accent6" w:themeFillTint="66"/>
          </w:tcPr>
          <w:p w:rsidR="00C23C24" w:rsidRDefault="009F1C11" w:rsidP="00C57922">
            <w:pPr>
              <w:pStyle w:val="Lijstalinea"/>
              <w:numPr>
                <w:ilvl w:val="0"/>
                <w:numId w:val="2"/>
              </w:numPr>
            </w:pPr>
            <w:r>
              <w:t>Loop mechanisms such as</w:t>
            </w:r>
            <w:r w:rsidR="00102DC2">
              <w:t xml:space="preserve"> chunk loop,</w:t>
            </w:r>
            <w:r>
              <w:t xml:space="preserve"> parallel chunk</w:t>
            </w:r>
            <w:r w:rsidR="00102DC2">
              <w:t xml:space="preserve"> loop</w:t>
            </w:r>
            <w:r w:rsidR="00C57922">
              <w:t>, etc</w:t>
            </w:r>
          </w:p>
        </w:tc>
        <w:tc>
          <w:tcPr>
            <w:tcW w:w="3499" w:type="dxa"/>
            <w:shd w:val="clear" w:color="auto" w:fill="FFE599" w:themeFill="accent4" w:themeFillTint="66"/>
          </w:tcPr>
          <w:p w:rsidR="00C23C24" w:rsidRDefault="009F1C11" w:rsidP="009F1C11">
            <w:pPr>
              <w:pStyle w:val="Lijstalinea"/>
              <w:numPr>
                <w:ilvl w:val="0"/>
                <w:numId w:val="2"/>
              </w:numPr>
            </w:pPr>
            <w:r>
              <w:t>Dataset collection tool</w:t>
            </w:r>
          </w:p>
          <w:p w:rsidR="009F1C11" w:rsidRDefault="009F1C11" w:rsidP="00547B25">
            <w:pPr>
              <w:pStyle w:val="Lijstalinea"/>
              <w:numPr>
                <w:ilvl w:val="0"/>
                <w:numId w:val="2"/>
              </w:numPr>
            </w:pPr>
            <w:r>
              <w:t>Depends on tool if it can use dataset collection</w:t>
            </w:r>
            <w:r w:rsidR="003B7D0A">
              <w:t>s</w:t>
            </w:r>
          </w:p>
        </w:tc>
        <w:tc>
          <w:tcPr>
            <w:tcW w:w="3499" w:type="dxa"/>
            <w:shd w:val="clear" w:color="auto" w:fill="C5E0B3" w:themeFill="accent6" w:themeFillTint="66"/>
          </w:tcPr>
          <w:p w:rsidR="00C23C24" w:rsidRDefault="0014086E" w:rsidP="00294037">
            <w:pPr>
              <w:pStyle w:val="Lijstalinea"/>
              <w:numPr>
                <w:ilvl w:val="0"/>
                <w:numId w:val="2"/>
              </w:numPr>
            </w:pPr>
            <w:r>
              <w:t>Handled via Batch processing</w:t>
            </w:r>
          </w:p>
          <w:p w:rsidR="00AB283F" w:rsidRDefault="00AB283F" w:rsidP="00AB283F">
            <w:pPr>
              <w:pStyle w:val="Lijstalinea"/>
              <w:numPr>
                <w:ilvl w:val="0"/>
                <w:numId w:val="2"/>
              </w:numPr>
            </w:pPr>
            <w:r>
              <w:t>Some tools cannot operate in Batch mode</w:t>
            </w:r>
          </w:p>
        </w:tc>
      </w:tr>
      <w:tr w:rsidR="009F7509" w:rsidTr="00A72932">
        <w:tc>
          <w:tcPr>
            <w:tcW w:w="3498" w:type="dxa"/>
          </w:tcPr>
          <w:p w:rsidR="009F7509" w:rsidRDefault="009F7509" w:rsidP="00915CD8">
            <w:pPr>
              <w:rPr>
                <w:b/>
              </w:rPr>
            </w:pPr>
            <w:r>
              <w:rPr>
                <w:b/>
              </w:rPr>
              <w:t>Change input files</w:t>
            </w:r>
          </w:p>
        </w:tc>
        <w:tc>
          <w:tcPr>
            <w:tcW w:w="3498" w:type="dxa"/>
            <w:shd w:val="clear" w:color="auto" w:fill="FFE599" w:themeFill="accent4" w:themeFillTint="66"/>
          </w:tcPr>
          <w:p w:rsidR="009F7509" w:rsidRDefault="009F7509" w:rsidP="009F7509">
            <w:pPr>
              <w:pStyle w:val="Lijstalinea"/>
              <w:numPr>
                <w:ilvl w:val="0"/>
                <w:numId w:val="19"/>
              </w:numPr>
            </w:pPr>
            <w:r>
              <w:t>Reconfigure nodes</w:t>
            </w:r>
          </w:p>
          <w:p w:rsidR="009F7509" w:rsidRDefault="009F7509" w:rsidP="009F7509">
            <w:pPr>
              <w:pStyle w:val="Lijstalinea"/>
              <w:numPr>
                <w:ilvl w:val="0"/>
                <w:numId w:val="19"/>
              </w:numPr>
            </w:pPr>
            <w:r>
              <w:t>Change workflow variable controlling input data</w:t>
            </w:r>
          </w:p>
        </w:tc>
        <w:tc>
          <w:tcPr>
            <w:tcW w:w="3499" w:type="dxa"/>
            <w:shd w:val="clear" w:color="auto" w:fill="C5E0B3" w:themeFill="accent6" w:themeFillTint="66"/>
          </w:tcPr>
          <w:p w:rsidR="009F7509" w:rsidRDefault="009F7509" w:rsidP="009F7509">
            <w:pPr>
              <w:pStyle w:val="Lijstalinea"/>
              <w:numPr>
                <w:ilvl w:val="0"/>
                <w:numId w:val="18"/>
              </w:numPr>
            </w:pPr>
            <w:r>
              <w:t>Change History</w:t>
            </w:r>
          </w:p>
          <w:p w:rsidR="009F7509" w:rsidRDefault="009F7509" w:rsidP="009F7509">
            <w:pPr>
              <w:pStyle w:val="Lijstalinea"/>
              <w:numPr>
                <w:ilvl w:val="0"/>
                <w:numId w:val="18"/>
              </w:numPr>
            </w:pPr>
            <w:r>
              <w:t>Select different files from History</w:t>
            </w:r>
          </w:p>
        </w:tc>
        <w:tc>
          <w:tcPr>
            <w:tcW w:w="3499" w:type="dxa"/>
            <w:shd w:val="clear" w:color="auto" w:fill="C5E0B3" w:themeFill="accent6" w:themeFillTint="66"/>
          </w:tcPr>
          <w:p w:rsidR="009F7509" w:rsidRDefault="006116ED" w:rsidP="00EE33F1">
            <w:pPr>
              <w:pStyle w:val="Lijstalinea"/>
              <w:numPr>
                <w:ilvl w:val="0"/>
                <w:numId w:val="18"/>
              </w:numPr>
            </w:pPr>
            <w:r>
              <w:t>Reconfigure ‘Workflow Input’ tool</w:t>
            </w:r>
          </w:p>
          <w:p w:rsidR="00EE33F1" w:rsidRDefault="00EE33F1" w:rsidP="00EE33F1">
            <w:pPr>
              <w:pStyle w:val="Lijstalinea"/>
              <w:numPr>
                <w:ilvl w:val="0"/>
                <w:numId w:val="18"/>
              </w:numPr>
            </w:pPr>
            <w:r>
              <w:t>Select different input when running workflow</w:t>
            </w:r>
          </w:p>
        </w:tc>
      </w:tr>
      <w:tr w:rsidR="00C23C24" w:rsidTr="00CD6CDF">
        <w:tc>
          <w:tcPr>
            <w:tcW w:w="3498" w:type="dxa"/>
          </w:tcPr>
          <w:p w:rsidR="00C23C24" w:rsidRDefault="00C23C24" w:rsidP="00915CD8">
            <w:pPr>
              <w:rPr>
                <w:b/>
              </w:rPr>
            </w:pPr>
            <w:r>
              <w:rPr>
                <w:b/>
              </w:rPr>
              <w:t>Use variables for flexibility</w:t>
            </w:r>
          </w:p>
        </w:tc>
        <w:tc>
          <w:tcPr>
            <w:tcW w:w="3498" w:type="dxa"/>
            <w:shd w:val="clear" w:color="auto" w:fill="C5E0B3" w:themeFill="accent6" w:themeFillTint="66"/>
          </w:tcPr>
          <w:p w:rsidR="00C23C24" w:rsidRDefault="00443A66" w:rsidP="00A5685E">
            <w:pPr>
              <w:pStyle w:val="Lijstalinea"/>
              <w:numPr>
                <w:ilvl w:val="0"/>
                <w:numId w:val="42"/>
              </w:numPr>
            </w:pPr>
            <w:r>
              <w:t>Wor</w:t>
            </w:r>
            <w:r w:rsidR="00C23C24">
              <w:t>k</w:t>
            </w:r>
            <w:r>
              <w:t>f</w:t>
            </w:r>
            <w:r w:rsidR="00C23C24">
              <w:t xml:space="preserve">low variables can be used to make workflows more </w:t>
            </w:r>
            <w:r w:rsidR="00227517">
              <w:t>flexible</w:t>
            </w:r>
            <w:r w:rsidR="00C23C24">
              <w:t>.</w:t>
            </w:r>
          </w:p>
        </w:tc>
        <w:tc>
          <w:tcPr>
            <w:tcW w:w="3499" w:type="dxa"/>
            <w:shd w:val="clear" w:color="auto" w:fill="F7CAAC" w:themeFill="accent2" w:themeFillTint="66"/>
          </w:tcPr>
          <w:p w:rsidR="00C23C24" w:rsidRDefault="00C170B8" w:rsidP="00915CD8">
            <w:r>
              <w:t>N/A</w:t>
            </w:r>
          </w:p>
        </w:tc>
        <w:tc>
          <w:tcPr>
            <w:tcW w:w="3499" w:type="dxa"/>
            <w:shd w:val="clear" w:color="auto" w:fill="F7CAAC" w:themeFill="accent2" w:themeFillTint="66"/>
          </w:tcPr>
          <w:p w:rsidR="00C23C24" w:rsidRDefault="00CD6CDF" w:rsidP="00915CD8">
            <w:r>
              <w:t>N/A</w:t>
            </w:r>
          </w:p>
        </w:tc>
      </w:tr>
      <w:tr w:rsidR="00C23C24" w:rsidTr="006116ED">
        <w:tc>
          <w:tcPr>
            <w:tcW w:w="3498" w:type="dxa"/>
          </w:tcPr>
          <w:p w:rsidR="00C23C24" w:rsidRDefault="00C23C24" w:rsidP="00915CD8">
            <w:pPr>
              <w:rPr>
                <w:b/>
              </w:rPr>
            </w:pPr>
            <w:r>
              <w:rPr>
                <w:b/>
              </w:rPr>
              <w:t>Output production</w:t>
            </w:r>
            <w:r w:rsidR="0048459F">
              <w:rPr>
                <w:b/>
              </w:rPr>
              <w:t xml:space="preserve"> of files</w:t>
            </w:r>
          </w:p>
        </w:tc>
        <w:tc>
          <w:tcPr>
            <w:tcW w:w="3498" w:type="dxa"/>
            <w:shd w:val="clear" w:color="auto" w:fill="FFE599" w:themeFill="accent4" w:themeFillTint="66"/>
          </w:tcPr>
          <w:p w:rsidR="00834048" w:rsidRDefault="00834048" w:rsidP="00834048">
            <w:pPr>
              <w:pStyle w:val="Lijstalinea"/>
              <w:numPr>
                <w:ilvl w:val="0"/>
                <w:numId w:val="3"/>
              </w:numPr>
            </w:pPr>
            <w:r>
              <w:t>KNIME4NGS saves output in same folder as input</w:t>
            </w:r>
          </w:p>
          <w:p w:rsidR="0014176C" w:rsidRDefault="008C4950" w:rsidP="0014176C">
            <w:pPr>
              <w:pStyle w:val="Lijstalinea"/>
              <w:numPr>
                <w:ilvl w:val="0"/>
                <w:numId w:val="3"/>
              </w:numPr>
            </w:pPr>
            <w:r>
              <w:t>Other</w:t>
            </w:r>
            <w:r w:rsidR="00834048">
              <w:t xml:space="preserve"> nodes offer different output location</w:t>
            </w:r>
          </w:p>
        </w:tc>
        <w:tc>
          <w:tcPr>
            <w:tcW w:w="3499" w:type="dxa"/>
            <w:shd w:val="clear" w:color="auto" w:fill="FFE599" w:themeFill="accent4" w:themeFillTint="66"/>
          </w:tcPr>
          <w:p w:rsidR="00E626AB" w:rsidRDefault="00E626AB" w:rsidP="00E626AB">
            <w:pPr>
              <w:pStyle w:val="Lijstalinea"/>
              <w:numPr>
                <w:ilvl w:val="0"/>
                <w:numId w:val="3"/>
              </w:numPr>
            </w:pPr>
            <w:r>
              <w:t>Output saved in History</w:t>
            </w:r>
            <w:r w:rsidR="0092278A">
              <w:t xml:space="preserve"> (can be saved in a new History)</w:t>
            </w:r>
          </w:p>
          <w:p w:rsidR="00E626AB" w:rsidRDefault="00E626AB" w:rsidP="00E626AB">
            <w:pPr>
              <w:pStyle w:val="Lijstalinea"/>
              <w:numPr>
                <w:ilvl w:val="0"/>
                <w:numId w:val="3"/>
              </w:numPr>
            </w:pPr>
            <w:r>
              <w:t>History is located in subfolders of Galaxy instance</w:t>
            </w:r>
          </w:p>
        </w:tc>
        <w:tc>
          <w:tcPr>
            <w:tcW w:w="3499" w:type="dxa"/>
            <w:shd w:val="clear" w:color="auto" w:fill="C5E0B3" w:themeFill="accent6" w:themeFillTint="66"/>
          </w:tcPr>
          <w:p w:rsidR="00C23C24" w:rsidRDefault="006116ED" w:rsidP="006116ED">
            <w:pPr>
              <w:pStyle w:val="Lijstalinea"/>
              <w:numPr>
                <w:ilvl w:val="0"/>
                <w:numId w:val="3"/>
              </w:numPr>
            </w:pPr>
            <w:r>
              <w:t>Output is saved in user chosen workbench directory</w:t>
            </w:r>
            <w:r w:rsidR="001618D1">
              <w:t>.</w:t>
            </w:r>
          </w:p>
          <w:p w:rsidR="0092278A" w:rsidRDefault="0092278A" w:rsidP="006116ED">
            <w:pPr>
              <w:pStyle w:val="Lijstalinea"/>
              <w:numPr>
                <w:ilvl w:val="0"/>
                <w:numId w:val="3"/>
              </w:numPr>
            </w:pPr>
            <w:r>
              <w:t>Option to save results in subfolder for each dataset in batch mode</w:t>
            </w:r>
          </w:p>
        </w:tc>
      </w:tr>
      <w:tr w:rsidR="00C23C24" w:rsidTr="003C21A0">
        <w:tc>
          <w:tcPr>
            <w:tcW w:w="3498" w:type="dxa"/>
          </w:tcPr>
          <w:p w:rsidR="00C23C24" w:rsidRDefault="00C23C24" w:rsidP="00915CD8">
            <w:pPr>
              <w:rPr>
                <w:b/>
              </w:rPr>
            </w:pPr>
            <w:r>
              <w:rPr>
                <w:b/>
              </w:rPr>
              <w:t>Ease of managing output locations</w:t>
            </w:r>
          </w:p>
        </w:tc>
        <w:tc>
          <w:tcPr>
            <w:tcW w:w="3498" w:type="dxa"/>
            <w:shd w:val="clear" w:color="auto" w:fill="FFE599" w:themeFill="accent4" w:themeFillTint="66"/>
          </w:tcPr>
          <w:p w:rsidR="00C23C24" w:rsidRDefault="00CE00DC" w:rsidP="001376C3">
            <w:pPr>
              <w:pStyle w:val="Lijstalinea"/>
              <w:numPr>
                <w:ilvl w:val="0"/>
                <w:numId w:val="38"/>
              </w:numPr>
            </w:pPr>
            <w:r w:rsidRPr="00CE00DC">
              <w:t>KNIME4NGS nodes do not offer to change output location. Other nodes may or may not. Changing output can be done with different input locations.</w:t>
            </w:r>
          </w:p>
        </w:tc>
        <w:tc>
          <w:tcPr>
            <w:tcW w:w="3499" w:type="dxa"/>
            <w:shd w:val="clear" w:color="auto" w:fill="C5E0B3" w:themeFill="accent6" w:themeFillTint="66"/>
          </w:tcPr>
          <w:p w:rsidR="00C23C24" w:rsidRDefault="00273571" w:rsidP="00273571">
            <w:pPr>
              <w:pStyle w:val="Lijstalinea"/>
              <w:numPr>
                <w:ilvl w:val="0"/>
                <w:numId w:val="30"/>
              </w:numPr>
            </w:pPr>
            <w:r>
              <w:t>Results for each run of a workflow can be send to a new History.</w:t>
            </w:r>
          </w:p>
        </w:tc>
        <w:tc>
          <w:tcPr>
            <w:tcW w:w="3499" w:type="dxa"/>
            <w:shd w:val="clear" w:color="auto" w:fill="C5E0B3" w:themeFill="accent6" w:themeFillTint="66"/>
          </w:tcPr>
          <w:p w:rsidR="00C23C24" w:rsidRDefault="00AC6ED1" w:rsidP="00AC6ED1">
            <w:pPr>
              <w:pStyle w:val="Lijstalinea"/>
              <w:numPr>
                <w:ilvl w:val="0"/>
                <w:numId w:val="30"/>
              </w:numPr>
            </w:pPr>
            <w:r>
              <w:t>Select output location prior to running a workflow</w:t>
            </w:r>
          </w:p>
        </w:tc>
      </w:tr>
      <w:tr w:rsidR="00C23C24" w:rsidTr="00D25677">
        <w:tc>
          <w:tcPr>
            <w:tcW w:w="3498" w:type="dxa"/>
          </w:tcPr>
          <w:p w:rsidR="00C23C24" w:rsidRDefault="00C23C24" w:rsidP="00915CD8">
            <w:pPr>
              <w:rPr>
                <w:b/>
              </w:rPr>
            </w:pPr>
            <w:r>
              <w:rPr>
                <w:b/>
              </w:rPr>
              <w:t>Ease of using same output in different steps</w:t>
            </w:r>
          </w:p>
        </w:tc>
        <w:tc>
          <w:tcPr>
            <w:tcW w:w="3498" w:type="dxa"/>
            <w:shd w:val="clear" w:color="auto" w:fill="C5E0B3" w:themeFill="accent6" w:themeFillTint="66"/>
          </w:tcPr>
          <w:p w:rsidR="00C23C24" w:rsidRDefault="00DA54E3" w:rsidP="00A5685E">
            <w:pPr>
              <w:pStyle w:val="Lijstalinea"/>
              <w:numPr>
                <w:ilvl w:val="0"/>
                <w:numId w:val="45"/>
              </w:numPr>
            </w:pPr>
            <w:r>
              <w:t>Connect one output port to multiple input ports.</w:t>
            </w:r>
          </w:p>
        </w:tc>
        <w:tc>
          <w:tcPr>
            <w:tcW w:w="3499" w:type="dxa"/>
            <w:shd w:val="clear" w:color="auto" w:fill="C5E0B3" w:themeFill="accent6" w:themeFillTint="66"/>
          </w:tcPr>
          <w:p w:rsidR="00C23C24" w:rsidRDefault="00DA54E3" w:rsidP="00A5685E">
            <w:pPr>
              <w:pStyle w:val="Lijstalinea"/>
              <w:numPr>
                <w:ilvl w:val="0"/>
                <w:numId w:val="44"/>
              </w:numPr>
            </w:pPr>
            <w:r>
              <w:t>C</w:t>
            </w:r>
            <w:r w:rsidR="00C23C24">
              <w:t>onnect the output to multiple different inputs.</w:t>
            </w:r>
          </w:p>
        </w:tc>
        <w:tc>
          <w:tcPr>
            <w:tcW w:w="3499" w:type="dxa"/>
            <w:shd w:val="clear" w:color="auto" w:fill="C5E0B3" w:themeFill="accent6" w:themeFillTint="66"/>
          </w:tcPr>
          <w:p w:rsidR="00C23C24" w:rsidRDefault="00DA54E3" w:rsidP="00A5685E">
            <w:pPr>
              <w:pStyle w:val="Lijstalinea"/>
              <w:numPr>
                <w:ilvl w:val="0"/>
                <w:numId w:val="43"/>
              </w:numPr>
            </w:pPr>
            <w:r>
              <w:t>C</w:t>
            </w:r>
            <w:r w:rsidR="00231D3A">
              <w:t>onnect output to multiple different inputs.</w:t>
            </w:r>
          </w:p>
        </w:tc>
      </w:tr>
      <w:tr w:rsidR="00C23C24" w:rsidTr="00F00690">
        <w:tc>
          <w:tcPr>
            <w:tcW w:w="3498" w:type="dxa"/>
          </w:tcPr>
          <w:p w:rsidR="00C23C24" w:rsidRDefault="00C23C24" w:rsidP="00915CD8">
            <w:pPr>
              <w:rPr>
                <w:b/>
              </w:rPr>
            </w:pPr>
            <w:r>
              <w:rPr>
                <w:b/>
              </w:rPr>
              <w:t>Ease of tracking events for each step</w:t>
            </w:r>
          </w:p>
        </w:tc>
        <w:tc>
          <w:tcPr>
            <w:tcW w:w="3498" w:type="dxa"/>
            <w:shd w:val="clear" w:color="auto" w:fill="C5E0B3" w:themeFill="accent6" w:themeFillTint="66"/>
          </w:tcPr>
          <w:p w:rsidR="00C23C24" w:rsidRDefault="00F87DF9" w:rsidP="00D52000">
            <w:pPr>
              <w:pStyle w:val="Lijstalinea"/>
              <w:numPr>
                <w:ilvl w:val="0"/>
                <w:numId w:val="26"/>
              </w:numPr>
            </w:pPr>
            <w:r>
              <w:t>N</w:t>
            </w:r>
            <w:r w:rsidR="007272A2">
              <w:t>odes can be executed on</w:t>
            </w:r>
            <w:r>
              <w:t>e</w:t>
            </w:r>
            <w:r w:rsidR="007272A2">
              <w:t xml:space="preserve"> at a time, all at once or selected nodes.</w:t>
            </w:r>
          </w:p>
          <w:p w:rsidR="00F87DF9" w:rsidRDefault="00F87DF9" w:rsidP="00D52000">
            <w:pPr>
              <w:pStyle w:val="Lijstalinea"/>
              <w:numPr>
                <w:ilvl w:val="0"/>
                <w:numId w:val="26"/>
              </w:numPr>
            </w:pPr>
            <w:r>
              <w:t>Nodes display their status.</w:t>
            </w:r>
          </w:p>
        </w:tc>
        <w:tc>
          <w:tcPr>
            <w:tcW w:w="3499" w:type="dxa"/>
            <w:shd w:val="clear" w:color="auto" w:fill="FFE599" w:themeFill="accent4" w:themeFillTint="66"/>
          </w:tcPr>
          <w:p w:rsidR="000C1111" w:rsidRDefault="000C1111" w:rsidP="00D52000">
            <w:pPr>
              <w:pStyle w:val="Lijstalinea"/>
              <w:numPr>
                <w:ilvl w:val="0"/>
                <w:numId w:val="25"/>
              </w:numPr>
            </w:pPr>
            <w:r>
              <w:t>Viewable in History which output is being created</w:t>
            </w:r>
            <w:r w:rsidR="002D5662">
              <w:t>.</w:t>
            </w:r>
          </w:p>
          <w:p w:rsidR="002D5662" w:rsidRDefault="002D5662" w:rsidP="00D52000">
            <w:pPr>
              <w:pStyle w:val="Lijstalinea"/>
              <w:numPr>
                <w:ilvl w:val="0"/>
                <w:numId w:val="25"/>
              </w:numPr>
            </w:pPr>
            <w:r>
              <w:t>Not view</w:t>
            </w:r>
            <w:r w:rsidR="00816751">
              <w:t>able if a process is running when History is not updated</w:t>
            </w:r>
          </w:p>
        </w:tc>
        <w:tc>
          <w:tcPr>
            <w:tcW w:w="3499" w:type="dxa"/>
            <w:shd w:val="clear" w:color="auto" w:fill="FFE599" w:themeFill="accent4" w:themeFillTint="66"/>
          </w:tcPr>
          <w:p w:rsidR="00C23C24" w:rsidRDefault="00C428C5" w:rsidP="00CD6CDF">
            <w:pPr>
              <w:pStyle w:val="Lijstalinea"/>
              <w:numPr>
                <w:ilvl w:val="0"/>
                <w:numId w:val="25"/>
              </w:numPr>
            </w:pPr>
            <w:r>
              <w:t>Process window</w:t>
            </w:r>
          </w:p>
          <w:p w:rsidR="00C428C5" w:rsidRDefault="00C428C5" w:rsidP="00CD6CDF">
            <w:pPr>
              <w:pStyle w:val="Lijstalinea"/>
              <w:numPr>
                <w:ilvl w:val="0"/>
                <w:numId w:val="25"/>
              </w:numPr>
            </w:pPr>
            <w:r>
              <w:t>Workflow execution log</w:t>
            </w:r>
          </w:p>
        </w:tc>
      </w:tr>
      <w:tr w:rsidR="00C23C24" w:rsidTr="00174305">
        <w:tc>
          <w:tcPr>
            <w:tcW w:w="3498" w:type="dxa"/>
          </w:tcPr>
          <w:p w:rsidR="00C23C24" w:rsidRDefault="00C23C24" w:rsidP="00915CD8">
            <w:pPr>
              <w:rPr>
                <w:b/>
              </w:rPr>
            </w:pPr>
            <w:r>
              <w:rPr>
                <w:b/>
              </w:rPr>
              <w:t>Steps difficult to put into pipeline/workflow</w:t>
            </w:r>
          </w:p>
        </w:tc>
        <w:tc>
          <w:tcPr>
            <w:tcW w:w="3498" w:type="dxa"/>
            <w:shd w:val="clear" w:color="auto" w:fill="FFE599" w:themeFill="accent4" w:themeFillTint="66"/>
          </w:tcPr>
          <w:p w:rsidR="008E27F4" w:rsidRDefault="00A331D5" w:rsidP="00E070BB">
            <w:pPr>
              <w:pStyle w:val="Lijstalinea"/>
              <w:numPr>
                <w:ilvl w:val="0"/>
                <w:numId w:val="24"/>
              </w:numPr>
            </w:pPr>
            <w:r>
              <w:t>Transcriptome quantification (no specific node available)</w:t>
            </w:r>
          </w:p>
          <w:p w:rsidR="00F65ED6" w:rsidRDefault="00050DCF" w:rsidP="00915CD8">
            <w:pPr>
              <w:pStyle w:val="Lijstalinea"/>
              <w:numPr>
                <w:ilvl w:val="0"/>
                <w:numId w:val="24"/>
              </w:numPr>
            </w:pPr>
            <w:r>
              <w:t>Proper input format for DESeq analysis</w:t>
            </w:r>
          </w:p>
          <w:p w:rsidR="005C3DD3" w:rsidRDefault="005C3DD3" w:rsidP="00EE4860"/>
        </w:tc>
        <w:tc>
          <w:tcPr>
            <w:tcW w:w="3499" w:type="dxa"/>
            <w:shd w:val="clear" w:color="auto" w:fill="FFE599" w:themeFill="accent4" w:themeFillTint="66"/>
          </w:tcPr>
          <w:p w:rsidR="00C23C24" w:rsidRDefault="00DE7AF1" w:rsidP="0019616E">
            <w:pPr>
              <w:pStyle w:val="Lijstalinea"/>
              <w:numPr>
                <w:ilvl w:val="0"/>
                <w:numId w:val="24"/>
              </w:numPr>
            </w:pPr>
            <w:r>
              <w:t>Transcriptome quantification with samtools not possible</w:t>
            </w:r>
          </w:p>
          <w:p w:rsidR="00DE7AF1" w:rsidRDefault="00CE79A0" w:rsidP="0019616E">
            <w:pPr>
              <w:pStyle w:val="Lijstalinea"/>
              <w:numPr>
                <w:ilvl w:val="0"/>
                <w:numId w:val="24"/>
              </w:numPr>
            </w:pPr>
            <w:r>
              <w:t>Subworkflows not forwarding output to connected tool</w:t>
            </w:r>
          </w:p>
          <w:p w:rsidR="00F15759" w:rsidRDefault="00F15759" w:rsidP="0019616E">
            <w:pPr>
              <w:pStyle w:val="Lijstalinea"/>
              <w:numPr>
                <w:ilvl w:val="0"/>
                <w:numId w:val="24"/>
              </w:numPr>
            </w:pPr>
            <w:r>
              <w:t>DEA with DESeq and featurecounts (need to remove header from count files)</w:t>
            </w:r>
          </w:p>
        </w:tc>
        <w:tc>
          <w:tcPr>
            <w:tcW w:w="3499" w:type="dxa"/>
            <w:shd w:val="clear" w:color="auto" w:fill="FFE599" w:themeFill="accent4" w:themeFillTint="66"/>
          </w:tcPr>
          <w:p w:rsidR="00C23C24" w:rsidRDefault="00747E70" w:rsidP="000558B7">
            <w:pPr>
              <w:pStyle w:val="Lijstalinea"/>
              <w:numPr>
                <w:ilvl w:val="0"/>
                <w:numId w:val="24"/>
              </w:numPr>
            </w:pPr>
            <w:r>
              <w:t>Differentia</w:t>
            </w:r>
            <w:r w:rsidR="000558B7">
              <w:t>l expression for many replicates</w:t>
            </w:r>
          </w:p>
        </w:tc>
      </w:tr>
      <w:tr w:rsidR="00C23C24" w:rsidTr="00EA3892">
        <w:tc>
          <w:tcPr>
            <w:tcW w:w="3498" w:type="dxa"/>
          </w:tcPr>
          <w:p w:rsidR="00C23C24" w:rsidRDefault="00C23C24" w:rsidP="00915CD8">
            <w:pPr>
              <w:rPr>
                <w:b/>
              </w:rPr>
            </w:pPr>
            <w:r>
              <w:rPr>
                <w:b/>
              </w:rPr>
              <w:t xml:space="preserve">Transparency of issued </w:t>
            </w:r>
            <w:r>
              <w:rPr>
                <w:b/>
              </w:rPr>
              <w:lastRenderedPageBreak/>
              <w:t>commands</w:t>
            </w:r>
            <w:r w:rsidR="0092278A">
              <w:rPr>
                <w:b/>
              </w:rPr>
              <w:t>/actions</w:t>
            </w:r>
            <w:r>
              <w:rPr>
                <w:b/>
              </w:rPr>
              <w:t xml:space="preserve"> by programs</w:t>
            </w:r>
          </w:p>
        </w:tc>
        <w:tc>
          <w:tcPr>
            <w:tcW w:w="3498" w:type="dxa"/>
            <w:shd w:val="clear" w:color="auto" w:fill="FFE599" w:themeFill="accent4" w:themeFillTint="66"/>
          </w:tcPr>
          <w:p w:rsidR="00A2395B" w:rsidRDefault="00A2395B" w:rsidP="00A2395B">
            <w:pPr>
              <w:pStyle w:val="Lijstalinea"/>
              <w:numPr>
                <w:ilvl w:val="0"/>
                <w:numId w:val="4"/>
              </w:numPr>
            </w:pPr>
            <w:r>
              <w:lastRenderedPageBreak/>
              <w:t xml:space="preserve">KNIME4NGS offers .klock files </w:t>
            </w:r>
            <w:r>
              <w:lastRenderedPageBreak/>
              <w:t>containing issued commands</w:t>
            </w:r>
          </w:p>
          <w:p w:rsidR="00A2395B" w:rsidRDefault="00A2395B" w:rsidP="00A2395B">
            <w:pPr>
              <w:pStyle w:val="Lijstalinea"/>
              <w:numPr>
                <w:ilvl w:val="0"/>
                <w:numId w:val="4"/>
              </w:numPr>
            </w:pPr>
            <w:r>
              <w:t>Other nodes may not offer way to view issued commands</w:t>
            </w:r>
          </w:p>
        </w:tc>
        <w:tc>
          <w:tcPr>
            <w:tcW w:w="3499" w:type="dxa"/>
            <w:shd w:val="clear" w:color="auto" w:fill="C5E0B3" w:themeFill="accent6" w:themeFillTint="66"/>
          </w:tcPr>
          <w:p w:rsidR="00B6715F" w:rsidRDefault="00B6715F" w:rsidP="00B6715F">
            <w:pPr>
              <w:pStyle w:val="Lijstalinea"/>
              <w:numPr>
                <w:ilvl w:val="0"/>
                <w:numId w:val="4"/>
              </w:numPr>
            </w:pPr>
            <w:r>
              <w:lastRenderedPageBreak/>
              <w:t xml:space="preserve">Specific commands issued and </w:t>
            </w:r>
            <w:r>
              <w:lastRenderedPageBreak/>
              <w:t xml:space="preserve">other details are available in the History for each </w:t>
            </w:r>
            <w:r w:rsidR="00332907">
              <w:t xml:space="preserve">output </w:t>
            </w:r>
            <w:r>
              <w:t>file</w:t>
            </w:r>
          </w:p>
        </w:tc>
        <w:tc>
          <w:tcPr>
            <w:tcW w:w="3499" w:type="dxa"/>
            <w:shd w:val="clear" w:color="auto" w:fill="F7CAAC" w:themeFill="accent2" w:themeFillTint="66"/>
          </w:tcPr>
          <w:p w:rsidR="00C23C24" w:rsidRDefault="00EA3892" w:rsidP="00556822">
            <w:pPr>
              <w:pStyle w:val="Lijstalinea"/>
              <w:numPr>
                <w:ilvl w:val="0"/>
                <w:numId w:val="4"/>
              </w:numPr>
            </w:pPr>
            <w:r>
              <w:lastRenderedPageBreak/>
              <w:t>Not possible t</w:t>
            </w:r>
            <w:r w:rsidR="00200143">
              <w:t xml:space="preserve">o see what </w:t>
            </w:r>
            <w:r w:rsidR="00200143">
              <w:lastRenderedPageBreak/>
              <w:t>specifically happens</w:t>
            </w:r>
          </w:p>
        </w:tc>
      </w:tr>
      <w:tr w:rsidR="00C23C24" w:rsidTr="0024649A">
        <w:tc>
          <w:tcPr>
            <w:tcW w:w="3498" w:type="dxa"/>
          </w:tcPr>
          <w:p w:rsidR="00C23C24" w:rsidRDefault="00C23C24" w:rsidP="00915CD8">
            <w:pPr>
              <w:rPr>
                <w:b/>
              </w:rPr>
            </w:pPr>
            <w:r>
              <w:rPr>
                <w:b/>
              </w:rPr>
              <w:lastRenderedPageBreak/>
              <w:t>Exporting and reimporting own workflow</w:t>
            </w:r>
          </w:p>
        </w:tc>
        <w:tc>
          <w:tcPr>
            <w:tcW w:w="3498" w:type="dxa"/>
            <w:shd w:val="clear" w:color="auto" w:fill="C5E0B3" w:themeFill="accent6" w:themeFillTint="66"/>
          </w:tcPr>
          <w:p w:rsidR="00C23C24" w:rsidRDefault="00B13263" w:rsidP="00B13263">
            <w:pPr>
              <w:pStyle w:val="Lijstalinea"/>
              <w:numPr>
                <w:ilvl w:val="0"/>
                <w:numId w:val="29"/>
              </w:numPr>
            </w:pPr>
            <w:r>
              <w:t>Workflow remains the same</w:t>
            </w:r>
          </w:p>
          <w:p w:rsidR="00B13263" w:rsidRDefault="00B13263" w:rsidP="00B13263">
            <w:pPr>
              <w:pStyle w:val="Lijstalinea"/>
              <w:numPr>
                <w:ilvl w:val="0"/>
                <w:numId w:val="29"/>
              </w:numPr>
            </w:pPr>
            <w:r>
              <w:t>Provides errors if workflow required nodes are missing</w:t>
            </w:r>
          </w:p>
          <w:p w:rsidR="00B13263" w:rsidRPr="00B13263" w:rsidRDefault="00B13263" w:rsidP="00B13263">
            <w:pPr>
              <w:pStyle w:val="Lijstalinea"/>
              <w:numPr>
                <w:ilvl w:val="0"/>
                <w:numId w:val="29"/>
              </w:numPr>
            </w:pPr>
            <w:r>
              <w:t>Provides warnings if other versions of nodes are installed than used in workflow</w:t>
            </w:r>
          </w:p>
        </w:tc>
        <w:tc>
          <w:tcPr>
            <w:tcW w:w="3499" w:type="dxa"/>
            <w:shd w:val="clear" w:color="auto" w:fill="C5E0B3" w:themeFill="accent6" w:themeFillTint="66"/>
          </w:tcPr>
          <w:p w:rsidR="00C23C24" w:rsidRDefault="00B1679C" w:rsidP="00602D9F">
            <w:pPr>
              <w:pStyle w:val="Lijstalinea"/>
              <w:numPr>
                <w:ilvl w:val="0"/>
                <w:numId w:val="23"/>
              </w:numPr>
            </w:pPr>
            <w:r>
              <w:t>Workflow remains the same</w:t>
            </w:r>
          </w:p>
          <w:p w:rsidR="00B1679C" w:rsidRDefault="00602D9F" w:rsidP="00602D9F">
            <w:pPr>
              <w:pStyle w:val="Lijstalinea"/>
              <w:numPr>
                <w:ilvl w:val="0"/>
                <w:numId w:val="23"/>
              </w:numPr>
            </w:pPr>
            <w:r>
              <w:t>Provides errors</w:t>
            </w:r>
            <w:r w:rsidR="00B1679C">
              <w:t xml:space="preserve"> </w:t>
            </w:r>
            <w:r>
              <w:t>if</w:t>
            </w:r>
            <w:r w:rsidR="00B1679C">
              <w:t xml:space="preserve"> </w:t>
            </w:r>
            <w:r>
              <w:t xml:space="preserve">workflow </w:t>
            </w:r>
            <w:r w:rsidR="00B1679C">
              <w:t>require</w:t>
            </w:r>
            <w:r>
              <w:t>d tools are missing</w:t>
            </w:r>
          </w:p>
          <w:p w:rsidR="00B13263" w:rsidRPr="00B1679C" w:rsidRDefault="00B13263" w:rsidP="00B13263">
            <w:pPr>
              <w:pStyle w:val="Lijstalinea"/>
              <w:numPr>
                <w:ilvl w:val="0"/>
                <w:numId w:val="23"/>
              </w:numPr>
            </w:pPr>
            <w:r>
              <w:t>Provides warnings if tool version in workflow differs from installed tool version</w:t>
            </w:r>
          </w:p>
        </w:tc>
        <w:tc>
          <w:tcPr>
            <w:tcW w:w="3499" w:type="dxa"/>
            <w:shd w:val="clear" w:color="auto" w:fill="C5E0B3" w:themeFill="accent6" w:themeFillTint="66"/>
          </w:tcPr>
          <w:p w:rsidR="00C23C24" w:rsidRPr="008C4950" w:rsidRDefault="008C4950" w:rsidP="008C4950">
            <w:pPr>
              <w:pStyle w:val="Lijstalinea"/>
              <w:numPr>
                <w:ilvl w:val="0"/>
                <w:numId w:val="23"/>
              </w:numPr>
            </w:pPr>
            <w:r>
              <w:t>Workflow remains the same</w:t>
            </w:r>
          </w:p>
        </w:tc>
      </w:tr>
      <w:tr w:rsidR="00C23C24" w:rsidTr="00E0774B">
        <w:tc>
          <w:tcPr>
            <w:tcW w:w="3498" w:type="dxa"/>
            <w:shd w:val="clear" w:color="auto" w:fill="D9D9D9" w:themeFill="background1" w:themeFillShade="D9"/>
          </w:tcPr>
          <w:p w:rsidR="00C23C24" w:rsidRDefault="00C23C24" w:rsidP="00915CD8">
            <w:pPr>
              <w:rPr>
                <w:b/>
              </w:rPr>
            </w:pPr>
          </w:p>
        </w:tc>
        <w:tc>
          <w:tcPr>
            <w:tcW w:w="3498" w:type="dxa"/>
            <w:shd w:val="clear" w:color="auto" w:fill="D9D9D9" w:themeFill="background1" w:themeFillShade="D9"/>
          </w:tcPr>
          <w:p w:rsidR="00C23C24" w:rsidRPr="00E57C40" w:rsidRDefault="00C23C24" w:rsidP="00915CD8"/>
        </w:tc>
        <w:tc>
          <w:tcPr>
            <w:tcW w:w="3499" w:type="dxa"/>
            <w:shd w:val="clear" w:color="auto" w:fill="D9D9D9" w:themeFill="background1" w:themeFillShade="D9"/>
          </w:tcPr>
          <w:p w:rsidR="00C23C24" w:rsidRPr="00E57C40" w:rsidRDefault="00C23C24" w:rsidP="00915CD8"/>
        </w:tc>
        <w:tc>
          <w:tcPr>
            <w:tcW w:w="3499" w:type="dxa"/>
            <w:shd w:val="clear" w:color="auto" w:fill="D9D9D9" w:themeFill="background1" w:themeFillShade="D9"/>
          </w:tcPr>
          <w:p w:rsidR="00C23C24" w:rsidRPr="00E57C40" w:rsidRDefault="00C23C24" w:rsidP="00915CD8"/>
        </w:tc>
      </w:tr>
      <w:tr w:rsidR="00F25F09" w:rsidTr="00281E51">
        <w:tc>
          <w:tcPr>
            <w:tcW w:w="3498" w:type="dxa"/>
          </w:tcPr>
          <w:p w:rsidR="00F25F09" w:rsidRDefault="006803BE" w:rsidP="006803BE">
            <w:pPr>
              <w:rPr>
                <w:b/>
              </w:rPr>
            </w:pPr>
            <w:r>
              <w:rPr>
                <w:b/>
              </w:rPr>
              <w:t>W</w:t>
            </w:r>
            <w:r w:rsidR="00F25F09">
              <w:rPr>
                <w:b/>
              </w:rPr>
              <w:t>orkflow</w:t>
            </w:r>
            <w:r>
              <w:rPr>
                <w:b/>
              </w:rPr>
              <w:t xml:space="preserve"> readability</w:t>
            </w:r>
            <w:r w:rsidR="00F25F09">
              <w:rPr>
                <w:b/>
              </w:rPr>
              <w:t>: General overview</w:t>
            </w:r>
          </w:p>
        </w:tc>
        <w:tc>
          <w:tcPr>
            <w:tcW w:w="3498" w:type="dxa"/>
            <w:shd w:val="clear" w:color="auto" w:fill="C5E0B3" w:themeFill="accent6" w:themeFillTint="66"/>
          </w:tcPr>
          <w:p w:rsidR="00F25F09" w:rsidRDefault="00F25F09" w:rsidP="00F25F09">
            <w:pPr>
              <w:pStyle w:val="Lijstalinea"/>
              <w:numPr>
                <w:ilvl w:val="0"/>
                <w:numId w:val="22"/>
              </w:numPr>
            </w:pPr>
            <w:r>
              <w:t>Easy to view which steps</w:t>
            </w:r>
          </w:p>
          <w:p w:rsidR="00F25F09" w:rsidRDefault="00F25F09" w:rsidP="00F25F09">
            <w:pPr>
              <w:pStyle w:val="Lijstalinea"/>
              <w:numPr>
                <w:ilvl w:val="0"/>
                <w:numId w:val="22"/>
              </w:numPr>
            </w:pPr>
            <w:r>
              <w:t>Easy to view which output connects to which input</w:t>
            </w:r>
          </w:p>
          <w:p w:rsidR="00F25F09" w:rsidRPr="00F25F09" w:rsidRDefault="00F25F09" w:rsidP="00915CD8"/>
        </w:tc>
        <w:tc>
          <w:tcPr>
            <w:tcW w:w="3499" w:type="dxa"/>
            <w:shd w:val="clear" w:color="auto" w:fill="FFE599" w:themeFill="accent4" w:themeFillTint="66"/>
          </w:tcPr>
          <w:p w:rsidR="00F25F09" w:rsidRDefault="00F25F09" w:rsidP="00F25F09">
            <w:pPr>
              <w:pStyle w:val="Lijstalinea"/>
              <w:numPr>
                <w:ilvl w:val="0"/>
                <w:numId w:val="22"/>
              </w:numPr>
            </w:pPr>
            <w:r>
              <w:t>Larger workflows more difficult to read</w:t>
            </w:r>
          </w:p>
          <w:p w:rsidR="00F25F09" w:rsidRPr="00F25F09" w:rsidRDefault="00F25F09" w:rsidP="00F25F09">
            <w:pPr>
              <w:pStyle w:val="Lijstalinea"/>
              <w:numPr>
                <w:ilvl w:val="0"/>
                <w:numId w:val="22"/>
              </w:numPr>
            </w:pPr>
            <w:r>
              <w:t>Input to output connections harder to distinguish in larger workflows</w:t>
            </w:r>
          </w:p>
        </w:tc>
        <w:tc>
          <w:tcPr>
            <w:tcW w:w="3499" w:type="dxa"/>
            <w:shd w:val="clear" w:color="auto" w:fill="FFE599" w:themeFill="accent4" w:themeFillTint="66"/>
          </w:tcPr>
          <w:p w:rsidR="00F25F09" w:rsidRDefault="00281E51" w:rsidP="00D56128">
            <w:pPr>
              <w:pStyle w:val="Lijstalinea"/>
              <w:numPr>
                <w:ilvl w:val="0"/>
                <w:numId w:val="22"/>
              </w:numPr>
            </w:pPr>
            <w:r>
              <w:t>Larger workflows can become more difficult to read</w:t>
            </w:r>
          </w:p>
          <w:p w:rsidR="004756C2" w:rsidRPr="006803BE" w:rsidRDefault="004756C2" w:rsidP="004756C2">
            <w:pPr>
              <w:pStyle w:val="Lijstalinea"/>
              <w:numPr>
                <w:ilvl w:val="0"/>
                <w:numId w:val="22"/>
              </w:numPr>
            </w:pPr>
            <w:r>
              <w:t>Tool specific inputs and outputs harder to distinguish in larger workflows</w:t>
            </w:r>
          </w:p>
        </w:tc>
      </w:tr>
      <w:tr w:rsidR="006803BE" w:rsidTr="007263F3">
        <w:tc>
          <w:tcPr>
            <w:tcW w:w="3498" w:type="dxa"/>
          </w:tcPr>
          <w:p w:rsidR="006803BE" w:rsidRDefault="006803BE" w:rsidP="00915CD8">
            <w:pPr>
              <w:rPr>
                <w:b/>
              </w:rPr>
            </w:pPr>
            <w:r>
              <w:rPr>
                <w:b/>
              </w:rPr>
              <w:t>Workflow readability: Output creation</w:t>
            </w:r>
          </w:p>
        </w:tc>
        <w:tc>
          <w:tcPr>
            <w:tcW w:w="3498" w:type="dxa"/>
            <w:shd w:val="clear" w:color="auto" w:fill="FFE599" w:themeFill="accent4" w:themeFillTint="66"/>
          </w:tcPr>
          <w:p w:rsidR="006803BE" w:rsidRDefault="00255B19" w:rsidP="00255B19">
            <w:pPr>
              <w:pStyle w:val="Lijstalinea"/>
              <w:numPr>
                <w:ilvl w:val="0"/>
                <w:numId w:val="22"/>
              </w:numPr>
            </w:pPr>
            <w:r>
              <w:t>Not shown without configuring or viewing output port specifically</w:t>
            </w:r>
          </w:p>
        </w:tc>
        <w:tc>
          <w:tcPr>
            <w:tcW w:w="3499" w:type="dxa"/>
            <w:shd w:val="clear" w:color="auto" w:fill="C5E0B3" w:themeFill="accent6" w:themeFillTint="66"/>
          </w:tcPr>
          <w:p w:rsidR="006803BE" w:rsidRDefault="006803BE" w:rsidP="004627F5">
            <w:pPr>
              <w:pStyle w:val="Lijstalinea"/>
              <w:numPr>
                <w:ilvl w:val="0"/>
                <w:numId w:val="22"/>
              </w:numPr>
            </w:pPr>
            <w:r>
              <w:t xml:space="preserve">Easy to see </w:t>
            </w:r>
            <w:r w:rsidR="00910DA2">
              <w:t>which outputs are created</w:t>
            </w:r>
            <w:r w:rsidR="004627F5">
              <w:t xml:space="preserve"> as tools display which output they can/do create.</w:t>
            </w:r>
          </w:p>
        </w:tc>
        <w:tc>
          <w:tcPr>
            <w:tcW w:w="3499" w:type="dxa"/>
            <w:shd w:val="clear" w:color="auto" w:fill="C5E0B3" w:themeFill="accent6" w:themeFillTint="66"/>
          </w:tcPr>
          <w:p w:rsidR="006803BE" w:rsidRPr="006803BE" w:rsidRDefault="007E6CDF" w:rsidP="007E6CDF">
            <w:pPr>
              <w:pStyle w:val="Lijstalinea"/>
              <w:numPr>
                <w:ilvl w:val="0"/>
                <w:numId w:val="22"/>
              </w:numPr>
            </w:pPr>
            <w:r>
              <w:t>Easy to see which outputs are created by which tool</w:t>
            </w:r>
          </w:p>
        </w:tc>
      </w:tr>
      <w:tr w:rsidR="008D707F" w:rsidTr="00260583">
        <w:tc>
          <w:tcPr>
            <w:tcW w:w="3498" w:type="dxa"/>
            <w:shd w:val="clear" w:color="auto" w:fill="auto"/>
          </w:tcPr>
          <w:p w:rsidR="008D707F" w:rsidRDefault="008D707F" w:rsidP="00260583">
            <w:pPr>
              <w:rPr>
                <w:b/>
              </w:rPr>
            </w:pPr>
            <w:r>
              <w:rPr>
                <w:b/>
              </w:rPr>
              <w:t>Change settings per dataset</w:t>
            </w:r>
            <w:r w:rsidR="00260583">
              <w:rPr>
                <w:b/>
              </w:rPr>
              <w:t xml:space="preserve"> when processing multiple datasets</w:t>
            </w:r>
          </w:p>
        </w:tc>
        <w:tc>
          <w:tcPr>
            <w:tcW w:w="3498" w:type="dxa"/>
            <w:shd w:val="clear" w:color="auto" w:fill="FFE599" w:themeFill="accent4" w:themeFillTint="66"/>
          </w:tcPr>
          <w:p w:rsidR="00260583" w:rsidRDefault="00260583" w:rsidP="00AF7448">
            <w:pPr>
              <w:pStyle w:val="Lijstalinea"/>
              <w:numPr>
                <w:ilvl w:val="0"/>
                <w:numId w:val="40"/>
              </w:numPr>
            </w:pPr>
            <w:r>
              <w:t>RawReadManipulator determines settings based on FastQC report</w:t>
            </w:r>
          </w:p>
          <w:p w:rsidR="004756C2" w:rsidRDefault="00AF7448" w:rsidP="004756C2">
            <w:pPr>
              <w:pStyle w:val="Lijstalinea"/>
              <w:numPr>
                <w:ilvl w:val="0"/>
                <w:numId w:val="40"/>
              </w:numPr>
            </w:pPr>
            <w:r>
              <w:t xml:space="preserve">Might be </w:t>
            </w:r>
            <w:r w:rsidR="00B901DE">
              <w:t xml:space="preserve">possible </w:t>
            </w:r>
            <w:r>
              <w:t>by converting a table row with settings to flow variable</w:t>
            </w:r>
            <w:r w:rsidR="00A86F91">
              <w:t>s</w:t>
            </w:r>
            <w:r>
              <w:t>.</w:t>
            </w:r>
          </w:p>
        </w:tc>
        <w:tc>
          <w:tcPr>
            <w:tcW w:w="3499" w:type="dxa"/>
            <w:shd w:val="clear" w:color="auto" w:fill="F7CAAC" w:themeFill="accent2" w:themeFillTint="66"/>
          </w:tcPr>
          <w:p w:rsidR="008D707F" w:rsidRDefault="00260583" w:rsidP="008D707F">
            <w:r>
              <w:t>N/A</w:t>
            </w:r>
          </w:p>
        </w:tc>
        <w:tc>
          <w:tcPr>
            <w:tcW w:w="3499" w:type="dxa"/>
            <w:shd w:val="clear" w:color="auto" w:fill="F7CAAC" w:themeFill="accent2" w:themeFillTint="66"/>
          </w:tcPr>
          <w:p w:rsidR="008D707F" w:rsidRDefault="00260583" w:rsidP="008D707F">
            <w:r>
              <w:t>N/A</w:t>
            </w:r>
          </w:p>
        </w:tc>
      </w:tr>
    </w:tbl>
    <w:p w:rsidR="00C23C24" w:rsidRDefault="00C23C24" w:rsidP="00C23C24"/>
    <w:p w:rsidR="00910874" w:rsidRDefault="00910874" w:rsidP="00C23C24"/>
    <w:p w:rsidR="00C23C24" w:rsidRPr="00F87DF9" w:rsidRDefault="00F87DF9" w:rsidP="00C23C24">
      <w:pPr>
        <w:rPr>
          <w:b/>
        </w:rPr>
      </w:pPr>
      <w:r w:rsidRPr="00F87DF9">
        <w:rPr>
          <w:b/>
        </w:rPr>
        <w:t>To add as well</w:t>
      </w:r>
    </w:p>
    <w:p w:rsidR="00F87DF9" w:rsidRDefault="00F87DF9" w:rsidP="00C23C24">
      <w:r>
        <w:t>In Knime workflow, trimming/clipping settings can be determined per dataset by FastQC, this is not the case in Galaxy.</w:t>
      </w:r>
    </w:p>
    <w:p w:rsidR="00F87DF9" w:rsidRDefault="00F87DF9" w:rsidP="00C23C24">
      <w:r>
        <w:t>In Knime4ngs and Galaxy other parameters, such as mapping parameters, can’t be changed per dataset in the workflow for multi mapping. This CAN be done when the workflow maps each F/R sets in separate flows and not in a loop! (Important)</w:t>
      </w:r>
    </w:p>
    <w:p w:rsidR="00F87DF9" w:rsidRDefault="00F87DF9" w:rsidP="00C23C24">
      <w:r>
        <w:t xml:space="preserve">Visualisation: The knime workflow hasn’t offered many options to visualize the results. In Galaxy some results can be viewed as long as it’s an image, plain text, html, etc. In CLCbio you </w:t>
      </w:r>
      <w:r w:rsidR="00B83101">
        <w:t>can visualize most/all steps.</w:t>
      </w:r>
    </w:p>
    <w:p w:rsidR="00F87DF9" w:rsidRDefault="008B4359" w:rsidP="00C23C24">
      <w:r>
        <w:t>Accessing the platform: Knime Server allows several ways of accessing the Knime environment (knime analytics platform, your own application with rest api, with web browser through WebPortal)</w:t>
      </w:r>
    </w:p>
    <w:p w:rsidR="00F87DF9" w:rsidRDefault="00F87DF9" w:rsidP="00C23C24"/>
    <w:p w:rsidR="005A7C38" w:rsidRDefault="005A7C38" w:rsidP="00C23C24"/>
    <w:p w:rsidR="005A7C38" w:rsidRDefault="005A7C38" w:rsidP="00C23C24"/>
    <w:p w:rsidR="00F87DF9" w:rsidRPr="005A7C38" w:rsidRDefault="005A7C38" w:rsidP="00C23C24">
      <w:pPr>
        <w:rPr>
          <w:b/>
          <w:u w:val="single"/>
        </w:rPr>
      </w:pPr>
      <w:r w:rsidRPr="005A7C38">
        <w:rPr>
          <w:b/>
          <w:u w:val="single"/>
        </w:rPr>
        <w:t>Difficulties with workflows:</w:t>
      </w:r>
    </w:p>
    <w:p w:rsidR="005A7C38" w:rsidRDefault="005A7C38" w:rsidP="00C23C24"/>
    <w:p w:rsidR="005A7C38" w:rsidRPr="003C6902" w:rsidRDefault="005A7C38" w:rsidP="00C23C24">
      <w:pPr>
        <w:rPr>
          <w:u w:val="single"/>
        </w:rPr>
      </w:pPr>
      <w:r w:rsidRPr="003C6902">
        <w:rPr>
          <w:u w:val="single"/>
        </w:rPr>
        <w:t>Knime</w:t>
      </w:r>
    </w:p>
    <w:p w:rsidR="005A7C38" w:rsidRDefault="005A7C38" w:rsidP="00C23C24"/>
    <w:p w:rsidR="005A7C38" w:rsidRDefault="005A7C38" w:rsidP="00C23C24"/>
    <w:p w:rsidR="005A7C38" w:rsidRPr="00B86227" w:rsidRDefault="005A7C38" w:rsidP="00C23C24">
      <w:pPr>
        <w:rPr>
          <w:u w:val="single"/>
        </w:rPr>
      </w:pPr>
      <w:r w:rsidRPr="00B86227">
        <w:rPr>
          <w:u w:val="single"/>
        </w:rPr>
        <w:t>Galaxy</w:t>
      </w:r>
    </w:p>
    <w:p w:rsidR="005A7C38" w:rsidRDefault="005A7C38" w:rsidP="00C23C24">
      <w:r>
        <w:t>Sub workflows do not seem to forward output to a connected tool</w:t>
      </w:r>
      <w:r w:rsidR="00BA4CCD">
        <w:t>. Some tools such as Sickle actually can’</w:t>
      </w:r>
      <w:r w:rsidR="00423574">
        <w:t>t use a dataset collection as input</w:t>
      </w:r>
      <w:r w:rsidR="00BA4CCD">
        <w:t>.</w:t>
      </w:r>
    </w:p>
    <w:p w:rsidR="001139B6" w:rsidRDefault="001139B6" w:rsidP="00C23C24"/>
    <w:tbl>
      <w:tblPr>
        <w:tblStyle w:val="Tabelraster"/>
        <w:tblW w:w="0" w:type="auto"/>
        <w:tblLook w:val="04A0" w:firstRow="1" w:lastRow="0" w:firstColumn="1" w:lastColumn="0" w:noHBand="0" w:noVBand="1"/>
      </w:tblPr>
      <w:tblGrid>
        <w:gridCol w:w="3536"/>
        <w:gridCol w:w="3536"/>
        <w:gridCol w:w="3536"/>
        <w:gridCol w:w="3536"/>
      </w:tblGrid>
      <w:tr w:rsidR="001139B6" w:rsidTr="001139B6">
        <w:tc>
          <w:tcPr>
            <w:tcW w:w="3536" w:type="dxa"/>
            <w:shd w:val="clear" w:color="auto" w:fill="D9D9D9" w:themeFill="background1" w:themeFillShade="D9"/>
          </w:tcPr>
          <w:p w:rsidR="001139B6" w:rsidRDefault="001139B6" w:rsidP="00C23C24"/>
        </w:tc>
        <w:tc>
          <w:tcPr>
            <w:tcW w:w="3536" w:type="dxa"/>
            <w:shd w:val="clear" w:color="auto" w:fill="D9D9D9" w:themeFill="background1" w:themeFillShade="D9"/>
          </w:tcPr>
          <w:p w:rsidR="001139B6" w:rsidRPr="001139B6" w:rsidRDefault="001139B6" w:rsidP="001139B6">
            <w:pPr>
              <w:jc w:val="center"/>
              <w:rPr>
                <w:b/>
              </w:rPr>
            </w:pPr>
            <w:r w:rsidRPr="001139B6">
              <w:rPr>
                <w:b/>
              </w:rPr>
              <w:t>KNIME</w:t>
            </w:r>
          </w:p>
        </w:tc>
        <w:tc>
          <w:tcPr>
            <w:tcW w:w="3536" w:type="dxa"/>
            <w:shd w:val="clear" w:color="auto" w:fill="D9D9D9" w:themeFill="background1" w:themeFillShade="D9"/>
          </w:tcPr>
          <w:p w:rsidR="001139B6" w:rsidRPr="001139B6" w:rsidRDefault="001139B6" w:rsidP="001139B6">
            <w:pPr>
              <w:jc w:val="center"/>
              <w:rPr>
                <w:b/>
              </w:rPr>
            </w:pPr>
            <w:r w:rsidRPr="001139B6">
              <w:rPr>
                <w:b/>
              </w:rPr>
              <w:t>Galaxy</w:t>
            </w:r>
          </w:p>
        </w:tc>
        <w:tc>
          <w:tcPr>
            <w:tcW w:w="3536" w:type="dxa"/>
            <w:shd w:val="clear" w:color="auto" w:fill="D9D9D9" w:themeFill="background1" w:themeFillShade="D9"/>
          </w:tcPr>
          <w:p w:rsidR="001139B6" w:rsidRPr="001139B6" w:rsidRDefault="001139B6" w:rsidP="001139B6">
            <w:pPr>
              <w:jc w:val="center"/>
              <w:rPr>
                <w:b/>
              </w:rPr>
            </w:pPr>
            <w:r w:rsidRPr="001139B6">
              <w:rPr>
                <w:b/>
              </w:rPr>
              <w:t>CLC Genomic</w:t>
            </w:r>
            <w:r w:rsidR="00CA41DF">
              <w:rPr>
                <w:b/>
              </w:rPr>
              <w:t>s</w:t>
            </w:r>
            <w:r w:rsidRPr="001139B6">
              <w:rPr>
                <w:b/>
              </w:rPr>
              <w:t xml:space="preserve"> Workbench</w:t>
            </w:r>
          </w:p>
        </w:tc>
      </w:tr>
      <w:tr w:rsidR="001139B6" w:rsidTr="001139B6">
        <w:tc>
          <w:tcPr>
            <w:tcW w:w="3536" w:type="dxa"/>
          </w:tcPr>
          <w:p w:rsidR="001139B6" w:rsidRPr="001139B6" w:rsidRDefault="001139B6" w:rsidP="00C23C24">
            <w:pPr>
              <w:rPr>
                <w:b/>
              </w:rPr>
            </w:pPr>
            <w:r w:rsidRPr="001139B6">
              <w:rPr>
                <w:b/>
              </w:rPr>
              <w:t>Workflow flexibility</w:t>
            </w:r>
          </w:p>
        </w:tc>
        <w:tc>
          <w:tcPr>
            <w:tcW w:w="3536" w:type="dxa"/>
            <w:shd w:val="clear" w:color="auto" w:fill="C5E0B3" w:themeFill="accent6" w:themeFillTint="66"/>
          </w:tcPr>
          <w:p w:rsidR="001139B6" w:rsidRDefault="001139B6" w:rsidP="00C34897">
            <w:pPr>
              <w:pStyle w:val="Lijstalinea"/>
              <w:numPr>
                <w:ilvl w:val="0"/>
                <w:numId w:val="9"/>
              </w:numPr>
            </w:pPr>
            <w:r>
              <w:t>Two way branching with if switch</w:t>
            </w:r>
          </w:p>
          <w:p w:rsidR="001139B6" w:rsidRDefault="001139B6" w:rsidP="00C34897">
            <w:pPr>
              <w:pStyle w:val="Lijstalinea"/>
              <w:numPr>
                <w:ilvl w:val="0"/>
                <w:numId w:val="9"/>
              </w:numPr>
            </w:pPr>
            <w:r>
              <w:t>Two way branching with if switch controlled by java code</w:t>
            </w:r>
          </w:p>
          <w:p w:rsidR="001139B6" w:rsidRDefault="001139B6" w:rsidP="00C34897">
            <w:pPr>
              <w:pStyle w:val="Lijstalinea"/>
              <w:numPr>
                <w:ilvl w:val="0"/>
                <w:numId w:val="9"/>
              </w:numPr>
            </w:pPr>
            <w:r>
              <w:t>Three way branching with case switch</w:t>
            </w:r>
          </w:p>
        </w:tc>
        <w:tc>
          <w:tcPr>
            <w:tcW w:w="3536" w:type="dxa"/>
            <w:shd w:val="clear" w:color="auto" w:fill="F7CAAC" w:themeFill="accent2" w:themeFillTint="66"/>
          </w:tcPr>
          <w:p w:rsidR="001139B6" w:rsidRDefault="001139B6" w:rsidP="00C34897">
            <w:pPr>
              <w:pStyle w:val="Lijstalinea"/>
              <w:numPr>
                <w:ilvl w:val="0"/>
                <w:numId w:val="9"/>
              </w:numPr>
            </w:pPr>
            <w:r>
              <w:t>Galaxy does not offer branching/decisions (is planned to be incorporated however)</w:t>
            </w:r>
          </w:p>
        </w:tc>
        <w:tc>
          <w:tcPr>
            <w:tcW w:w="3536" w:type="dxa"/>
            <w:shd w:val="clear" w:color="auto" w:fill="F7CAAC" w:themeFill="accent2" w:themeFillTint="66"/>
          </w:tcPr>
          <w:p w:rsidR="001139B6" w:rsidRDefault="001139B6" w:rsidP="00C34897">
            <w:pPr>
              <w:pStyle w:val="Lijstalinea"/>
              <w:numPr>
                <w:ilvl w:val="0"/>
                <w:numId w:val="9"/>
              </w:numPr>
            </w:pPr>
            <w:r>
              <w:t>No options for branching or decision making</w:t>
            </w:r>
          </w:p>
        </w:tc>
      </w:tr>
      <w:tr w:rsidR="00CA41DF" w:rsidTr="00CA41DF">
        <w:tc>
          <w:tcPr>
            <w:tcW w:w="3536" w:type="dxa"/>
          </w:tcPr>
          <w:p w:rsidR="00CA41DF" w:rsidRDefault="00CA41DF" w:rsidP="00C34897">
            <w:pPr>
              <w:rPr>
                <w:b/>
              </w:rPr>
            </w:pPr>
            <w:r>
              <w:rPr>
                <w:b/>
              </w:rPr>
              <w:t>Available mapping programs</w:t>
            </w:r>
          </w:p>
        </w:tc>
        <w:tc>
          <w:tcPr>
            <w:tcW w:w="3536" w:type="dxa"/>
            <w:shd w:val="clear" w:color="auto" w:fill="C5E0B3" w:themeFill="accent6" w:themeFillTint="66"/>
          </w:tcPr>
          <w:p w:rsidR="00CA41DF" w:rsidRDefault="00CA41DF" w:rsidP="00C34897">
            <w:r>
              <w:t>Bowtie, Bowtie2, BWA, Masai, RazerS, YaraMapper, Segemehl, Star</w:t>
            </w:r>
          </w:p>
        </w:tc>
        <w:tc>
          <w:tcPr>
            <w:tcW w:w="3536" w:type="dxa"/>
            <w:shd w:val="clear" w:color="auto" w:fill="C5E0B3" w:themeFill="accent6" w:themeFillTint="66"/>
          </w:tcPr>
          <w:p w:rsidR="00CA41DF" w:rsidRPr="00CA03AA" w:rsidRDefault="00CA41DF" w:rsidP="00C34897">
            <w:r w:rsidRPr="00CA03AA">
              <w:t>Bowtie, Bowtie2, TopHat, TopHat2, BWA, STAR, HISAT2, Segemehl, Mosaik2, rqrnastar</w:t>
            </w:r>
          </w:p>
        </w:tc>
        <w:tc>
          <w:tcPr>
            <w:tcW w:w="3536" w:type="dxa"/>
            <w:shd w:val="clear" w:color="auto" w:fill="C5E0B3" w:themeFill="accent6" w:themeFillTint="66"/>
          </w:tcPr>
          <w:p w:rsidR="00CA41DF" w:rsidRDefault="00CA41DF" w:rsidP="00C34897">
            <w:r>
              <w:t>‘Map Reads to Reference’ tool, ‘RNA-Seq Analysis’ tool</w:t>
            </w:r>
          </w:p>
        </w:tc>
      </w:tr>
      <w:tr w:rsidR="00CA41DF" w:rsidTr="00CA41DF">
        <w:tc>
          <w:tcPr>
            <w:tcW w:w="3536" w:type="dxa"/>
          </w:tcPr>
          <w:p w:rsidR="00CA41DF" w:rsidRDefault="00CA41DF" w:rsidP="00C34897">
            <w:pPr>
              <w:rPr>
                <w:b/>
              </w:rPr>
            </w:pPr>
            <w:r>
              <w:rPr>
                <w:b/>
              </w:rPr>
              <w:t>Availability of DE Analysis programs</w:t>
            </w:r>
          </w:p>
        </w:tc>
        <w:tc>
          <w:tcPr>
            <w:tcW w:w="3536" w:type="dxa"/>
            <w:shd w:val="clear" w:color="auto" w:fill="C5E0B3" w:themeFill="accent6" w:themeFillTint="66"/>
          </w:tcPr>
          <w:p w:rsidR="00CA41DF" w:rsidRDefault="00CA41DF" w:rsidP="00C34897">
            <w:r>
              <w:t>DESeq, edgeR, Limma</w:t>
            </w:r>
          </w:p>
        </w:tc>
        <w:tc>
          <w:tcPr>
            <w:tcW w:w="3536" w:type="dxa"/>
            <w:shd w:val="clear" w:color="auto" w:fill="C5E0B3" w:themeFill="accent6" w:themeFillTint="66"/>
          </w:tcPr>
          <w:p w:rsidR="00CA41DF" w:rsidRPr="000B35DB" w:rsidRDefault="00CA41DF" w:rsidP="00C34897">
            <w:r w:rsidRPr="000B35DB">
              <w:t>DESeq2, edgeR, limma, Cuffdiff</w:t>
            </w:r>
          </w:p>
        </w:tc>
        <w:tc>
          <w:tcPr>
            <w:tcW w:w="3536" w:type="dxa"/>
            <w:shd w:val="clear" w:color="auto" w:fill="C5E0B3" w:themeFill="accent6" w:themeFillTint="66"/>
          </w:tcPr>
          <w:p w:rsidR="00CA41DF" w:rsidRDefault="00CA41DF" w:rsidP="00C34897">
            <w:r>
              <w:t>‘Differential Expression for RNA-Seq’ tool</w:t>
            </w:r>
          </w:p>
        </w:tc>
      </w:tr>
      <w:tr w:rsidR="00CA41DF" w:rsidTr="00CA41DF">
        <w:tc>
          <w:tcPr>
            <w:tcW w:w="3536" w:type="dxa"/>
          </w:tcPr>
          <w:p w:rsidR="00CA41DF" w:rsidRDefault="00CA41DF" w:rsidP="00C34897">
            <w:pPr>
              <w:rPr>
                <w:b/>
              </w:rPr>
            </w:pPr>
            <w:r>
              <w:rPr>
                <w:b/>
              </w:rPr>
              <w:t>Output production of files</w:t>
            </w:r>
          </w:p>
        </w:tc>
        <w:tc>
          <w:tcPr>
            <w:tcW w:w="3536" w:type="dxa"/>
            <w:shd w:val="clear" w:color="auto" w:fill="FFE599" w:themeFill="accent4" w:themeFillTint="66"/>
          </w:tcPr>
          <w:p w:rsidR="00CA41DF" w:rsidRDefault="00CA41DF" w:rsidP="00C34897">
            <w:pPr>
              <w:pStyle w:val="Lijstalinea"/>
              <w:numPr>
                <w:ilvl w:val="0"/>
                <w:numId w:val="3"/>
              </w:numPr>
            </w:pPr>
            <w:r>
              <w:t>KNIME4NGS saves output in same folder as input</w:t>
            </w:r>
          </w:p>
          <w:p w:rsidR="00CA41DF" w:rsidRDefault="00CA41DF" w:rsidP="00C34897">
            <w:pPr>
              <w:pStyle w:val="Lijstalinea"/>
              <w:numPr>
                <w:ilvl w:val="0"/>
                <w:numId w:val="3"/>
              </w:numPr>
            </w:pPr>
            <w:r>
              <w:t>Other nodes offer different output location</w:t>
            </w:r>
          </w:p>
        </w:tc>
        <w:tc>
          <w:tcPr>
            <w:tcW w:w="3536" w:type="dxa"/>
            <w:shd w:val="clear" w:color="auto" w:fill="C5E0B3" w:themeFill="accent6" w:themeFillTint="66"/>
          </w:tcPr>
          <w:p w:rsidR="00CA41DF" w:rsidRDefault="00CA41DF" w:rsidP="00C34897">
            <w:pPr>
              <w:pStyle w:val="Lijstalinea"/>
              <w:numPr>
                <w:ilvl w:val="0"/>
                <w:numId w:val="3"/>
              </w:numPr>
            </w:pPr>
            <w:r>
              <w:t>Output saved in History (can be saved in a new History)</w:t>
            </w:r>
          </w:p>
          <w:p w:rsidR="00CA41DF" w:rsidRDefault="00CA41DF" w:rsidP="00C34897">
            <w:pPr>
              <w:pStyle w:val="Lijstalinea"/>
              <w:numPr>
                <w:ilvl w:val="0"/>
                <w:numId w:val="3"/>
              </w:numPr>
            </w:pPr>
            <w:r>
              <w:t>History is located in subfolders of Galaxy instance</w:t>
            </w:r>
          </w:p>
        </w:tc>
        <w:tc>
          <w:tcPr>
            <w:tcW w:w="3536" w:type="dxa"/>
            <w:shd w:val="clear" w:color="auto" w:fill="C5E0B3" w:themeFill="accent6" w:themeFillTint="66"/>
          </w:tcPr>
          <w:p w:rsidR="00CA41DF" w:rsidRDefault="00CA41DF" w:rsidP="00C34897">
            <w:pPr>
              <w:pStyle w:val="Lijstalinea"/>
              <w:numPr>
                <w:ilvl w:val="0"/>
                <w:numId w:val="3"/>
              </w:numPr>
            </w:pPr>
            <w:r>
              <w:t>Output is saved in user chosen workbench directory.</w:t>
            </w:r>
          </w:p>
          <w:p w:rsidR="00CA41DF" w:rsidRDefault="00CA41DF" w:rsidP="00C34897">
            <w:pPr>
              <w:pStyle w:val="Lijstalinea"/>
              <w:numPr>
                <w:ilvl w:val="0"/>
                <w:numId w:val="3"/>
              </w:numPr>
            </w:pPr>
            <w:r>
              <w:t>Option to save results in subfolder for each dataset in batch mode</w:t>
            </w:r>
          </w:p>
        </w:tc>
      </w:tr>
    </w:tbl>
    <w:p w:rsidR="001139B6" w:rsidRDefault="001139B6" w:rsidP="00C23C24"/>
    <w:p w:rsidR="005A7C38" w:rsidRPr="00C23C24" w:rsidRDefault="005A7C38" w:rsidP="00C23C24"/>
    <w:sectPr w:rsidR="005A7C38" w:rsidRPr="00C23C24" w:rsidSect="00C23C24">
      <w:pgSz w:w="16838" w:h="11906" w:orient="landscape"/>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D6100"/>
    <w:multiLevelType w:val="hybridMultilevel"/>
    <w:tmpl w:val="1652AB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DF8209F"/>
    <w:multiLevelType w:val="hybridMultilevel"/>
    <w:tmpl w:val="9C285A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0D029F2"/>
    <w:multiLevelType w:val="hybridMultilevel"/>
    <w:tmpl w:val="E19E1C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22C5CC6"/>
    <w:multiLevelType w:val="hybridMultilevel"/>
    <w:tmpl w:val="C82611B6"/>
    <w:lvl w:ilvl="0" w:tplc="08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A8A4BA6"/>
    <w:multiLevelType w:val="hybridMultilevel"/>
    <w:tmpl w:val="B12426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E4F6709"/>
    <w:multiLevelType w:val="hybridMultilevel"/>
    <w:tmpl w:val="D4E4CF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F065B12"/>
    <w:multiLevelType w:val="hybridMultilevel"/>
    <w:tmpl w:val="1138D9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F0943B7"/>
    <w:multiLevelType w:val="hybridMultilevel"/>
    <w:tmpl w:val="C34276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1FBE7775"/>
    <w:multiLevelType w:val="hybridMultilevel"/>
    <w:tmpl w:val="9A02C0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21A31997"/>
    <w:multiLevelType w:val="hybridMultilevel"/>
    <w:tmpl w:val="C38EC7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57957EA"/>
    <w:multiLevelType w:val="hybridMultilevel"/>
    <w:tmpl w:val="5C22DC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2832460E"/>
    <w:multiLevelType w:val="hybridMultilevel"/>
    <w:tmpl w:val="98FEBF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29124C37"/>
    <w:multiLevelType w:val="hybridMultilevel"/>
    <w:tmpl w:val="153ADA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35D73978"/>
    <w:multiLevelType w:val="hybridMultilevel"/>
    <w:tmpl w:val="045CB2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385F5EFA"/>
    <w:multiLevelType w:val="hybridMultilevel"/>
    <w:tmpl w:val="CBC616E4"/>
    <w:lvl w:ilvl="0" w:tplc="08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8AE2684"/>
    <w:multiLevelType w:val="hybridMultilevel"/>
    <w:tmpl w:val="56542C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3F3504AD"/>
    <w:multiLevelType w:val="hybridMultilevel"/>
    <w:tmpl w:val="F1BA13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405C5B20"/>
    <w:multiLevelType w:val="hybridMultilevel"/>
    <w:tmpl w:val="657836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41B87C46"/>
    <w:multiLevelType w:val="hybridMultilevel"/>
    <w:tmpl w:val="9CEA2F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42446D10"/>
    <w:multiLevelType w:val="hybridMultilevel"/>
    <w:tmpl w:val="B3B6C0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44BA513F"/>
    <w:multiLevelType w:val="hybridMultilevel"/>
    <w:tmpl w:val="E47641B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nsid w:val="46AE55FC"/>
    <w:multiLevelType w:val="hybridMultilevel"/>
    <w:tmpl w:val="CA1072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48330BDC"/>
    <w:multiLevelType w:val="hybridMultilevel"/>
    <w:tmpl w:val="7004B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48937372"/>
    <w:multiLevelType w:val="hybridMultilevel"/>
    <w:tmpl w:val="9B9E9C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49214AD9"/>
    <w:multiLevelType w:val="hybridMultilevel"/>
    <w:tmpl w:val="7B90BDEC"/>
    <w:lvl w:ilvl="0" w:tplc="08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4B983913"/>
    <w:multiLevelType w:val="hybridMultilevel"/>
    <w:tmpl w:val="C56407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4D920FAD"/>
    <w:multiLevelType w:val="hybridMultilevel"/>
    <w:tmpl w:val="207A46F8"/>
    <w:lvl w:ilvl="0" w:tplc="08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4DFA2C03"/>
    <w:multiLevelType w:val="hybridMultilevel"/>
    <w:tmpl w:val="6E94B8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4E277A18"/>
    <w:multiLevelType w:val="hybridMultilevel"/>
    <w:tmpl w:val="6F1CFC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54DF3540"/>
    <w:multiLevelType w:val="hybridMultilevel"/>
    <w:tmpl w:val="F4C857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567B73FF"/>
    <w:multiLevelType w:val="hybridMultilevel"/>
    <w:tmpl w:val="8BB28E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5930515A"/>
    <w:multiLevelType w:val="hybridMultilevel"/>
    <w:tmpl w:val="C1BA9E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5A1F1A43"/>
    <w:multiLevelType w:val="hybridMultilevel"/>
    <w:tmpl w:val="3C18BE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5A7324EB"/>
    <w:multiLevelType w:val="hybridMultilevel"/>
    <w:tmpl w:val="6C9E4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623F62BA"/>
    <w:multiLevelType w:val="hybridMultilevel"/>
    <w:tmpl w:val="77E85D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625A5727"/>
    <w:multiLevelType w:val="hybridMultilevel"/>
    <w:tmpl w:val="517C92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nsid w:val="67B138B7"/>
    <w:multiLevelType w:val="hybridMultilevel"/>
    <w:tmpl w:val="B32E7D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69510605"/>
    <w:multiLevelType w:val="hybridMultilevel"/>
    <w:tmpl w:val="3E7C7A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nsid w:val="6FA72E60"/>
    <w:multiLevelType w:val="hybridMultilevel"/>
    <w:tmpl w:val="EA0A14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nsid w:val="702E678D"/>
    <w:multiLevelType w:val="hybridMultilevel"/>
    <w:tmpl w:val="F5CC2F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nsid w:val="73DE5930"/>
    <w:multiLevelType w:val="hybridMultilevel"/>
    <w:tmpl w:val="4D064F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nsid w:val="76197738"/>
    <w:multiLevelType w:val="hybridMultilevel"/>
    <w:tmpl w:val="721030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nsid w:val="7678399D"/>
    <w:multiLevelType w:val="hybridMultilevel"/>
    <w:tmpl w:val="D6841E6C"/>
    <w:lvl w:ilvl="0" w:tplc="08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77F82701"/>
    <w:multiLevelType w:val="hybridMultilevel"/>
    <w:tmpl w:val="F0906DB8"/>
    <w:lvl w:ilvl="0" w:tplc="08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9300075"/>
    <w:multiLevelType w:val="hybridMultilevel"/>
    <w:tmpl w:val="707252E0"/>
    <w:lvl w:ilvl="0" w:tplc="08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nsid w:val="7A851446"/>
    <w:multiLevelType w:val="hybridMultilevel"/>
    <w:tmpl w:val="6AE66E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nsid w:val="7B8B5225"/>
    <w:multiLevelType w:val="hybridMultilevel"/>
    <w:tmpl w:val="36AAA5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nsid w:val="7B955AAE"/>
    <w:multiLevelType w:val="hybridMultilevel"/>
    <w:tmpl w:val="9B3CB7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5"/>
  </w:num>
  <w:num w:numId="2">
    <w:abstractNumId w:val="32"/>
  </w:num>
  <w:num w:numId="3">
    <w:abstractNumId w:val="33"/>
  </w:num>
  <w:num w:numId="4">
    <w:abstractNumId w:val="15"/>
  </w:num>
  <w:num w:numId="5">
    <w:abstractNumId w:val="29"/>
  </w:num>
  <w:num w:numId="6">
    <w:abstractNumId w:val="8"/>
  </w:num>
  <w:num w:numId="7">
    <w:abstractNumId w:val="7"/>
  </w:num>
  <w:num w:numId="8">
    <w:abstractNumId w:val="23"/>
  </w:num>
  <w:num w:numId="9">
    <w:abstractNumId w:val="31"/>
  </w:num>
  <w:num w:numId="10">
    <w:abstractNumId w:val="12"/>
  </w:num>
  <w:num w:numId="11">
    <w:abstractNumId w:val="47"/>
  </w:num>
  <w:num w:numId="12">
    <w:abstractNumId w:val="11"/>
  </w:num>
  <w:num w:numId="13">
    <w:abstractNumId w:val="2"/>
  </w:num>
  <w:num w:numId="14">
    <w:abstractNumId w:val="13"/>
  </w:num>
  <w:num w:numId="15">
    <w:abstractNumId w:val="39"/>
  </w:num>
  <w:num w:numId="16">
    <w:abstractNumId w:val="0"/>
  </w:num>
  <w:num w:numId="17">
    <w:abstractNumId w:val="36"/>
  </w:num>
  <w:num w:numId="18">
    <w:abstractNumId w:val="35"/>
  </w:num>
  <w:num w:numId="19">
    <w:abstractNumId w:val="22"/>
  </w:num>
  <w:num w:numId="20">
    <w:abstractNumId w:val="27"/>
  </w:num>
  <w:num w:numId="21">
    <w:abstractNumId w:val="1"/>
  </w:num>
  <w:num w:numId="22">
    <w:abstractNumId w:val="16"/>
  </w:num>
  <w:num w:numId="23">
    <w:abstractNumId w:val="40"/>
  </w:num>
  <w:num w:numId="24">
    <w:abstractNumId w:val="10"/>
  </w:num>
  <w:num w:numId="25">
    <w:abstractNumId w:val="25"/>
  </w:num>
  <w:num w:numId="26">
    <w:abstractNumId w:val="4"/>
  </w:num>
  <w:num w:numId="27">
    <w:abstractNumId w:val="21"/>
  </w:num>
  <w:num w:numId="28">
    <w:abstractNumId w:val="28"/>
  </w:num>
  <w:num w:numId="29">
    <w:abstractNumId w:val="19"/>
  </w:num>
  <w:num w:numId="30">
    <w:abstractNumId w:val="38"/>
  </w:num>
  <w:num w:numId="31">
    <w:abstractNumId w:val="5"/>
  </w:num>
  <w:num w:numId="32">
    <w:abstractNumId w:val="37"/>
  </w:num>
  <w:num w:numId="33">
    <w:abstractNumId w:val="42"/>
  </w:num>
  <w:num w:numId="34">
    <w:abstractNumId w:val="3"/>
  </w:num>
  <w:num w:numId="35">
    <w:abstractNumId w:val="26"/>
  </w:num>
  <w:num w:numId="36">
    <w:abstractNumId w:val="24"/>
  </w:num>
  <w:num w:numId="37">
    <w:abstractNumId w:val="34"/>
  </w:num>
  <w:num w:numId="38">
    <w:abstractNumId w:val="44"/>
  </w:num>
  <w:num w:numId="39">
    <w:abstractNumId w:val="14"/>
  </w:num>
  <w:num w:numId="40">
    <w:abstractNumId w:val="43"/>
  </w:num>
  <w:num w:numId="41">
    <w:abstractNumId w:val="41"/>
  </w:num>
  <w:num w:numId="42">
    <w:abstractNumId w:val="6"/>
  </w:num>
  <w:num w:numId="43">
    <w:abstractNumId w:val="46"/>
  </w:num>
  <w:num w:numId="44">
    <w:abstractNumId w:val="9"/>
  </w:num>
  <w:num w:numId="45">
    <w:abstractNumId w:val="17"/>
  </w:num>
  <w:num w:numId="46">
    <w:abstractNumId w:val="18"/>
  </w:num>
  <w:num w:numId="47">
    <w:abstractNumId w:val="20"/>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C24"/>
    <w:rsid w:val="00002404"/>
    <w:rsid w:val="000148B3"/>
    <w:rsid w:val="00015FD1"/>
    <w:rsid w:val="00023D51"/>
    <w:rsid w:val="00031E85"/>
    <w:rsid w:val="0003230A"/>
    <w:rsid w:val="0003494B"/>
    <w:rsid w:val="00035418"/>
    <w:rsid w:val="000425F7"/>
    <w:rsid w:val="00043E4F"/>
    <w:rsid w:val="00045891"/>
    <w:rsid w:val="00050DCF"/>
    <w:rsid w:val="00052181"/>
    <w:rsid w:val="00053DF0"/>
    <w:rsid w:val="000558B7"/>
    <w:rsid w:val="00065CDD"/>
    <w:rsid w:val="00073626"/>
    <w:rsid w:val="00090AA2"/>
    <w:rsid w:val="000A0776"/>
    <w:rsid w:val="000A7A43"/>
    <w:rsid w:val="000B1101"/>
    <w:rsid w:val="000B2C07"/>
    <w:rsid w:val="000B35DB"/>
    <w:rsid w:val="000B7FD3"/>
    <w:rsid w:val="000C1111"/>
    <w:rsid w:val="000C1E1D"/>
    <w:rsid w:val="000D24C8"/>
    <w:rsid w:val="000D5B90"/>
    <w:rsid w:val="000E41B6"/>
    <w:rsid w:val="000E51FE"/>
    <w:rsid w:val="000F5F5E"/>
    <w:rsid w:val="00102DC2"/>
    <w:rsid w:val="001139B6"/>
    <w:rsid w:val="00121DE9"/>
    <w:rsid w:val="001376C3"/>
    <w:rsid w:val="0014086E"/>
    <w:rsid w:val="00140ABA"/>
    <w:rsid w:val="0014176C"/>
    <w:rsid w:val="001446F9"/>
    <w:rsid w:val="001618D1"/>
    <w:rsid w:val="00171665"/>
    <w:rsid w:val="00174305"/>
    <w:rsid w:val="001755F4"/>
    <w:rsid w:val="00181BD3"/>
    <w:rsid w:val="00181DCE"/>
    <w:rsid w:val="0018275C"/>
    <w:rsid w:val="001864A6"/>
    <w:rsid w:val="001870A7"/>
    <w:rsid w:val="00190E0F"/>
    <w:rsid w:val="0019498C"/>
    <w:rsid w:val="0019616E"/>
    <w:rsid w:val="001A0414"/>
    <w:rsid w:val="001A15B0"/>
    <w:rsid w:val="001A202E"/>
    <w:rsid w:val="001B0446"/>
    <w:rsid w:val="001B1598"/>
    <w:rsid w:val="001B5C27"/>
    <w:rsid w:val="001C087D"/>
    <w:rsid w:val="001C3F49"/>
    <w:rsid w:val="001E2E9B"/>
    <w:rsid w:val="001E3097"/>
    <w:rsid w:val="001F0016"/>
    <w:rsid w:val="001F2BAD"/>
    <w:rsid w:val="001F7D29"/>
    <w:rsid w:val="00200143"/>
    <w:rsid w:val="00200335"/>
    <w:rsid w:val="0022497D"/>
    <w:rsid w:val="0022552C"/>
    <w:rsid w:val="00227517"/>
    <w:rsid w:val="00231D3A"/>
    <w:rsid w:val="0024649A"/>
    <w:rsid w:val="00251339"/>
    <w:rsid w:val="002558D8"/>
    <w:rsid w:val="00255B19"/>
    <w:rsid w:val="00260583"/>
    <w:rsid w:val="00261C8B"/>
    <w:rsid w:val="0026554E"/>
    <w:rsid w:val="00273571"/>
    <w:rsid w:val="00281E51"/>
    <w:rsid w:val="002828EF"/>
    <w:rsid w:val="00287ACA"/>
    <w:rsid w:val="00294037"/>
    <w:rsid w:val="00295AEB"/>
    <w:rsid w:val="002A4899"/>
    <w:rsid w:val="002C3363"/>
    <w:rsid w:val="002C5514"/>
    <w:rsid w:val="002D0FBA"/>
    <w:rsid w:val="002D517E"/>
    <w:rsid w:val="002D5662"/>
    <w:rsid w:val="002E231A"/>
    <w:rsid w:val="002E31D7"/>
    <w:rsid w:val="002E44D0"/>
    <w:rsid w:val="002E651E"/>
    <w:rsid w:val="002F3492"/>
    <w:rsid w:val="002F3A07"/>
    <w:rsid w:val="0030279D"/>
    <w:rsid w:val="00306380"/>
    <w:rsid w:val="00310FA1"/>
    <w:rsid w:val="003110C0"/>
    <w:rsid w:val="00314BEF"/>
    <w:rsid w:val="00317141"/>
    <w:rsid w:val="003301D7"/>
    <w:rsid w:val="00332907"/>
    <w:rsid w:val="00336CF9"/>
    <w:rsid w:val="00346C78"/>
    <w:rsid w:val="00353950"/>
    <w:rsid w:val="00355AB0"/>
    <w:rsid w:val="003600FC"/>
    <w:rsid w:val="0036213D"/>
    <w:rsid w:val="00370417"/>
    <w:rsid w:val="00371A98"/>
    <w:rsid w:val="003744ED"/>
    <w:rsid w:val="00377D76"/>
    <w:rsid w:val="00385C95"/>
    <w:rsid w:val="00385E00"/>
    <w:rsid w:val="003860E8"/>
    <w:rsid w:val="0038796B"/>
    <w:rsid w:val="0039251B"/>
    <w:rsid w:val="003A6516"/>
    <w:rsid w:val="003A74BE"/>
    <w:rsid w:val="003B7D0A"/>
    <w:rsid w:val="003C21A0"/>
    <w:rsid w:val="003C6902"/>
    <w:rsid w:val="003E021C"/>
    <w:rsid w:val="00410079"/>
    <w:rsid w:val="00412CE2"/>
    <w:rsid w:val="00413CB3"/>
    <w:rsid w:val="00416CAA"/>
    <w:rsid w:val="00423574"/>
    <w:rsid w:val="00442A66"/>
    <w:rsid w:val="00443A66"/>
    <w:rsid w:val="00451E82"/>
    <w:rsid w:val="004536F4"/>
    <w:rsid w:val="00460E57"/>
    <w:rsid w:val="004627F5"/>
    <w:rsid w:val="00465D21"/>
    <w:rsid w:val="00472743"/>
    <w:rsid w:val="0047325C"/>
    <w:rsid w:val="004756C2"/>
    <w:rsid w:val="0047613C"/>
    <w:rsid w:val="0048301B"/>
    <w:rsid w:val="0048459F"/>
    <w:rsid w:val="00486F8A"/>
    <w:rsid w:val="00490176"/>
    <w:rsid w:val="00492B31"/>
    <w:rsid w:val="00493F7A"/>
    <w:rsid w:val="00496AB3"/>
    <w:rsid w:val="00497293"/>
    <w:rsid w:val="004A7466"/>
    <w:rsid w:val="004C483B"/>
    <w:rsid w:val="004C6B06"/>
    <w:rsid w:val="004E1EAD"/>
    <w:rsid w:val="004E2E7B"/>
    <w:rsid w:val="004E4115"/>
    <w:rsid w:val="005069F8"/>
    <w:rsid w:val="00507A58"/>
    <w:rsid w:val="00515EAC"/>
    <w:rsid w:val="0052552C"/>
    <w:rsid w:val="005352F6"/>
    <w:rsid w:val="0053605B"/>
    <w:rsid w:val="00547B25"/>
    <w:rsid w:val="00550ABB"/>
    <w:rsid w:val="00553DC7"/>
    <w:rsid w:val="00556822"/>
    <w:rsid w:val="00557089"/>
    <w:rsid w:val="0055789B"/>
    <w:rsid w:val="0058176B"/>
    <w:rsid w:val="00587D65"/>
    <w:rsid w:val="00590B0D"/>
    <w:rsid w:val="00591615"/>
    <w:rsid w:val="00593B47"/>
    <w:rsid w:val="00594562"/>
    <w:rsid w:val="005A15FF"/>
    <w:rsid w:val="005A2375"/>
    <w:rsid w:val="005A7C38"/>
    <w:rsid w:val="005B5264"/>
    <w:rsid w:val="005C3DD3"/>
    <w:rsid w:val="005C7F70"/>
    <w:rsid w:val="005D4790"/>
    <w:rsid w:val="005E0BF4"/>
    <w:rsid w:val="005E3098"/>
    <w:rsid w:val="005F78E9"/>
    <w:rsid w:val="00600D2A"/>
    <w:rsid w:val="00602D9F"/>
    <w:rsid w:val="00604D96"/>
    <w:rsid w:val="006072F0"/>
    <w:rsid w:val="006114BB"/>
    <w:rsid w:val="006116ED"/>
    <w:rsid w:val="00612BF1"/>
    <w:rsid w:val="00613F93"/>
    <w:rsid w:val="006270F3"/>
    <w:rsid w:val="00635C53"/>
    <w:rsid w:val="00661761"/>
    <w:rsid w:val="006718D7"/>
    <w:rsid w:val="006803BE"/>
    <w:rsid w:val="00695218"/>
    <w:rsid w:val="006A59C6"/>
    <w:rsid w:val="006A649F"/>
    <w:rsid w:val="006B0573"/>
    <w:rsid w:val="006B1A83"/>
    <w:rsid w:val="006C31D9"/>
    <w:rsid w:val="006D2F5A"/>
    <w:rsid w:val="006D6F9B"/>
    <w:rsid w:val="006E2009"/>
    <w:rsid w:val="006F0C25"/>
    <w:rsid w:val="00704B1E"/>
    <w:rsid w:val="00704D57"/>
    <w:rsid w:val="00707125"/>
    <w:rsid w:val="0071097A"/>
    <w:rsid w:val="0071768B"/>
    <w:rsid w:val="007263F3"/>
    <w:rsid w:val="007272A2"/>
    <w:rsid w:val="007333B0"/>
    <w:rsid w:val="00734309"/>
    <w:rsid w:val="00747E70"/>
    <w:rsid w:val="00751A87"/>
    <w:rsid w:val="0076283E"/>
    <w:rsid w:val="00763046"/>
    <w:rsid w:val="0076333F"/>
    <w:rsid w:val="007662F0"/>
    <w:rsid w:val="00776311"/>
    <w:rsid w:val="007B1482"/>
    <w:rsid w:val="007C4FF9"/>
    <w:rsid w:val="007D3127"/>
    <w:rsid w:val="007E6CDF"/>
    <w:rsid w:val="007F0D52"/>
    <w:rsid w:val="007F6DBC"/>
    <w:rsid w:val="00803DCA"/>
    <w:rsid w:val="00807C80"/>
    <w:rsid w:val="00810BAB"/>
    <w:rsid w:val="00814088"/>
    <w:rsid w:val="00816751"/>
    <w:rsid w:val="00825563"/>
    <w:rsid w:val="00832D27"/>
    <w:rsid w:val="00834048"/>
    <w:rsid w:val="00835433"/>
    <w:rsid w:val="00837BA9"/>
    <w:rsid w:val="00840D92"/>
    <w:rsid w:val="0084103E"/>
    <w:rsid w:val="008452A5"/>
    <w:rsid w:val="008542F7"/>
    <w:rsid w:val="00854EF8"/>
    <w:rsid w:val="00862064"/>
    <w:rsid w:val="00864531"/>
    <w:rsid w:val="008709B3"/>
    <w:rsid w:val="00890751"/>
    <w:rsid w:val="008A7A54"/>
    <w:rsid w:val="008B29ED"/>
    <w:rsid w:val="008B4359"/>
    <w:rsid w:val="008B5842"/>
    <w:rsid w:val="008C2003"/>
    <w:rsid w:val="008C3065"/>
    <w:rsid w:val="008C370F"/>
    <w:rsid w:val="008C4950"/>
    <w:rsid w:val="008D707F"/>
    <w:rsid w:val="008D7BF8"/>
    <w:rsid w:val="008D7F4D"/>
    <w:rsid w:val="008E1F63"/>
    <w:rsid w:val="008E27F4"/>
    <w:rsid w:val="008F6F38"/>
    <w:rsid w:val="00900402"/>
    <w:rsid w:val="00904BB8"/>
    <w:rsid w:val="00910874"/>
    <w:rsid w:val="00910DA2"/>
    <w:rsid w:val="00921AE5"/>
    <w:rsid w:val="0092278A"/>
    <w:rsid w:val="0092338C"/>
    <w:rsid w:val="0094144E"/>
    <w:rsid w:val="0094464E"/>
    <w:rsid w:val="0095323C"/>
    <w:rsid w:val="00954F83"/>
    <w:rsid w:val="009604FA"/>
    <w:rsid w:val="00977BF6"/>
    <w:rsid w:val="00986B4D"/>
    <w:rsid w:val="00995757"/>
    <w:rsid w:val="009A3279"/>
    <w:rsid w:val="009A5741"/>
    <w:rsid w:val="009B1ACE"/>
    <w:rsid w:val="009E434F"/>
    <w:rsid w:val="009E5CB9"/>
    <w:rsid w:val="009F1C11"/>
    <w:rsid w:val="009F7509"/>
    <w:rsid w:val="00A0081A"/>
    <w:rsid w:val="00A04ABE"/>
    <w:rsid w:val="00A05A91"/>
    <w:rsid w:val="00A2395B"/>
    <w:rsid w:val="00A303D1"/>
    <w:rsid w:val="00A331D5"/>
    <w:rsid w:val="00A33E1D"/>
    <w:rsid w:val="00A4249B"/>
    <w:rsid w:val="00A44B23"/>
    <w:rsid w:val="00A45AC9"/>
    <w:rsid w:val="00A51152"/>
    <w:rsid w:val="00A5685E"/>
    <w:rsid w:val="00A638B3"/>
    <w:rsid w:val="00A64978"/>
    <w:rsid w:val="00A70518"/>
    <w:rsid w:val="00A72932"/>
    <w:rsid w:val="00A73E71"/>
    <w:rsid w:val="00A862BD"/>
    <w:rsid w:val="00A86F91"/>
    <w:rsid w:val="00AB283F"/>
    <w:rsid w:val="00AC6ED1"/>
    <w:rsid w:val="00AE0B7A"/>
    <w:rsid w:val="00AE0D5C"/>
    <w:rsid w:val="00AE10A4"/>
    <w:rsid w:val="00AE2829"/>
    <w:rsid w:val="00AE71E0"/>
    <w:rsid w:val="00AF7448"/>
    <w:rsid w:val="00B018EF"/>
    <w:rsid w:val="00B13263"/>
    <w:rsid w:val="00B16627"/>
    <w:rsid w:val="00B1679C"/>
    <w:rsid w:val="00B226DA"/>
    <w:rsid w:val="00B23EA8"/>
    <w:rsid w:val="00B27244"/>
    <w:rsid w:val="00B31DBF"/>
    <w:rsid w:val="00B3313C"/>
    <w:rsid w:val="00B33D2B"/>
    <w:rsid w:val="00B37E29"/>
    <w:rsid w:val="00B556B2"/>
    <w:rsid w:val="00B64987"/>
    <w:rsid w:val="00B6715F"/>
    <w:rsid w:val="00B7508C"/>
    <w:rsid w:val="00B774F9"/>
    <w:rsid w:val="00B83101"/>
    <w:rsid w:val="00B86227"/>
    <w:rsid w:val="00B901DE"/>
    <w:rsid w:val="00BA43B8"/>
    <w:rsid w:val="00BA4CCD"/>
    <w:rsid w:val="00BB2A05"/>
    <w:rsid w:val="00BB3BBF"/>
    <w:rsid w:val="00BB714D"/>
    <w:rsid w:val="00BC3703"/>
    <w:rsid w:val="00BC4669"/>
    <w:rsid w:val="00BC521D"/>
    <w:rsid w:val="00BD0503"/>
    <w:rsid w:val="00BE3810"/>
    <w:rsid w:val="00C00F13"/>
    <w:rsid w:val="00C170B8"/>
    <w:rsid w:val="00C23C24"/>
    <w:rsid w:val="00C428C5"/>
    <w:rsid w:val="00C4339F"/>
    <w:rsid w:val="00C57922"/>
    <w:rsid w:val="00C60D2F"/>
    <w:rsid w:val="00C66B65"/>
    <w:rsid w:val="00C735CD"/>
    <w:rsid w:val="00CA03AA"/>
    <w:rsid w:val="00CA06F4"/>
    <w:rsid w:val="00CA28E5"/>
    <w:rsid w:val="00CA41DF"/>
    <w:rsid w:val="00CC214B"/>
    <w:rsid w:val="00CC5419"/>
    <w:rsid w:val="00CD3B94"/>
    <w:rsid w:val="00CD6CDF"/>
    <w:rsid w:val="00CE00DC"/>
    <w:rsid w:val="00CE79A0"/>
    <w:rsid w:val="00D0677C"/>
    <w:rsid w:val="00D14B79"/>
    <w:rsid w:val="00D16D07"/>
    <w:rsid w:val="00D24171"/>
    <w:rsid w:val="00D25677"/>
    <w:rsid w:val="00D31E74"/>
    <w:rsid w:val="00D404D3"/>
    <w:rsid w:val="00D52000"/>
    <w:rsid w:val="00D55E9A"/>
    <w:rsid w:val="00D56128"/>
    <w:rsid w:val="00D56752"/>
    <w:rsid w:val="00D73631"/>
    <w:rsid w:val="00D84194"/>
    <w:rsid w:val="00D8483D"/>
    <w:rsid w:val="00D85902"/>
    <w:rsid w:val="00D914BA"/>
    <w:rsid w:val="00D91D09"/>
    <w:rsid w:val="00D95933"/>
    <w:rsid w:val="00D97045"/>
    <w:rsid w:val="00D9790C"/>
    <w:rsid w:val="00DA54E3"/>
    <w:rsid w:val="00DB0937"/>
    <w:rsid w:val="00DB0B1B"/>
    <w:rsid w:val="00DD0AC6"/>
    <w:rsid w:val="00DD0EC2"/>
    <w:rsid w:val="00DD2368"/>
    <w:rsid w:val="00DD2FD7"/>
    <w:rsid w:val="00DD33F6"/>
    <w:rsid w:val="00DE6E36"/>
    <w:rsid w:val="00DE7AF1"/>
    <w:rsid w:val="00DF696F"/>
    <w:rsid w:val="00E070BB"/>
    <w:rsid w:val="00E0774B"/>
    <w:rsid w:val="00E10590"/>
    <w:rsid w:val="00E20030"/>
    <w:rsid w:val="00E2148F"/>
    <w:rsid w:val="00E23E29"/>
    <w:rsid w:val="00E30984"/>
    <w:rsid w:val="00E366FE"/>
    <w:rsid w:val="00E557C4"/>
    <w:rsid w:val="00E57C40"/>
    <w:rsid w:val="00E626AB"/>
    <w:rsid w:val="00E6575D"/>
    <w:rsid w:val="00E67A68"/>
    <w:rsid w:val="00E70E7F"/>
    <w:rsid w:val="00E7142E"/>
    <w:rsid w:val="00E7155D"/>
    <w:rsid w:val="00E75356"/>
    <w:rsid w:val="00E8698A"/>
    <w:rsid w:val="00E96529"/>
    <w:rsid w:val="00EA3892"/>
    <w:rsid w:val="00EB3009"/>
    <w:rsid w:val="00EB67E7"/>
    <w:rsid w:val="00EC1B90"/>
    <w:rsid w:val="00EC49ED"/>
    <w:rsid w:val="00ED7BF3"/>
    <w:rsid w:val="00EE21D0"/>
    <w:rsid w:val="00EE33F1"/>
    <w:rsid w:val="00EE4860"/>
    <w:rsid w:val="00F00690"/>
    <w:rsid w:val="00F00B8E"/>
    <w:rsid w:val="00F0536A"/>
    <w:rsid w:val="00F15759"/>
    <w:rsid w:val="00F2373F"/>
    <w:rsid w:val="00F25F09"/>
    <w:rsid w:val="00F50B32"/>
    <w:rsid w:val="00F52FCD"/>
    <w:rsid w:val="00F61F41"/>
    <w:rsid w:val="00F65ED6"/>
    <w:rsid w:val="00F66FE1"/>
    <w:rsid w:val="00F82D6E"/>
    <w:rsid w:val="00F845EB"/>
    <w:rsid w:val="00F87DF9"/>
    <w:rsid w:val="00F90019"/>
    <w:rsid w:val="00F932C4"/>
    <w:rsid w:val="00F93643"/>
    <w:rsid w:val="00FB19F9"/>
    <w:rsid w:val="00FC07B1"/>
    <w:rsid w:val="00FC196C"/>
    <w:rsid w:val="00FC693F"/>
    <w:rsid w:val="00FD27AD"/>
    <w:rsid w:val="00FD42F8"/>
    <w:rsid w:val="00FE39F7"/>
    <w:rsid w:val="00FF7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17"/>
        <w:szCs w:val="22"/>
        <w:lang w:val="en-GB" w:eastAsia="en-US" w:bidi="ar-SA"/>
      </w:rPr>
    </w:rPrDefault>
    <w:pPrDefault>
      <w:pPr>
        <w:spacing w:after="160" w:line="30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C23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A7A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17"/>
        <w:szCs w:val="22"/>
        <w:lang w:val="en-GB" w:eastAsia="en-US" w:bidi="ar-SA"/>
      </w:rPr>
    </w:rPrDefault>
    <w:pPrDefault>
      <w:pPr>
        <w:spacing w:after="160" w:line="30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C23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A7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AC971-557B-4330-BADF-30AD44270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2558</Words>
  <Characters>14073</Characters>
  <Application>Microsoft Office Word</Application>
  <DocSecurity>0</DocSecurity>
  <Lines>117</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Wageningen University and Research</Company>
  <LinksUpToDate>false</LinksUpToDate>
  <CharactersWithSpaces>16598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Beukers, Matthieu</dc:creator>
  <cp:lastModifiedBy>Matthieu</cp:lastModifiedBy>
  <cp:revision>6</cp:revision>
  <dcterms:created xsi:type="dcterms:W3CDTF">2018-09-13T09:53:00Z</dcterms:created>
  <dcterms:modified xsi:type="dcterms:W3CDTF">2018-09-13T10:00:00Z</dcterms:modified>
</cp:coreProperties>
</file>