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9CD7" w14:textId="6104F91D" w:rsidR="008E2AB6" w:rsidRDefault="00544D47">
      <w:r>
        <w:t>Parte testuale della relazione.</w:t>
      </w:r>
    </w:p>
    <w:p w14:paraId="20659E50" w14:textId="77777777" w:rsidR="00544D47" w:rsidRDefault="00544D47"/>
    <w:p w14:paraId="76D90495" w14:textId="48814234" w:rsidR="00544D47" w:rsidRDefault="00544D47">
      <w:r>
        <w:t xml:space="preserve">Introduzione </w:t>
      </w:r>
      <w:r w:rsidR="00B57F81">
        <w:t>:</w:t>
      </w:r>
    </w:p>
    <w:p w14:paraId="6E2CEC49" w14:textId="272FCE08" w:rsidR="00544D47" w:rsidRDefault="00544D47">
      <w:r>
        <w:t xml:space="preserve">Lo scopo di questa esperienza era lo studio e la conseguente caratterizzazione di un rivelatore di tipo </w:t>
      </w:r>
      <w:proofErr w:type="spellStart"/>
      <w:r>
        <w:t>SiPM</w:t>
      </w:r>
      <w:proofErr w:type="spellEnd"/>
      <w:r>
        <w:t xml:space="preserve"> per poi utilizzare i risultati ottenuti per studiare tre tipi di cristalli di scintillazione (</w:t>
      </w:r>
      <w:proofErr w:type="spellStart"/>
      <w:r>
        <w:t>LySO</w:t>
      </w:r>
      <w:proofErr w:type="spellEnd"/>
      <w:r>
        <w:t xml:space="preserve">, </w:t>
      </w:r>
      <w:proofErr w:type="spellStart"/>
      <w:r>
        <w:t>CsI</w:t>
      </w:r>
      <w:proofErr w:type="spellEnd"/>
      <w:r>
        <w:t xml:space="preserve">, BGO) che sono stati utilizzati a loro volta per studiare tre fonti radioattive diverse( 22^Na, 57^Co e raggi cosmici) </w:t>
      </w:r>
    </w:p>
    <w:p w14:paraId="1E05CCFA" w14:textId="77777777" w:rsidR="00544D47" w:rsidRDefault="00544D47"/>
    <w:p w14:paraId="42F8D59B" w14:textId="050FB45B" w:rsidR="001C7BB0" w:rsidRDefault="001C7BB0">
      <w:r>
        <w:t>Possibili Configurazioni:</w:t>
      </w:r>
    </w:p>
    <w:p w14:paraId="218FA7C3" w14:textId="61C31444" w:rsidR="00B57F81" w:rsidRDefault="00CD6C59">
      <w:r>
        <w:t xml:space="preserve">La più importante delle </w:t>
      </w:r>
      <w:r w:rsidR="00DC3490">
        <w:t>caratterizzazioni è quella che riguarda la configurazione dell’apparato da utilizzare nello studio degli spettri energetici de</w:t>
      </w:r>
      <w:r w:rsidR="006204DE">
        <w:t xml:space="preserve">lle varie sorgenti radioattive. Come abbiamo detto </w:t>
      </w:r>
      <w:r w:rsidR="0048091B">
        <w:t xml:space="preserve">la strumentazione è composta da un </w:t>
      </w:r>
      <w:proofErr w:type="spellStart"/>
      <w:r w:rsidR="0048091B">
        <w:t>SiPM</w:t>
      </w:r>
      <w:proofErr w:type="spellEnd"/>
      <w:r w:rsidR="0048091B">
        <w:t xml:space="preserve">, una PSAU e un </w:t>
      </w:r>
      <w:proofErr w:type="spellStart"/>
      <w:r w:rsidR="0048091B">
        <w:t>Digitizer</w:t>
      </w:r>
      <w:proofErr w:type="spellEnd"/>
      <w:r w:rsidR="0048091B">
        <w:t xml:space="preserve"> e tutti e tre comunicano con il programma HERA che gestisce tutti i valori impostabili delle diverse componenti. </w:t>
      </w:r>
      <w:r w:rsidR="00714012">
        <w:t xml:space="preserve">Esistono 3 differenti configurazioni per con cui possono essere svolte le misurazioni e il primo punto della seconda parte </w:t>
      </w:r>
      <w:r w:rsidR="001B690A">
        <w:t xml:space="preserve">richiedeva un’analisi di tutte e tre per capire quale fosse la migliore. </w:t>
      </w:r>
    </w:p>
    <w:p w14:paraId="16DEA323" w14:textId="37EC3FCD" w:rsidR="001B690A" w:rsidRDefault="001B690A">
      <w:r>
        <w:t xml:space="preserve">La prima configurazione prevedeva </w:t>
      </w:r>
      <w:r w:rsidR="00D50BB8">
        <w:t xml:space="preserve">che il segnale in uscita dal </w:t>
      </w:r>
      <w:proofErr w:type="spellStart"/>
      <w:r w:rsidR="00D50BB8">
        <w:t>SiPM</w:t>
      </w:r>
      <w:proofErr w:type="spellEnd"/>
      <w:r w:rsidR="00D50BB8">
        <w:t xml:space="preserve"> passasse dalla PSAU la quale</w:t>
      </w:r>
      <w:r w:rsidR="00B86720">
        <w:t xml:space="preserve"> lo integrava su una </w:t>
      </w:r>
      <w:r w:rsidR="00724474">
        <w:t xml:space="preserve">capacità e lo trasformava in un segnale in tensione che in fine inviava </w:t>
      </w:r>
      <w:r w:rsidR="00777623">
        <w:t xml:space="preserve">al </w:t>
      </w:r>
      <w:proofErr w:type="spellStart"/>
      <w:r w:rsidR="00777623">
        <w:t>digitizer</w:t>
      </w:r>
      <w:proofErr w:type="spellEnd"/>
      <w:r w:rsidR="00777623">
        <w:t xml:space="preserve">. Allo stesso tempo la PSAU, una volta </w:t>
      </w:r>
      <w:r w:rsidR="001130C2">
        <w:t xml:space="preserve">ricevuto il segnale analogico dal </w:t>
      </w:r>
      <w:proofErr w:type="spellStart"/>
      <w:r w:rsidR="001130C2">
        <w:t>SiPM</w:t>
      </w:r>
      <w:proofErr w:type="spellEnd"/>
      <w:r w:rsidR="001130C2">
        <w:t xml:space="preserve">, invia al </w:t>
      </w:r>
      <w:proofErr w:type="spellStart"/>
      <w:r w:rsidR="001130C2">
        <w:t>digitizer</w:t>
      </w:r>
      <w:proofErr w:type="spellEnd"/>
      <w:r w:rsidR="001130C2">
        <w:t xml:space="preserve"> un segnale di trigger per </w:t>
      </w:r>
      <w:r w:rsidR="00BC3F53">
        <w:t xml:space="preserve">l’apertura del gate per la lettura del segnale in tensione. </w:t>
      </w:r>
      <w:r w:rsidR="00EE2B05">
        <w:t xml:space="preserve">Con questa configurazione si è provato ad osservare </w:t>
      </w:r>
      <w:r w:rsidR="0077173B">
        <w:t>lo spettro</w:t>
      </w:r>
      <w:r w:rsidR="00EE2B05">
        <w:t xml:space="preserve"> del 22-Na utilizzando il cristallo </w:t>
      </w:r>
      <w:proofErr w:type="spellStart"/>
      <w:r w:rsidR="00EE2B05">
        <w:t>LySO</w:t>
      </w:r>
      <w:proofErr w:type="spellEnd"/>
      <w:r w:rsidR="00EE2B05">
        <w:t xml:space="preserve"> </w:t>
      </w:r>
      <w:r w:rsidR="001D26D0">
        <w:t xml:space="preserve">riuscendo </w:t>
      </w:r>
      <w:r w:rsidR="0077173B">
        <w:t>ad ottenere</w:t>
      </w:r>
      <w:r w:rsidR="001D26D0">
        <w:t xml:space="preserve"> dei notevoli </w:t>
      </w:r>
      <w:r w:rsidR="00B74E4A">
        <w:t xml:space="preserve">risultati; </w:t>
      </w:r>
      <w:r w:rsidR="00EA3B39">
        <w:t>tuttavia,</w:t>
      </w:r>
      <w:r w:rsidR="00B74E4A">
        <w:t xml:space="preserve"> </w:t>
      </w:r>
      <w:r w:rsidR="008D5377">
        <w:t>l’impostazione di guadagno non poteva essere maggiore di 2</w:t>
      </w:r>
      <w:r w:rsidR="00B74E4A">
        <w:t>, in quanto si ha che</w:t>
      </w:r>
      <w:r w:rsidR="0077173B">
        <w:t xml:space="preserve"> per valori più alti, bastano anche un paio di unità,</w:t>
      </w:r>
      <w:r w:rsidR="00B74E4A">
        <w:t xml:space="preserve"> le componenti elettroniche saturano e si </w:t>
      </w:r>
      <w:r w:rsidR="00EA3B39">
        <w:t>va a perdere completamente le caratteristiche principali dei segnali. Questo comp</w:t>
      </w:r>
      <w:r w:rsidR="0077173B">
        <w:t xml:space="preserve">orta </w:t>
      </w:r>
      <w:r w:rsidR="00CF0BF9">
        <w:t xml:space="preserve">l’impossibilità di riuscire a vedere come si comporta lo spettro al variare della </w:t>
      </w:r>
      <w:proofErr w:type="spellStart"/>
      <w:r w:rsidR="00CF0BF9">
        <w:t>V_bias</w:t>
      </w:r>
      <w:proofErr w:type="spellEnd"/>
      <w:r w:rsidR="00CF0BF9">
        <w:t xml:space="preserve"> in quanto minime variazioni</w:t>
      </w:r>
      <w:r w:rsidR="00393CE8">
        <w:t xml:space="preserve"> tensioni</w:t>
      </w:r>
      <w:r w:rsidR="00CF0BF9">
        <w:t xml:space="preserve"> </w:t>
      </w:r>
      <w:r w:rsidR="00393CE8">
        <w:t>causano la completa saturazione dell’elettronica.</w:t>
      </w:r>
    </w:p>
    <w:p w14:paraId="42D06FCF" w14:textId="5B121D08" w:rsidR="00393CE8" w:rsidRDefault="00393CE8">
      <w:r>
        <w:t xml:space="preserve">La seconda configurazione prevede invece di </w:t>
      </w:r>
      <w:r w:rsidR="00631138">
        <w:t xml:space="preserve">sdoppiare il segnale in uscita dal </w:t>
      </w:r>
      <w:proofErr w:type="spellStart"/>
      <w:r w:rsidR="00631138">
        <w:t>SiPM</w:t>
      </w:r>
      <w:proofErr w:type="spellEnd"/>
      <w:r w:rsidR="00631138">
        <w:t xml:space="preserve"> e mandarlo sia nel </w:t>
      </w:r>
      <w:proofErr w:type="spellStart"/>
      <w:r w:rsidR="00631138">
        <w:t>digitizer</w:t>
      </w:r>
      <w:proofErr w:type="spellEnd"/>
      <w:r w:rsidR="00631138">
        <w:t xml:space="preserve"> che nella PSAU. Ora questo set up sfrutta la PSAU come trigger esterno al </w:t>
      </w:r>
      <w:proofErr w:type="spellStart"/>
      <w:r w:rsidR="00631138">
        <w:t>digitizer</w:t>
      </w:r>
      <w:proofErr w:type="spellEnd"/>
      <w:r w:rsidR="00631138">
        <w:t xml:space="preserve"> e non come </w:t>
      </w:r>
      <w:r w:rsidR="003F4351">
        <w:t xml:space="preserve">integratore del </w:t>
      </w:r>
      <w:r w:rsidR="00FF11D2">
        <w:t>segnale; infatti,</w:t>
      </w:r>
      <w:r w:rsidR="003F4351">
        <w:t xml:space="preserve"> questo compito è svolto direttamente dal </w:t>
      </w:r>
      <w:proofErr w:type="spellStart"/>
      <w:r w:rsidR="003F4351">
        <w:t>digitizer</w:t>
      </w:r>
      <w:proofErr w:type="spellEnd"/>
      <w:r w:rsidR="003F4351">
        <w:t xml:space="preserve">. </w:t>
      </w:r>
      <w:r w:rsidR="001A7365">
        <w:t xml:space="preserve">Come nella prima anche in questa configurazione abbiamo analizzato lo spettro del 22-Na </w:t>
      </w:r>
      <w:r w:rsidR="00497E61">
        <w:t xml:space="preserve">utilizzando il cristallo </w:t>
      </w:r>
      <w:proofErr w:type="spellStart"/>
      <w:r w:rsidR="00497E61">
        <w:t>LySO</w:t>
      </w:r>
      <w:proofErr w:type="spellEnd"/>
      <w:r w:rsidR="00497E61">
        <w:t xml:space="preserve"> e abbiamo osservato una riduzione della qualità dello spettro in quanto è presente in maniera importate la radiazione di fondo, ma non a tal punto da coprire i vari picchi energetici. Il vantaggio di questa configurazione sta proprio nelle impostazioni di guadagno del sistema in quanto possiamo lavorare con </w:t>
      </w:r>
      <w:r w:rsidR="00394700">
        <w:t xml:space="preserve">valori di 20/25, cosa che nel primo set up era impensabile. In questo modo siamo in grado </w:t>
      </w:r>
      <w:r w:rsidR="00027F53">
        <w:t xml:space="preserve">di poter studiare lo spettro energetico a </w:t>
      </w:r>
      <w:proofErr w:type="spellStart"/>
      <w:r w:rsidR="00027F53">
        <w:t>V_bias</w:t>
      </w:r>
      <w:proofErr w:type="spellEnd"/>
      <w:r w:rsidR="00027F53">
        <w:t xml:space="preserve"> diverse senza incappare nella saturazione completa dell’elettronica.</w:t>
      </w:r>
    </w:p>
    <w:p w14:paraId="07BA13AD" w14:textId="71EE21C2" w:rsidR="004552A6" w:rsidRDefault="004552A6">
      <w:r>
        <w:t xml:space="preserve">La terza configurazione invece </w:t>
      </w:r>
      <w:r w:rsidR="007E4A70">
        <w:t xml:space="preserve">prevedeva la completa esclusione dalla catena di lettura da parte della </w:t>
      </w:r>
      <w:r w:rsidR="00A90ECC">
        <w:t>PSAU; infatti,</w:t>
      </w:r>
      <w:r w:rsidR="007E4A70">
        <w:t xml:space="preserve"> sia il </w:t>
      </w:r>
      <w:r w:rsidR="000943C9">
        <w:t>segnale che il trigger vengon</w:t>
      </w:r>
      <w:r w:rsidR="00A90ECC">
        <w:t xml:space="preserve">o direttamente dal </w:t>
      </w:r>
      <w:proofErr w:type="spellStart"/>
      <w:r w:rsidR="00A90ECC">
        <w:t>digitizer</w:t>
      </w:r>
      <w:proofErr w:type="spellEnd"/>
      <w:r w:rsidR="00A90ECC">
        <w:t xml:space="preserve">. Anche in questa configurazione </w:t>
      </w:r>
      <w:r w:rsidR="00064F5C">
        <w:t xml:space="preserve">riusciamo a guardare lo spettro del 22-Na con </w:t>
      </w:r>
      <w:proofErr w:type="spellStart"/>
      <w:r w:rsidR="00064F5C">
        <w:t>LySO</w:t>
      </w:r>
      <w:proofErr w:type="spellEnd"/>
      <w:r w:rsidR="00064F5C">
        <w:t xml:space="preserve"> con un guadagno di 20/25, tuttavia la componente di rumore elettronico e quindi </w:t>
      </w:r>
      <w:r w:rsidR="007A259A">
        <w:t>la</w:t>
      </w:r>
      <w:r w:rsidR="00064F5C">
        <w:t xml:space="preserve"> conseguente </w:t>
      </w:r>
      <w:r w:rsidR="007A259A">
        <w:t>riduzione della risoluzione del</w:t>
      </w:r>
      <w:r w:rsidR="00C33577">
        <w:t xml:space="preserve">lo spettro risultano essere più importanti rispetto alla seconda configurazione e quindi proprio per questa motivazione è stato deciso di </w:t>
      </w:r>
      <w:r w:rsidR="009E7D4E">
        <w:t>non utilizzare questa configurazione.</w:t>
      </w:r>
    </w:p>
    <w:p w14:paraId="09AEAE7F" w14:textId="77777777" w:rsidR="001C7BB0" w:rsidRDefault="001C7BB0"/>
    <w:p w14:paraId="009EF648" w14:textId="21D59CA2" w:rsidR="00544D47" w:rsidRDefault="00544D47">
      <w:r>
        <w:t xml:space="preserve">Caratterizzazione del </w:t>
      </w:r>
      <w:proofErr w:type="spellStart"/>
      <w:r>
        <w:t>SiPM</w:t>
      </w:r>
      <w:proofErr w:type="spellEnd"/>
      <w:r w:rsidR="00B57F81">
        <w:t>:</w:t>
      </w:r>
    </w:p>
    <w:p w14:paraId="41F23BFC" w14:textId="612A5700" w:rsidR="00544D47" w:rsidRDefault="00544D47">
      <w:r>
        <w:lastRenderedPageBreak/>
        <w:t xml:space="preserve">La prima parte di questa esperienza corrispondeva allo studio e la caratterizzazione di un </w:t>
      </w:r>
      <w:proofErr w:type="spellStart"/>
      <w:r>
        <w:t>SiPM</w:t>
      </w:r>
      <w:proofErr w:type="spellEnd"/>
      <w:r>
        <w:t>, il come funzioni è già stato descritto nella parte di accenni di teoria.</w:t>
      </w:r>
      <w:r w:rsidR="00274EBE">
        <w:t xml:space="preserve"> Questa parte era volta allo studio di quelli che sono i limiti e le possibili fonti di rumore intrinseche alla catena di lettura del segnale.</w:t>
      </w:r>
    </w:p>
    <w:p w14:paraId="1D27EE4F" w14:textId="77777777" w:rsidR="00337786" w:rsidRDefault="00337786"/>
    <w:p w14:paraId="0C524471" w14:textId="47E10DD2" w:rsidR="00337786" w:rsidRDefault="00A66986">
      <w:r>
        <w:t xml:space="preserve">Dark </w:t>
      </w:r>
      <w:proofErr w:type="spellStart"/>
      <w:r>
        <w:t>count</w:t>
      </w:r>
      <w:proofErr w:type="spellEnd"/>
      <w:r>
        <w:t xml:space="preserve"> rate</w:t>
      </w:r>
      <w:r w:rsidR="00DA1BA2">
        <w:t xml:space="preserve"> </w:t>
      </w:r>
    </w:p>
    <w:p w14:paraId="4F80EB81" w14:textId="405FBFA8" w:rsidR="00274EBE" w:rsidRDefault="00274EBE">
      <w:r>
        <w:t xml:space="preserve">La prima caratterizzazione da dover fare era quella relativa al Dark </w:t>
      </w:r>
      <w:proofErr w:type="spellStart"/>
      <w:r>
        <w:t>Count</w:t>
      </w:r>
      <w:proofErr w:type="spellEnd"/>
      <w:r>
        <w:t xml:space="preserve"> Rate, ovvero il rate di emissione di foto-elettroni a causa di agitazione termica. Lo studio di quest’effetto è avvenuto utilizzando sì il laser, collegato con fibra ottica al </w:t>
      </w:r>
      <w:proofErr w:type="spellStart"/>
      <w:r>
        <w:t>SiPM</w:t>
      </w:r>
      <w:proofErr w:type="spellEnd"/>
      <w:r>
        <w:t xml:space="preserve">, ma spento e coperto </w:t>
      </w:r>
      <w:r w:rsidR="00CA2248">
        <w:t>da dei</w:t>
      </w:r>
      <w:r>
        <w:t xml:space="preserve"> teli neri in modo da </w:t>
      </w:r>
      <w:r w:rsidR="0055613E">
        <w:t>isolare il rivelatore dalle possibili sorgenti di fotoni emessi nel visibile.  Quello che è stato possibile osservare è una forte presenza di segnali di singoli foto-elettroni emessi per agitazione termica</w:t>
      </w:r>
      <w:r w:rsidR="00CA2248">
        <w:t>, ma allo stesso tempo abbiamo riscontrato la presenza di segnali di due foto-elettroni seppure con frequenza minore.</w:t>
      </w:r>
    </w:p>
    <w:p w14:paraId="09861C83" w14:textId="32821EFE" w:rsidR="00C72AA4" w:rsidRDefault="00CA2248">
      <w:r>
        <w:t xml:space="preserve">Ora questa misura è stata fatta in </w:t>
      </w:r>
      <w:r w:rsidR="00067790">
        <w:t>maniera “</w:t>
      </w:r>
      <w:r>
        <w:t>statica” ovvero si è studiato questo effetto lasciando fissi valori di soglia</w:t>
      </w:r>
      <w:r w:rsidR="00244FF2">
        <w:t xml:space="preserve"> e di </w:t>
      </w:r>
      <w:r w:rsidR="00C115AF">
        <w:t>guadagno. Una misura “dinamica” invece è quella dello ‘</w:t>
      </w:r>
      <w:proofErr w:type="spellStart"/>
      <w:r w:rsidR="00C115AF">
        <w:t>stai</w:t>
      </w:r>
      <w:r w:rsidR="006D70CB">
        <w:t>rcase</w:t>
      </w:r>
      <w:proofErr w:type="spellEnd"/>
      <w:r w:rsidR="006D70CB">
        <w:t>’ plot, ovvero un grafico che mostra come la frequenza</w:t>
      </w:r>
      <w:r w:rsidR="00D902B3">
        <w:t xml:space="preserve"> di  emissione dei</w:t>
      </w:r>
      <w:r w:rsidR="003C429E">
        <w:t xml:space="preserve"> foto-elettroni</w:t>
      </w:r>
      <w:r w:rsidR="00D902B3">
        <w:t>,</w:t>
      </w:r>
      <w:r w:rsidR="003C429E">
        <w:t xml:space="preserve"> emessi per agitazione termica</w:t>
      </w:r>
      <w:r w:rsidR="00AC08BF">
        <w:t xml:space="preserve">, cambia al variare dalla </w:t>
      </w:r>
      <w:r w:rsidR="00B2668C">
        <w:t>soglia</w:t>
      </w:r>
      <w:r w:rsidR="00693B4A">
        <w:t xml:space="preserve">. In questo caso si è notato che per </w:t>
      </w:r>
      <w:r w:rsidR="00202F29">
        <w:t xml:space="preserve">determinati valori di soglia la frequenza diminuisce, il che indica che stiamo </w:t>
      </w:r>
      <w:r w:rsidR="000628DC">
        <w:t>escludendo segnali di singolo</w:t>
      </w:r>
      <w:r w:rsidR="00B91E50">
        <w:t xml:space="preserve"> foto-elettrone, per il primo salto, di doppio per il secondo per poi concludere nella totale assenza di segnali. In questa ultima configurazione si ha che il valore della soglia è talmente alto che </w:t>
      </w:r>
      <w:r w:rsidR="00C72AA4">
        <w:t xml:space="preserve">la PSAU non riesce a leggere alcun tipo di segnale.  </w:t>
      </w:r>
    </w:p>
    <w:p w14:paraId="7E82F8CF" w14:textId="77777777" w:rsidR="00337786" w:rsidRDefault="00337786"/>
    <w:p w14:paraId="5EB65E1F" w14:textId="5ABA543A" w:rsidR="001023E2" w:rsidRDefault="00337786">
      <w:proofErr w:type="spellStart"/>
      <w:r>
        <w:t>Staircase</w:t>
      </w:r>
      <w:proofErr w:type="spellEnd"/>
      <w:r>
        <w:t xml:space="preserve"> plot</w:t>
      </w:r>
    </w:p>
    <w:p w14:paraId="4240CFB4" w14:textId="77777777" w:rsidR="003741EA" w:rsidRDefault="001973B5">
      <w:r>
        <w:t xml:space="preserve">Questa misura è stata ripetuta </w:t>
      </w:r>
      <w:r w:rsidR="00067790">
        <w:t>più</w:t>
      </w:r>
      <w:r>
        <w:t xml:space="preserve"> volte </w:t>
      </w:r>
      <w:r w:rsidR="00067790">
        <w:t xml:space="preserve">variando la </w:t>
      </w:r>
      <w:proofErr w:type="spellStart"/>
      <w:r w:rsidR="00067790">
        <w:t>V_bia</w:t>
      </w:r>
      <w:r w:rsidR="00D444FA">
        <w:t>s</w:t>
      </w:r>
      <w:proofErr w:type="spellEnd"/>
      <w:r w:rsidR="00D444FA">
        <w:t xml:space="preserve"> e</w:t>
      </w:r>
      <w:r w:rsidR="00067790">
        <w:t xml:space="preserve"> si è osservato un interessante andamento</w:t>
      </w:r>
      <w:r w:rsidR="00D444FA">
        <w:t>. Per V &lt; 53</w:t>
      </w:r>
      <w:r w:rsidR="00C729A6">
        <w:t xml:space="preserve">V non si vedeva alcun tipo di segnale il che indica una condizione di lavoro </w:t>
      </w:r>
      <w:r w:rsidR="00593409">
        <w:t xml:space="preserve">in cui non si ha superato quella che è la </w:t>
      </w:r>
      <w:proofErr w:type="spellStart"/>
      <w:r w:rsidR="00593409">
        <w:t>V_b</w:t>
      </w:r>
      <w:proofErr w:type="spellEnd"/>
      <w:r w:rsidR="00593409">
        <w:t xml:space="preserve"> per far partire la scarica Geiger</w:t>
      </w:r>
      <w:r w:rsidR="00F20B8E">
        <w:t>. Operando quindi per tensione maggiori di 53V abbiamo osservato</w:t>
      </w:r>
      <w:r w:rsidR="0071559A">
        <w:t xml:space="preserve"> l’andamento a scaletta che ci aspettavamo</w:t>
      </w:r>
      <w:r w:rsidR="009C3B71">
        <w:t xml:space="preserve">. Quello che è bene sottolineare è </w:t>
      </w:r>
      <w:r w:rsidR="00A80D06">
        <w:t xml:space="preserve">che </w:t>
      </w:r>
      <w:r w:rsidR="009C3B71">
        <w:t xml:space="preserve">per </w:t>
      </w:r>
      <w:proofErr w:type="spellStart"/>
      <w:r w:rsidR="009C3B71">
        <w:t>V_bias</w:t>
      </w:r>
      <w:proofErr w:type="spellEnd"/>
      <w:r w:rsidR="009C3B71">
        <w:t xml:space="preserve"> maggiori</w:t>
      </w:r>
      <w:r w:rsidR="00A80D06">
        <w:t xml:space="preserve"> sempre maggiori </w:t>
      </w:r>
      <w:r w:rsidR="00E14F92">
        <w:t>i plateau che indicano la presenza di segnali d</w:t>
      </w:r>
      <w:r w:rsidR="00357E8E">
        <w:t>elle varie quantità tendono a subire una tra</w:t>
      </w:r>
      <w:r w:rsidR="00EC766C">
        <w:t>slazione verso valori di soglia sempre più alti, questo perché per V-</w:t>
      </w:r>
      <w:proofErr w:type="spellStart"/>
      <w:r w:rsidR="00EC766C">
        <w:t>bias</w:t>
      </w:r>
      <w:proofErr w:type="spellEnd"/>
      <w:r w:rsidR="00EC766C">
        <w:t xml:space="preserve"> più alte è più facile far partire una scarica geiger.</w:t>
      </w:r>
    </w:p>
    <w:p w14:paraId="6589B0C7" w14:textId="711B600D" w:rsidR="00C72AA4" w:rsidRDefault="009C3B71">
      <w:r>
        <w:t xml:space="preserve"> </w:t>
      </w:r>
    </w:p>
    <w:sectPr w:rsidR="00C72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47"/>
    <w:rsid w:val="00027F53"/>
    <w:rsid w:val="000628DC"/>
    <w:rsid w:val="00064F5C"/>
    <w:rsid w:val="00067790"/>
    <w:rsid w:val="000943C9"/>
    <w:rsid w:val="001023E2"/>
    <w:rsid w:val="001130C2"/>
    <w:rsid w:val="001973B5"/>
    <w:rsid w:val="001A7365"/>
    <w:rsid w:val="001B690A"/>
    <w:rsid w:val="001C7BB0"/>
    <w:rsid w:val="001D26D0"/>
    <w:rsid w:val="00202F29"/>
    <w:rsid w:val="00244FF2"/>
    <w:rsid w:val="00274EBE"/>
    <w:rsid w:val="002B286C"/>
    <w:rsid w:val="00337786"/>
    <w:rsid w:val="00354181"/>
    <w:rsid w:val="00357E8E"/>
    <w:rsid w:val="003741EA"/>
    <w:rsid w:val="00393CE8"/>
    <w:rsid w:val="00394700"/>
    <w:rsid w:val="003C429E"/>
    <w:rsid w:val="003F4351"/>
    <w:rsid w:val="004552A6"/>
    <w:rsid w:val="0048091B"/>
    <w:rsid w:val="00497E61"/>
    <w:rsid w:val="00544D47"/>
    <w:rsid w:val="0055613E"/>
    <w:rsid w:val="00593409"/>
    <w:rsid w:val="005A73A5"/>
    <w:rsid w:val="006204DE"/>
    <w:rsid w:val="00631138"/>
    <w:rsid w:val="00646E09"/>
    <w:rsid w:val="00693B4A"/>
    <w:rsid w:val="006D70CB"/>
    <w:rsid w:val="00714012"/>
    <w:rsid w:val="0071559A"/>
    <w:rsid w:val="00724474"/>
    <w:rsid w:val="0077173B"/>
    <w:rsid w:val="00777623"/>
    <w:rsid w:val="0078345C"/>
    <w:rsid w:val="007A259A"/>
    <w:rsid w:val="007E4A70"/>
    <w:rsid w:val="00802716"/>
    <w:rsid w:val="0089273A"/>
    <w:rsid w:val="008D5377"/>
    <w:rsid w:val="008E2AB6"/>
    <w:rsid w:val="00951151"/>
    <w:rsid w:val="009C3B71"/>
    <w:rsid w:val="009E7D4E"/>
    <w:rsid w:val="00A00FFC"/>
    <w:rsid w:val="00A66986"/>
    <w:rsid w:val="00A80D06"/>
    <w:rsid w:val="00A90ECC"/>
    <w:rsid w:val="00AC08BF"/>
    <w:rsid w:val="00AF71D9"/>
    <w:rsid w:val="00B2668C"/>
    <w:rsid w:val="00B57F81"/>
    <w:rsid w:val="00B74E4A"/>
    <w:rsid w:val="00B86720"/>
    <w:rsid w:val="00B91E50"/>
    <w:rsid w:val="00BC3F53"/>
    <w:rsid w:val="00C115AF"/>
    <w:rsid w:val="00C33577"/>
    <w:rsid w:val="00C729A6"/>
    <w:rsid w:val="00C72AA4"/>
    <w:rsid w:val="00CA2248"/>
    <w:rsid w:val="00CD6C59"/>
    <w:rsid w:val="00CF0BF9"/>
    <w:rsid w:val="00D444FA"/>
    <w:rsid w:val="00D50BB8"/>
    <w:rsid w:val="00D902B3"/>
    <w:rsid w:val="00DA1BA2"/>
    <w:rsid w:val="00DC3490"/>
    <w:rsid w:val="00E14F92"/>
    <w:rsid w:val="00EA3B39"/>
    <w:rsid w:val="00EC766C"/>
    <w:rsid w:val="00EE2B05"/>
    <w:rsid w:val="00F20B8E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12EB"/>
  <w15:chartTrackingRefBased/>
  <w15:docId w15:val="{E9750A0E-8A3A-435D-A09E-AE5CEE1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4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4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4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4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4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4D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4D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4D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4D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4D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4D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4D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4D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4D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4D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4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71</cp:revision>
  <dcterms:created xsi:type="dcterms:W3CDTF">2025-04-17T10:46:00Z</dcterms:created>
  <dcterms:modified xsi:type="dcterms:W3CDTF">2025-04-22T10:14:00Z</dcterms:modified>
</cp:coreProperties>
</file>