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7CE17" w14:textId="446B325C" w:rsidR="00B4010D" w:rsidRPr="00D23AEA" w:rsidRDefault="00B4010D" w:rsidP="00D23AEA">
      <w:pPr>
        <w:jc w:val="center"/>
        <w:rPr>
          <w:b/>
          <w:bCs/>
          <w:sz w:val="44"/>
          <w:szCs w:val="44"/>
        </w:rPr>
      </w:pPr>
      <w:r w:rsidRPr="00012DA3">
        <w:rPr>
          <w:b/>
          <w:bCs/>
          <w:sz w:val="44"/>
          <w:szCs w:val="44"/>
        </w:rPr>
        <w:t>Penale</w:t>
      </w:r>
    </w:p>
    <w:p w14:paraId="0D8D80BA" w14:textId="5A9C023C" w:rsidR="00012DA3" w:rsidRPr="00012DA3" w:rsidRDefault="00012DA3" w:rsidP="00012DA3">
      <w:pPr>
        <w:jc w:val="center"/>
        <w:rPr>
          <w:b/>
          <w:bCs/>
          <w:i/>
          <w:iCs/>
        </w:rPr>
      </w:pPr>
      <w:r w:rsidRPr="00012DA3">
        <w:rPr>
          <w:b/>
          <w:bCs/>
          <w:i/>
          <w:iCs/>
        </w:rPr>
        <w:t>Delitti contro la persona</w:t>
      </w:r>
    </w:p>
    <w:p w14:paraId="4DBAFE6B" w14:textId="450EC44F" w:rsidR="00B4010D" w:rsidRPr="00B4010D" w:rsidRDefault="00B4010D">
      <w:pPr>
        <w:rPr>
          <w:b/>
          <w:bCs/>
          <w:i/>
          <w:iCs/>
        </w:rPr>
      </w:pPr>
      <w:r w:rsidRPr="00B4010D">
        <w:rPr>
          <w:b/>
          <w:bCs/>
          <w:i/>
          <w:iCs/>
        </w:rPr>
        <w:t>Delitti contro la vita e l’incolumità individuale</w:t>
      </w:r>
    </w:p>
    <w:p w14:paraId="77F04885" w14:textId="6BBA0674" w:rsidR="00B4010D" w:rsidRDefault="00B4010D">
      <w:r>
        <w:t>575: Omicidio</w:t>
      </w:r>
    </w:p>
    <w:p w14:paraId="5AE4C4FE" w14:textId="3C3CFD83" w:rsidR="00B4010D" w:rsidRDefault="00B4010D">
      <w:r>
        <w:t>578: Infanticidio in condizioni di abbandono morale o materiale</w:t>
      </w:r>
    </w:p>
    <w:p w14:paraId="5A8D6786" w14:textId="619C5BB8" w:rsidR="00B4010D" w:rsidRDefault="00B4010D">
      <w:r>
        <w:t>579: Omicidio del consenziente</w:t>
      </w:r>
    </w:p>
    <w:p w14:paraId="6492892D" w14:textId="7C6B51D5" w:rsidR="00151EF2" w:rsidRPr="00151EF2" w:rsidRDefault="00151EF2" w:rsidP="00151EF2">
      <w:pPr>
        <w:ind w:firstLine="284"/>
        <w:rPr>
          <w:sz w:val="18"/>
          <w:szCs w:val="18"/>
        </w:rPr>
      </w:pPr>
      <w:r w:rsidRPr="00151EF2">
        <w:rPr>
          <w:sz w:val="18"/>
          <w:szCs w:val="18"/>
        </w:rPr>
        <w:t>Reato comune</w:t>
      </w:r>
    </w:p>
    <w:p w14:paraId="575CFD35" w14:textId="4C8D5213" w:rsidR="00151EF2" w:rsidRPr="00151EF2" w:rsidRDefault="00151EF2" w:rsidP="00151EF2">
      <w:pPr>
        <w:ind w:firstLine="284"/>
        <w:rPr>
          <w:sz w:val="18"/>
          <w:szCs w:val="18"/>
        </w:rPr>
      </w:pPr>
      <w:r w:rsidRPr="00151EF2">
        <w:rPr>
          <w:sz w:val="18"/>
          <w:szCs w:val="18"/>
        </w:rPr>
        <w:t>Doloso</w:t>
      </w:r>
    </w:p>
    <w:p w14:paraId="06613EF1" w14:textId="3C2F4D91" w:rsidR="00151EF2" w:rsidRDefault="00151EF2" w:rsidP="00151EF2">
      <w:pPr>
        <w:ind w:firstLine="284"/>
        <w:rPr>
          <w:sz w:val="18"/>
          <w:szCs w:val="18"/>
        </w:rPr>
      </w:pPr>
      <w:r w:rsidRPr="00151EF2">
        <w:rPr>
          <w:sz w:val="18"/>
          <w:szCs w:val="18"/>
        </w:rPr>
        <w:t>Il consenso deve essere: reale</w:t>
      </w:r>
      <w:r>
        <w:rPr>
          <w:sz w:val="18"/>
          <w:szCs w:val="18"/>
        </w:rPr>
        <w:t>, personale, valido, non presunto, specifico all’evento morte e attuale</w:t>
      </w:r>
    </w:p>
    <w:p w14:paraId="1C6E7B87" w14:textId="050764F9" w:rsidR="00151EF2" w:rsidRDefault="00151EF2" w:rsidP="00151EF2">
      <w:pPr>
        <w:ind w:firstLine="284"/>
        <w:rPr>
          <w:sz w:val="18"/>
          <w:szCs w:val="18"/>
        </w:rPr>
      </w:pPr>
      <w:r>
        <w:rPr>
          <w:sz w:val="18"/>
          <w:szCs w:val="18"/>
        </w:rPr>
        <w:t>L’eutanasia non costituisce causa di giustificazione e non sono previste attenuanti</w:t>
      </w:r>
    </w:p>
    <w:p w14:paraId="73A06BD1" w14:textId="6ACFF42A" w:rsidR="00151EF2" w:rsidRDefault="00151EF2" w:rsidP="00151EF2">
      <w:pPr>
        <w:ind w:firstLine="284"/>
        <w:rPr>
          <w:sz w:val="18"/>
          <w:szCs w:val="18"/>
        </w:rPr>
      </w:pPr>
      <w:r>
        <w:rPr>
          <w:sz w:val="18"/>
          <w:szCs w:val="18"/>
        </w:rPr>
        <w:t>Il semplice desiderio non è sufficiente e il consenso è sempre revocabile in ogni momento</w:t>
      </w:r>
    </w:p>
    <w:p w14:paraId="38028773" w14:textId="63DD1094" w:rsidR="00151EF2" w:rsidRDefault="00151EF2" w:rsidP="00151EF2">
      <w:pPr>
        <w:ind w:firstLine="284"/>
        <w:rPr>
          <w:sz w:val="18"/>
          <w:szCs w:val="18"/>
        </w:rPr>
      </w:pPr>
      <w:r>
        <w:rPr>
          <w:sz w:val="18"/>
          <w:szCs w:val="18"/>
        </w:rPr>
        <w:t>La prova del consenso deve essere univoca, chiara e convincente, altrimenti sarà considerato omicidio volontario</w:t>
      </w:r>
    </w:p>
    <w:p w14:paraId="389F3797" w14:textId="21993E2B" w:rsidR="00151EF2" w:rsidRDefault="00151EF2" w:rsidP="00151EF2">
      <w:pPr>
        <w:ind w:left="426" w:hanging="142"/>
        <w:rPr>
          <w:sz w:val="18"/>
          <w:szCs w:val="18"/>
        </w:rPr>
      </w:pPr>
      <w:r>
        <w:rPr>
          <w:sz w:val="18"/>
          <w:szCs w:val="18"/>
        </w:rPr>
        <w:t xml:space="preserve">Qual ora il soggetto passivo sia affetto da malattia psichica che incida sulla piena e consapevole formazione del consenso alla propria eliminazione fisica, il difetto di elementi </w:t>
      </w:r>
      <w:r w:rsidR="00943080">
        <w:rPr>
          <w:sz w:val="18"/>
          <w:szCs w:val="18"/>
        </w:rPr>
        <w:t>di prova univoci circa la volontà della vittima di morire è configurabile il delitto di omicidio volontario.</w:t>
      </w:r>
    </w:p>
    <w:p w14:paraId="11ED897A" w14:textId="483207E7" w:rsidR="00943080" w:rsidRDefault="00943080" w:rsidP="00151EF2">
      <w:pPr>
        <w:ind w:left="426" w:hanging="142"/>
        <w:rPr>
          <w:sz w:val="18"/>
          <w:szCs w:val="18"/>
        </w:rPr>
      </w:pPr>
      <w:r>
        <w:rPr>
          <w:sz w:val="18"/>
          <w:szCs w:val="18"/>
        </w:rPr>
        <w:t>La volontà di morte dell’interessato NON ha alcuna funzione scriminante.</w:t>
      </w:r>
    </w:p>
    <w:p w14:paraId="5C3478CA" w14:textId="23FADEE7" w:rsidR="00943080" w:rsidRPr="00151EF2" w:rsidRDefault="00943080" w:rsidP="00151EF2">
      <w:pPr>
        <w:ind w:left="426" w:hanging="142"/>
        <w:rPr>
          <w:sz w:val="18"/>
          <w:szCs w:val="18"/>
        </w:rPr>
      </w:pPr>
      <w:r>
        <w:rPr>
          <w:sz w:val="18"/>
          <w:szCs w:val="18"/>
        </w:rPr>
        <w:t>Non si applicano le aggravanti, ma solo le attenuanti. Nei casi previsti dal terzo comma si applica l’omicidio.</w:t>
      </w:r>
    </w:p>
    <w:p w14:paraId="152EF608" w14:textId="1D308650" w:rsidR="00151EF2" w:rsidRDefault="00B4010D">
      <w:r>
        <w:t>580: Istigazione o aiuto al suicidio</w:t>
      </w:r>
    </w:p>
    <w:p w14:paraId="14C602A4" w14:textId="6DC0196A" w:rsidR="00943080" w:rsidRDefault="00943080" w:rsidP="00943080">
      <w:pPr>
        <w:ind w:firstLine="284"/>
        <w:rPr>
          <w:sz w:val="18"/>
          <w:szCs w:val="18"/>
        </w:rPr>
      </w:pPr>
      <w:r w:rsidRPr="00151EF2">
        <w:rPr>
          <w:sz w:val="18"/>
          <w:szCs w:val="18"/>
        </w:rPr>
        <w:t>Reato comune</w:t>
      </w:r>
    </w:p>
    <w:p w14:paraId="0CCE8D78" w14:textId="53F90F2C" w:rsidR="00DD798F" w:rsidRDefault="00DD798F" w:rsidP="00943080">
      <w:pPr>
        <w:ind w:firstLine="284"/>
        <w:rPr>
          <w:sz w:val="18"/>
          <w:szCs w:val="18"/>
        </w:rPr>
      </w:pPr>
      <w:r>
        <w:rPr>
          <w:sz w:val="18"/>
          <w:szCs w:val="18"/>
        </w:rPr>
        <w:t>Doloso</w:t>
      </w:r>
    </w:p>
    <w:p w14:paraId="6FF319FE" w14:textId="32E2E3BE" w:rsidR="00DD798F" w:rsidRDefault="00DD798F" w:rsidP="00943080">
      <w:pPr>
        <w:ind w:firstLine="284"/>
        <w:rPr>
          <w:sz w:val="18"/>
          <w:szCs w:val="18"/>
        </w:rPr>
      </w:pPr>
      <w:r>
        <w:rPr>
          <w:sz w:val="18"/>
          <w:szCs w:val="18"/>
        </w:rPr>
        <w:t>Dolo specifico</w:t>
      </w:r>
    </w:p>
    <w:p w14:paraId="5493B976" w14:textId="463B6734" w:rsidR="00DD798F" w:rsidRDefault="00DD798F" w:rsidP="00943080">
      <w:pPr>
        <w:ind w:firstLine="284"/>
        <w:rPr>
          <w:sz w:val="18"/>
          <w:szCs w:val="18"/>
        </w:rPr>
      </w:pPr>
      <w:r>
        <w:rPr>
          <w:sz w:val="18"/>
          <w:szCs w:val="18"/>
        </w:rPr>
        <w:t>Viene punito solo il compartecipe</w:t>
      </w:r>
    </w:p>
    <w:p w14:paraId="5244AA1C" w14:textId="3772191A" w:rsidR="00DD798F" w:rsidRDefault="00DD798F" w:rsidP="00943080">
      <w:pPr>
        <w:ind w:firstLine="284"/>
        <w:rPr>
          <w:sz w:val="18"/>
          <w:szCs w:val="18"/>
        </w:rPr>
      </w:pPr>
      <w:r>
        <w:rPr>
          <w:sz w:val="18"/>
          <w:szCs w:val="18"/>
        </w:rPr>
        <w:t>Reato a forma libera, può essere realizzato in qualsiasi modo</w:t>
      </w:r>
    </w:p>
    <w:p w14:paraId="34B243E9" w14:textId="680F32F5" w:rsidR="00DD798F" w:rsidRDefault="00DD798F" w:rsidP="00DD798F">
      <w:pPr>
        <w:ind w:left="426" w:hanging="142"/>
        <w:rPr>
          <w:sz w:val="18"/>
          <w:szCs w:val="18"/>
        </w:rPr>
      </w:pPr>
      <w:r>
        <w:rPr>
          <w:sz w:val="18"/>
          <w:szCs w:val="18"/>
        </w:rPr>
        <w:t>La partecipazione al reato è psichica, determinando un soggetto al suicidio o rafforzando il suo preesistente proposito suicida. O fa insorgere nella vittima il proposito di togliersi la vita non presente inizialmente.</w:t>
      </w:r>
    </w:p>
    <w:p w14:paraId="5F8ABBC3" w14:textId="77777777" w:rsidR="00DD798F" w:rsidRDefault="00DD798F" w:rsidP="00DD798F">
      <w:pPr>
        <w:ind w:left="426" w:hanging="142"/>
        <w:rPr>
          <w:sz w:val="18"/>
          <w:szCs w:val="18"/>
        </w:rPr>
      </w:pPr>
      <w:r>
        <w:rPr>
          <w:sz w:val="18"/>
          <w:szCs w:val="18"/>
        </w:rPr>
        <w:t>Partecipazione fisica si realizza agevolando il suicidio altrui con qualsiasi mezzo.</w:t>
      </w:r>
    </w:p>
    <w:p w14:paraId="3BF7FC91" w14:textId="33A118A6" w:rsidR="00DD798F" w:rsidRDefault="00DD798F" w:rsidP="00DD798F">
      <w:pPr>
        <w:ind w:left="426" w:hanging="142"/>
        <w:rPr>
          <w:sz w:val="18"/>
          <w:szCs w:val="18"/>
        </w:rPr>
      </w:pPr>
      <w:r>
        <w:rPr>
          <w:sz w:val="18"/>
          <w:szCs w:val="18"/>
        </w:rPr>
        <w:t>Per punire la condotta deve realizzarsi o la morta o le lesioni personali gravi o gravissime del soggetto passivo</w:t>
      </w:r>
    </w:p>
    <w:p w14:paraId="75E5F7E7" w14:textId="77777777" w:rsidR="00DD798F" w:rsidRDefault="00DD798F" w:rsidP="00DD798F">
      <w:pPr>
        <w:ind w:left="426" w:hanging="142"/>
        <w:rPr>
          <w:sz w:val="18"/>
          <w:szCs w:val="18"/>
        </w:rPr>
      </w:pPr>
      <w:r>
        <w:rPr>
          <w:sz w:val="18"/>
          <w:szCs w:val="18"/>
        </w:rPr>
        <w:t>Il tentativo NON è punibile.</w:t>
      </w:r>
    </w:p>
    <w:p w14:paraId="166308B9" w14:textId="357F34A7" w:rsidR="00DD798F" w:rsidRDefault="00DD798F" w:rsidP="00DD798F">
      <w:pPr>
        <w:ind w:left="426" w:hanging="142"/>
        <w:rPr>
          <w:sz w:val="18"/>
          <w:szCs w:val="18"/>
        </w:rPr>
      </w:pPr>
      <w:r>
        <w:rPr>
          <w:sz w:val="18"/>
          <w:szCs w:val="18"/>
        </w:rPr>
        <w:t>Aggravanti: se l’istigato, l’aiutato o l’incitato è maggiore degli anni 14 ma minore degli anni 18 o che si trova in condizioni di deficienza psichica per infermità o abuso di sostanze alcooliche o stupefacenti.</w:t>
      </w:r>
    </w:p>
    <w:p w14:paraId="26566922" w14:textId="5C0C170A" w:rsidR="00DD798F" w:rsidRPr="00943080" w:rsidRDefault="00DD798F" w:rsidP="00DD798F">
      <w:pPr>
        <w:ind w:left="426" w:hanging="142"/>
        <w:rPr>
          <w:sz w:val="18"/>
          <w:szCs w:val="18"/>
        </w:rPr>
      </w:pPr>
      <w:r>
        <w:rPr>
          <w:sz w:val="18"/>
          <w:szCs w:val="18"/>
        </w:rPr>
        <w:t>Attenuanti ex art 62 cp</w:t>
      </w:r>
    </w:p>
    <w:p w14:paraId="4226ABE6" w14:textId="63EB5D7A" w:rsidR="00DD798F" w:rsidRDefault="00B4010D" w:rsidP="00DD798F">
      <w:r>
        <w:t>581: Percosse</w:t>
      </w:r>
    </w:p>
    <w:p w14:paraId="2EE075B2" w14:textId="5743FE44" w:rsidR="00DD798F" w:rsidRDefault="00DD798F" w:rsidP="00DD798F">
      <w:pPr>
        <w:ind w:left="426" w:hanging="142"/>
        <w:rPr>
          <w:sz w:val="18"/>
          <w:szCs w:val="18"/>
        </w:rPr>
      </w:pPr>
      <w:r>
        <w:rPr>
          <w:sz w:val="18"/>
          <w:szCs w:val="18"/>
        </w:rPr>
        <w:t xml:space="preserve">Reato comune </w:t>
      </w:r>
      <w:r w:rsidR="005B4B03">
        <w:rPr>
          <w:sz w:val="18"/>
          <w:szCs w:val="18"/>
        </w:rPr>
        <w:t>a Dolo generico</w:t>
      </w:r>
    </w:p>
    <w:p w14:paraId="338F682D" w14:textId="54B7ED7C" w:rsidR="005B4B03" w:rsidRDefault="005B4B03" w:rsidP="00DD798F">
      <w:pPr>
        <w:ind w:left="426" w:hanging="142"/>
        <w:rPr>
          <w:sz w:val="18"/>
          <w:szCs w:val="18"/>
        </w:rPr>
      </w:pPr>
      <w:r>
        <w:rPr>
          <w:sz w:val="18"/>
          <w:szCs w:val="18"/>
        </w:rPr>
        <w:t>Doloso e a Forma libera</w:t>
      </w:r>
    </w:p>
    <w:p w14:paraId="2AFC720E" w14:textId="27AF965F" w:rsidR="00DD798F" w:rsidRDefault="00DD798F" w:rsidP="00DD798F">
      <w:pPr>
        <w:ind w:left="426" w:hanging="142"/>
        <w:rPr>
          <w:sz w:val="18"/>
          <w:szCs w:val="18"/>
        </w:rPr>
      </w:pPr>
      <w:r>
        <w:rPr>
          <w:sz w:val="18"/>
          <w:szCs w:val="18"/>
        </w:rPr>
        <w:lastRenderedPageBreak/>
        <w:t>È la violenta manipolazione del corpo della vittima.</w:t>
      </w:r>
    </w:p>
    <w:p w14:paraId="28A2EDFD" w14:textId="0C84B2A2" w:rsidR="00DD798F" w:rsidRDefault="00DD798F" w:rsidP="00DD798F">
      <w:pPr>
        <w:ind w:left="426" w:hanging="142"/>
        <w:rPr>
          <w:sz w:val="18"/>
          <w:szCs w:val="18"/>
        </w:rPr>
      </w:pPr>
      <w:r>
        <w:rPr>
          <w:sz w:val="18"/>
          <w:szCs w:val="18"/>
        </w:rPr>
        <w:t>È attuata con qualsiasi mezzo capace di sprigionare energia meccanica</w:t>
      </w:r>
    </w:p>
    <w:p w14:paraId="0D18C962" w14:textId="2A6B0167" w:rsidR="00DD798F" w:rsidRDefault="005B4B03" w:rsidP="00DD798F">
      <w:pPr>
        <w:ind w:left="426" w:hanging="142"/>
        <w:rPr>
          <w:sz w:val="18"/>
          <w:szCs w:val="18"/>
        </w:rPr>
      </w:pPr>
      <w:r>
        <w:rPr>
          <w:sz w:val="18"/>
          <w:szCs w:val="18"/>
        </w:rPr>
        <w:t>Si deve verificare una percussione del corpo percettibile come effetto esteriore dell’azione del soggetto, anche qual ora non dovesse essere dolorosa</w:t>
      </w:r>
    </w:p>
    <w:p w14:paraId="450A3633" w14:textId="7E5FEFA5" w:rsidR="005B4B03" w:rsidRDefault="005B4B03" w:rsidP="005B4B03">
      <w:pPr>
        <w:ind w:left="426" w:hanging="142"/>
        <w:rPr>
          <w:sz w:val="18"/>
          <w:szCs w:val="18"/>
        </w:rPr>
      </w:pPr>
      <w:r>
        <w:rPr>
          <w:sz w:val="18"/>
          <w:szCs w:val="18"/>
        </w:rPr>
        <w:t>Tentativo configurabile</w:t>
      </w:r>
    </w:p>
    <w:p w14:paraId="1B1AA5AC" w14:textId="2257D124" w:rsidR="005B4B03" w:rsidRPr="00DD798F" w:rsidRDefault="005B4B03" w:rsidP="005B4B03">
      <w:pPr>
        <w:ind w:left="426" w:hanging="142"/>
        <w:rPr>
          <w:sz w:val="18"/>
          <w:szCs w:val="18"/>
        </w:rPr>
      </w:pPr>
      <w:r>
        <w:rPr>
          <w:sz w:val="18"/>
          <w:szCs w:val="18"/>
        </w:rPr>
        <w:t>Il reato è escluso nel caso di competizioni sportive che prevedano contatto fisico (lotta, calcio…)</w:t>
      </w:r>
    </w:p>
    <w:p w14:paraId="10C33AC5" w14:textId="7354AFDC" w:rsidR="00B4010D" w:rsidRDefault="00B4010D">
      <w:r>
        <w:t>582: Lesione personale</w:t>
      </w:r>
    </w:p>
    <w:p w14:paraId="1B06E33A" w14:textId="09E7C5CB" w:rsidR="007A0B0A" w:rsidRDefault="007A0B0A" w:rsidP="005B4B03">
      <w:pPr>
        <w:ind w:left="426" w:hanging="142"/>
        <w:rPr>
          <w:sz w:val="18"/>
          <w:szCs w:val="18"/>
        </w:rPr>
      </w:pPr>
      <w:r>
        <w:rPr>
          <w:sz w:val="18"/>
          <w:szCs w:val="18"/>
        </w:rPr>
        <w:t>Doloso</w:t>
      </w:r>
    </w:p>
    <w:p w14:paraId="5D08F8CC" w14:textId="41920CEE" w:rsidR="005B4B03" w:rsidRDefault="005B4B03" w:rsidP="005B4B03">
      <w:pPr>
        <w:ind w:left="426" w:hanging="142"/>
        <w:rPr>
          <w:sz w:val="18"/>
          <w:szCs w:val="18"/>
        </w:rPr>
      </w:pPr>
      <w:r w:rsidRPr="005B4B03">
        <w:rPr>
          <w:sz w:val="18"/>
          <w:szCs w:val="18"/>
        </w:rPr>
        <w:t>Procedibile a querela della persona offesa per lesioni lievissime o lievi, d’ufficio se gravi o gravissime (40 gg)</w:t>
      </w:r>
    </w:p>
    <w:p w14:paraId="24E71723" w14:textId="275CFFB5" w:rsidR="005B4B03" w:rsidRDefault="005B4B03" w:rsidP="005B4B03">
      <w:pPr>
        <w:ind w:left="426" w:hanging="142"/>
        <w:rPr>
          <w:sz w:val="18"/>
          <w:szCs w:val="18"/>
        </w:rPr>
      </w:pPr>
      <w:r>
        <w:rPr>
          <w:sz w:val="18"/>
          <w:szCs w:val="18"/>
        </w:rPr>
        <w:t>Malattia: qualsiasi alterazione anatomica o funzionale dell’organismo (livido, escoriazioni)</w:t>
      </w:r>
      <w:r w:rsidR="007A0B0A">
        <w:rPr>
          <w:sz w:val="18"/>
          <w:szCs w:val="18"/>
        </w:rPr>
        <w:t>, per lesione non è necessaria obbligatoriamente una lesione dei tessuti corporei (taglio)</w:t>
      </w:r>
    </w:p>
    <w:p w14:paraId="382B6D4C" w14:textId="6610135C" w:rsidR="007A0B0A" w:rsidRDefault="007A0B0A" w:rsidP="007A0B0A">
      <w:pPr>
        <w:pStyle w:val="Paragrafoelenco"/>
        <w:numPr>
          <w:ilvl w:val="0"/>
          <w:numId w:val="1"/>
        </w:numPr>
        <w:rPr>
          <w:sz w:val="18"/>
          <w:szCs w:val="18"/>
        </w:rPr>
      </w:pPr>
      <w:r>
        <w:rPr>
          <w:sz w:val="18"/>
          <w:szCs w:val="18"/>
        </w:rPr>
        <w:t>Lievissime:  &lt; 20gg (Querela)</w:t>
      </w:r>
    </w:p>
    <w:p w14:paraId="1554E810" w14:textId="49BA9DA4" w:rsidR="007A0B0A" w:rsidRDefault="007A0B0A" w:rsidP="007A0B0A">
      <w:pPr>
        <w:pStyle w:val="Paragrafoelenco"/>
        <w:numPr>
          <w:ilvl w:val="0"/>
          <w:numId w:val="1"/>
        </w:numPr>
        <w:rPr>
          <w:sz w:val="18"/>
          <w:szCs w:val="18"/>
        </w:rPr>
      </w:pPr>
      <w:r>
        <w:rPr>
          <w:sz w:val="18"/>
          <w:szCs w:val="18"/>
        </w:rPr>
        <w:t>Lievi: &gt; 20 gg ma &lt; 40 gg (Querela)</w:t>
      </w:r>
    </w:p>
    <w:p w14:paraId="01D9CA5B" w14:textId="5573D77F" w:rsidR="007A0B0A" w:rsidRDefault="007A0B0A" w:rsidP="007A0B0A">
      <w:pPr>
        <w:pStyle w:val="Paragrafoelenco"/>
        <w:numPr>
          <w:ilvl w:val="0"/>
          <w:numId w:val="1"/>
        </w:numPr>
        <w:rPr>
          <w:sz w:val="18"/>
          <w:szCs w:val="18"/>
        </w:rPr>
      </w:pPr>
      <w:r>
        <w:rPr>
          <w:sz w:val="18"/>
          <w:szCs w:val="18"/>
        </w:rPr>
        <w:t>Gravi: &gt; 40 gg (Ufficio)</w:t>
      </w:r>
    </w:p>
    <w:p w14:paraId="54F3E06E" w14:textId="1C715355" w:rsidR="007A0B0A" w:rsidRPr="007A0B0A" w:rsidRDefault="007A0B0A" w:rsidP="007A0B0A">
      <w:pPr>
        <w:pStyle w:val="Paragrafoelenco"/>
        <w:numPr>
          <w:ilvl w:val="0"/>
          <w:numId w:val="1"/>
        </w:numPr>
        <w:rPr>
          <w:sz w:val="18"/>
          <w:szCs w:val="18"/>
        </w:rPr>
      </w:pPr>
      <w:r>
        <w:rPr>
          <w:sz w:val="18"/>
          <w:szCs w:val="18"/>
        </w:rPr>
        <w:t>Gravissime: Lesioni permanenti (Ufficio)</w:t>
      </w:r>
    </w:p>
    <w:p w14:paraId="5A383758" w14:textId="33A0DA3D" w:rsidR="007A0B0A" w:rsidRDefault="007A0B0A">
      <w:r>
        <w:t>583 bis: Pratiche di mutilazione genitale di organi femminili – 583 quinquies: Sfregio</w:t>
      </w:r>
    </w:p>
    <w:p w14:paraId="296F6ABF" w14:textId="498761A5" w:rsidR="007A0B0A" w:rsidRPr="007A0B0A" w:rsidRDefault="007A0B0A" w:rsidP="007A0B0A">
      <w:pPr>
        <w:ind w:left="426" w:hanging="142"/>
        <w:rPr>
          <w:sz w:val="18"/>
          <w:szCs w:val="18"/>
        </w:rPr>
      </w:pPr>
      <w:r>
        <w:rPr>
          <w:sz w:val="18"/>
          <w:szCs w:val="18"/>
        </w:rPr>
        <w:t xml:space="preserve">Pratiche rituali lesive della salute della donna. </w:t>
      </w:r>
    </w:p>
    <w:p w14:paraId="7278AE9B" w14:textId="4296ACC9" w:rsidR="00B4010D" w:rsidRDefault="00B4010D">
      <w:r>
        <w:t>584: Omicidio preterintenzionale</w:t>
      </w:r>
    </w:p>
    <w:p w14:paraId="6488F1FA" w14:textId="2D6C3C0E" w:rsidR="00B4010D" w:rsidRDefault="00B4010D">
      <w:r>
        <w:t>586: Morte o lesioni come conseguenza di altro delitto</w:t>
      </w:r>
    </w:p>
    <w:p w14:paraId="453A9394" w14:textId="1F2B9C66" w:rsidR="00B4010D" w:rsidRDefault="00B4010D">
      <w:r>
        <w:t>588: Rissa</w:t>
      </w:r>
    </w:p>
    <w:p w14:paraId="7CB1E8B3" w14:textId="3BC7B64A" w:rsidR="00B4010D" w:rsidRDefault="00B4010D">
      <w:r>
        <w:t>589: Omicidio colposo</w:t>
      </w:r>
    </w:p>
    <w:p w14:paraId="4A03B5D0" w14:textId="2008601E" w:rsidR="00B4010D" w:rsidRDefault="00B4010D">
      <w:r>
        <w:t xml:space="preserve">589 bis: Omicidio stradale </w:t>
      </w:r>
    </w:p>
    <w:p w14:paraId="299B786B" w14:textId="05AFF2D6" w:rsidR="00B4010D" w:rsidRDefault="00B4010D">
      <w:r>
        <w:t>590: Lesioni personali colpose</w:t>
      </w:r>
    </w:p>
    <w:p w14:paraId="7519C8F2" w14:textId="3FAACED3" w:rsidR="00B4010D" w:rsidRDefault="00B4010D">
      <w:r>
        <w:t>590 bis: Lesioni personali stradali gravi o gravissime</w:t>
      </w:r>
    </w:p>
    <w:p w14:paraId="37AD4A90" w14:textId="7B826965" w:rsidR="00B4010D" w:rsidRDefault="00B4010D">
      <w:r>
        <w:t>590 sexties: Responsabilità colposa per morte o lesioni personali in ambito sanitario</w:t>
      </w:r>
    </w:p>
    <w:p w14:paraId="3B2E98FD" w14:textId="5FB497BB" w:rsidR="00B4010D" w:rsidRDefault="00B4010D">
      <w:r>
        <w:t>591: Abbandono di persone minori o incapaci</w:t>
      </w:r>
    </w:p>
    <w:p w14:paraId="2EF80659" w14:textId="338A7464" w:rsidR="00B4010D" w:rsidRDefault="00B4010D">
      <w:r>
        <w:t>593: Omissione di soccorso</w:t>
      </w:r>
    </w:p>
    <w:p w14:paraId="1CBFB7A4" w14:textId="77777777" w:rsidR="00B4010D" w:rsidRDefault="00B4010D"/>
    <w:p w14:paraId="77E45B0B" w14:textId="2A9AF195" w:rsidR="00B4010D" w:rsidRPr="00B4010D" w:rsidRDefault="00B4010D">
      <w:pPr>
        <w:rPr>
          <w:b/>
          <w:bCs/>
          <w:i/>
          <w:iCs/>
        </w:rPr>
      </w:pPr>
      <w:r>
        <w:rPr>
          <w:b/>
          <w:bCs/>
          <w:i/>
          <w:iCs/>
        </w:rPr>
        <w:t>I delitti contro la libertà individuale</w:t>
      </w:r>
    </w:p>
    <w:p w14:paraId="05E9757F" w14:textId="7499EF81" w:rsidR="00B4010D" w:rsidRDefault="00B4010D">
      <w:r>
        <w:t>605: Sequestro di persona</w:t>
      </w:r>
    </w:p>
    <w:p w14:paraId="498A492F" w14:textId="3025EAE2" w:rsidR="003956D9" w:rsidRDefault="003956D9">
      <w:r>
        <w:t>606: Arresto illegale</w:t>
      </w:r>
    </w:p>
    <w:p w14:paraId="4878F6A7" w14:textId="329FD1DB" w:rsidR="003956D9" w:rsidRDefault="003956D9">
      <w:r>
        <w:t>608: Abuso di autorità contro arrestati o detenuti</w:t>
      </w:r>
    </w:p>
    <w:p w14:paraId="6BC6AAC7" w14:textId="73D46324" w:rsidR="003956D9" w:rsidRDefault="003956D9">
      <w:r>
        <w:t>609: Perquisizione e ispezione personali arbitrarie</w:t>
      </w:r>
    </w:p>
    <w:p w14:paraId="1EF90DA6" w14:textId="5F9C2FFA" w:rsidR="00B4010D" w:rsidRDefault="00B4010D">
      <w:r>
        <w:lastRenderedPageBreak/>
        <w:t>610: Violenza privata</w:t>
      </w:r>
    </w:p>
    <w:p w14:paraId="587E4D00" w14:textId="6EBDE055" w:rsidR="00B4010D" w:rsidRDefault="00B4010D">
      <w:r>
        <w:t>611: Violenza o minaccia per costringere a commettere un reato</w:t>
      </w:r>
    </w:p>
    <w:p w14:paraId="56841EDC" w14:textId="675168DD" w:rsidR="00B4010D" w:rsidRDefault="00B4010D">
      <w:r>
        <w:t>612: Minaccia</w:t>
      </w:r>
    </w:p>
    <w:p w14:paraId="4B2B8BB7" w14:textId="135DAE31" w:rsidR="00B4010D" w:rsidRDefault="003956D9">
      <w:r>
        <w:rPr>
          <w:noProof/>
        </w:rPr>
        <mc:AlternateContent>
          <mc:Choice Requires="wpi">
            <w:drawing>
              <wp:anchor distT="0" distB="0" distL="114300" distR="114300" simplePos="0" relativeHeight="251659264" behindDoc="0" locked="0" layoutInCell="1" allowOverlap="1" wp14:anchorId="0BF043E7" wp14:editId="661A9C93">
                <wp:simplePos x="0" y="0"/>
                <wp:positionH relativeFrom="column">
                  <wp:posOffset>7227577</wp:posOffset>
                </wp:positionH>
                <wp:positionV relativeFrom="paragraph">
                  <wp:posOffset>-137775</wp:posOffset>
                </wp:positionV>
                <wp:extent cx="529920" cy="660240"/>
                <wp:effectExtent l="57150" t="57150" r="41910" b="45085"/>
                <wp:wrapNone/>
                <wp:docPr id="1806449774" name="Input penna 1"/>
                <wp:cNvGraphicFramePr/>
                <a:graphic xmlns:a="http://schemas.openxmlformats.org/drawingml/2006/main">
                  <a:graphicData uri="http://schemas.microsoft.com/office/word/2010/wordprocessingInk">
                    <w14:contentPart bwMode="auto" r:id="rId6">
                      <w14:nvContentPartPr>
                        <w14:cNvContentPartPr/>
                      </w14:nvContentPartPr>
                      <w14:xfrm>
                        <a:off x="0" y="0"/>
                        <a:ext cx="529920" cy="660240"/>
                      </w14:xfrm>
                    </w14:contentPart>
                  </a:graphicData>
                </a:graphic>
              </wp:anchor>
            </w:drawing>
          </mc:Choice>
          <mc:Fallback>
            <w:pict>
              <v:shapetype w14:anchorId="564B13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 o:spid="_x0000_s1026" type="#_x0000_t75" style="position:absolute;margin-left:568.4pt;margin-top:-11.55pt;width:43.15pt;height:5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M/dN0AQAACQMAAA4AAABkcnMvZTJvRG9jLnhtbJxSXU/CMBR9N/E/&#10;NH2XfQRQFgYPEhMeVB70B9SuZY1r73JbGPx77zYQ0BgTXpbee7LT89HpfGcrtlXoDbicJ4OYM+Uk&#10;FMatc/7+9nT3wJkPwhWiAqdyvleez2e3N9OmzlQKJVSFQkYkzmdNnfMyhDqLIi9LZYUfQK0cgRrQ&#10;ikAjrqMCRUPstorSOB5HDWBRI0jlPW0XPchnHb/WSoZXrb0KrMr5JI5JXjgeMOcPk3vafNAmSUY8&#10;mk1FtkZRl0YeJIkrFFlhHAn4plqIINgGzS8qaySCBx0GEmwEWhupOj/kLIl/OFu6z9ZVMpQbzCS4&#10;oFxYCQzH7DrgmitsRQk0z1BQO2ITgB8YKZ7/y+hFL0BuLOnpG0FViUDPwZem9pxhZoqc47JITvrd&#10;9vHkYIUnXy+XADUSHSz/9ctOo23DJiVsl3Oqc99+uy7VLjBJy1E6maSESILG4zgddviRuWc4TmfR&#10;0uUXJZ7PrbCzFzz7AgAA//8DAFBLAwQUAAYACAAAACEACXGDGAgDAADwBwAAEAAAAGRycy9pbmsv&#10;aW5rMS54bWy0VF1v2jAUfZ+0/3DlPfCCwXZsJ0Gl1R5aadKmTWsnbY8UXIhKEpSYQv/9rj8S2IBJ&#10;kzYhhev7cXyuz7WvbvblGl5M0xZ1NSV8xAiYal4vimo5Jd8e7mhGoLWzajFb15WZklfTkpvrt2+u&#10;iuq5XE/wC4hQtc4q11OysnYzGY93u91ol4zqZjkWjCXjD9Xzp4/kOlYtzFNRFRa3bDvXvK6s2VsH&#10;NikWUzK3e9bnI/Z9vW3mpg87TzM/ZNhmNjd3dVPObI+4mlWVWUM1K5H3dwL2dYNGgfssTUOgLLBh&#10;KkZcpjK7zdEx20/J0XqLFFtkUpLxecwf/wHz7hTT0UpEqlMCkdLCvFzi9Pn9BQCNyvbly4vlt+fL&#10;85PqsRd8cvngvzT1xjS2MAeNgyIx8ArzsPbiBJUa09brrRsMAi+z9Rb14owd9ubjM2qc4qEw/xQP&#10;RbmId0zunC6n7JxEF+F+a3dhTqU6g4iq/SVilC9KECG9VjHS37lu9m1RGnwJyk1/CW2LzTv3vW38&#10;eyGYUJRxKtIHLidcTVQyYknmhq3bL1zzDvOx2barHu+xOVxoH+k7Dc3tioVd9YPBRkz1I308FudK&#10;V6ZYruyfaiNBX9zTPfNQ+YGH+Fx9NU9T8s6/VeArg8M3IiRkDDRPU2DAhgOaDKgYSJ0O2IANCSeU&#10;E+Z+QwyHH1qccp/O8D9Y/ut9IeRNdHaJuA6JNNbiZowql4YWB0G58KvhUYL4parbVGhQiuqc575W&#10;KeDoEmnu0tmQyoTmGvC9lH6daNCCChWyqRI0V1TloV+pQMmuBZUAl5riUxuAeCapYAnkgSRSdH7c&#10;QiJfDx7sJAHBtI5FLKEpUtUq0Il9O2LxrILpkdAUDLA+4FKuqEio1IG55oA0JfdhLE+xC8iygMsV&#10;5FQHGkOqFc0ZfkMh8pM5wobMlEMmaJKGmMvjTFGex7XAm6Aih6HAzrouHRWRuSMJnWmKBx+IRvJI&#10;/2Bp8CeMPo6NSkjyLJ5I5pBiTzRFFETFuu62+Vnthxlv9PVPAAAA//8DAFBLAwQUAAYACAAAACEA&#10;m2Swa+AAAAAMAQAADwAAAGRycy9kb3ducmV2LnhtbEyPS0/DMBCE70j8B2uRuKDWeUghhDhVhcRD&#10;4kTbCzc3XpIIex3ibRv+PS4XuM1oRrPf1qvZWXHEKQyeFKTLBARS681AnYLd9nFRggisyWjrCRV8&#10;Y4BVc3lR68r4E73hccOdiCMUKq2gZx4rKUPbo9Nh6UekmH34yWmOduqkmfQpjjsrsyQppNMDxQu9&#10;HvGhx/Zzc3AKqHi9KXhY3+1ebum5/Hp/knabKXV9Na/vQTDO/FeGM35EhyYy7f2BTBA2+jQvIjsr&#10;WGR5CuJcyX7VXkGZlyCbWv5/ovk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kz903QBAAAJAwAADgAAAAAAAAAAAAAAAAA8AgAAZHJzL2Uyb0RvYy54bWxQ&#10;SwECLQAUAAYACAAAACEACXGDGAgDAADwBwAAEAAAAAAAAAAAAAAAAADcAwAAZHJzL2luay9pbmsx&#10;LnhtbFBLAQItABQABgAIAAAAIQCbZLBr4AAAAAwBAAAPAAAAAAAAAAAAAAAAABIHAABkcnMvZG93&#10;bnJldi54bWxQSwECLQAUAAYACAAAACEAeRi8nb8AAAAhAQAAGQAAAAAAAAAAAAAAAAAfCAAAZHJz&#10;L19yZWxzL2Uyb0RvYy54bWwucmVsc1BLBQYAAAAABgAGAHgBAAAVCQAAAAA=&#10;">
                <v:imagedata r:id="rId7" o:title=""/>
              </v:shape>
            </w:pict>
          </mc:Fallback>
        </mc:AlternateContent>
      </w:r>
      <w:r w:rsidR="00B4010D">
        <w:t>612 bis: Atti persecutori (stalking)</w:t>
      </w:r>
    </w:p>
    <w:p w14:paraId="6EFC497D" w14:textId="6227F20D" w:rsidR="00B4010D" w:rsidRDefault="003956D9">
      <w:r>
        <w:t>613 bis: Tortura</w:t>
      </w:r>
    </w:p>
    <w:p w14:paraId="137CA7FC" w14:textId="29B7974A" w:rsidR="000E4A04" w:rsidRDefault="000E4A04">
      <w:r>
        <w:t>613 ter: Istigazione del pubblico ufficiale a commettere tortura</w:t>
      </w:r>
    </w:p>
    <w:p w14:paraId="2C897C91" w14:textId="7DEC5532" w:rsidR="003956D9" w:rsidRDefault="007E14A7">
      <w:r>
        <w:t>614: Violazione di domicilio</w:t>
      </w:r>
    </w:p>
    <w:p w14:paraId="3F48B9A4" w14:textId="3377A719" w:rsidR="007E14A7" w:rsidRDefault="007E14A7">
      <w:r>
        <w:t>615: Violazione di domicilio commessa da un pubblico ufficiale</w:t>
      </w:r>
    </w:p>
    <w:p w14:paraId="3B80CEE3" w14:textId="48EDF465" w:rsidR="007E14A7" w:rsidRDefault="007E14A7">
      <w:r>
        <w:t>615 bis: Interferenze illecite nella vita privata</w:t>
      </w:r>
    </w:p>
    <w:p w14:paraId="553FF4D0" w14:textId="21255D01" w:rsidR="000E2574" w:rsidRDefault="000E2574">
      <w:r>
        <w:t>615 ter, quater: domicilio virtuale</w:t>
      </w:r>
    </w:p>
    <w:p w14:paraId="05F7A0A5" w14:textId="3B678A60" w:rsidR="000E2574" w:rsidRDefault="00D1678D">
      <w:r>
        <w:t>609 bis: Violenza sessuale</w:t>
      </w:r>
    </w:p>
    <w:p w14:paraId="0BCEB0E3" w14:textId="60D4D9FF" w:rsidR="00D1678D" w:rsidRDefault="00D1678D">
      <w:r>
        <w:t>609 octies: Violenza sessuale di gruppo</w:t>
      </w:r>
    </w:p>
    <w:p w14:paraId="248A3D8B" w14:textId="20E00C4B" w:rsidR="00D1678D" w:rsidRDefault="00D1678D">
      <w:r>
        <w:t>609 quater: Atti sessuali con minorenne</w:t>
      </w:r>
    </w:p>
    <w:p w14:paraId="31819916" w14:textId="77777777" w:rsidR="00D1678D" w:rsidRDefault="00D1678D">
      <w:r>
        <w:t>609 quinquies: Corruzione di minorenne</w:t>
      </w:r>
    </w:p>
    <w:p w14:paraId="52B58BD2" w14:textId="77777777" w:rsidR="00D1678D" w:rsidRDefault="00D1678D">
      <w:r>
        <w:t>600 bis: Prostituzione minorile</w:t>
      </w:r>
    </w:p>
    <w:p w14:paraId="0A0D87B3" w14:textId="77777777" w:rsidR="00D1678D" w:rsidRDefault="00D1678D">
      <w:r>
        <w:t>600 ter: Pornografia minorile</w:t>
      </w:r>
    </w:p>
    <w:p w14:paraId="66CE9F36" w14:textId="51DDBB5E" w:rsidR="001C0662" w:rsidRDefault="00D1678D" w:rsidP="0072449B">
      <w:r>
        <w:t xml:space="preserve">600 quater: Detenzione o accesso a materiale pornografico </w:t>
      </w:r>
    </w:p>
    <w:p w14:paraId="61756E0C" w14:textId="63ACA6C4" w:rsidR="00EE773B" w:rsidRDefault="00EE773B" w:rsidP="0072449B">
      <w:r>
        <w:t>609 undecies: Adescamento di minori</w:t>
      </w:r>
    </w:p>
    <w:p w14:paraId="5424FE11" w14:textId="239F86E1" w:rsidR="00EE773B" w:rsidRDefault="00EE773B" w:rsidP="0072449B">
      <w:r>
        <w:t>600: Riduzione o mantenimento in schiavitù o in servitù</w:t>
      </w:r>
    </w:p>
    <w:p w14:paraId="1AC23976" w14:textId="37701102" w:rsidR="00EE773B" w:rsidRDefault="00EE773B" w:rsidP="0072449B">
      <w:r>
        <w:t>601: tratta di persone</w:t>
      </w:r>
    </w:p>
    <w:p w14:paraId="54BBB77C" w14:textId="63BC19B5" w:rsidR="00EE773B" w:rsidRDefault="00EE773B" w:rsidP="0072449B">
      <w:r>
        <w:t>602: Acquisto e alienazione di schiavi</w:t>
      </w:r>
    </w:p>
    <w:p w14:paraId="3D253EFC" w14:textId="25CD3F90" w:rsidR="00EE773B" w:rsidRPr="00D13490" w:rsidRDefault="00EE773B" w:rsidP="0072449B">
      <w:r>
        <w:t xml:space="preserve">603 bis: Intermediazione </w:t>
      </w:r>
      <w:r w:rsidRPr="00D13490">
        <w:t>illecita e sfruttamento del lavoro</w:t>
      </w:r>
    </w:p>
    <w:p w14:paraId="46D1D686" w14:textId="77777777" w:rsidR="00EE773B" w:rsidRPr="00D13490" w:rsidRDefault="00EE773B" w:rsidP="0072449B">
      <w:pPr>
        <w:rPr>
          <w:b/>
          <w:bCs/>
          <w:i/>
          <w:iCs/>
        </w:rPr>
      </w:pPr>
    </w:p>
    <w:p w14:paraId="72DE7E9B" w14:textId="141E9F14" w:rsidR="0072449B" w:rsidRPr="00D13490" w:rsidRDefault="00012DA3" w:rsidP="00012DA3">
      <w:pPr>
        <w:jc w:val="center"/>
        <w:rPr>
          <w:rFonts w:cs="Times New Roman"/>
          <w:b/>
          <w:bCs/>
          <w:i/>
          <w:iCs/>
          <w:lang w:bidi="he-IL"/>
        </w:rPr>
      </w:pPr>
      <w:r w:rsidRPr="00D13490">
        <w:rPr>
          <w:rFonts w:cs="Times New Roman"/>
          <w:b/>
          <w:bCs/>
          <w:i/>
          <w:iCs/>
          <w:lang w:bidi="he-IL"/>
        </w:rPr>
        <w:t>Delitti contro il patrimonio</w:t>
      </w:r>
    </w:p>
    <w:p w14:paraId="4F434E56" w14:textId="35F54394" w:rsidR="00012DA3" w:rsidRPr="00D13490" w:rsidRDefault="00012DA3" w:rsidP="00012DA3">
      <w:pPr>
        <w:rPr>
          <w:rFonts w:cs="Times New Roman"/>
          <w:b/>
          <w:bCs/>
          <w:i/>
          <w:iCs/>
          <w:lang w:bidi="he-IL"/>
        </w:rPr>
      </w:pPr>
      <w:r w:rsidRPr="00D13490">
        <w:rPr>
          <w:rFonts w:cs="Times New Roman"/>
          <w:b/>
          <w:bCs/>
          <w:i/>
          <w:iCs/>
          <w:lang w:bidi="he-IL"/>
        </w:rPr>
        <w:t>I delitti di aggressione unilaterale</w:t>
      </w:r>
    </w:p>
    <w:p w14:paraId="167D3728" w14:textId="49EE8232" w:rsidR="00012DA3" w:rsidRDefault="00D13490" w:rsidP="00012DA3">
      <w:pPr>
        <w:rPr>
          <w:rFonts w:cs="Times New Roman"/>
          <w:lang w:bidi="he-IL"/>
        </w:rPr>
      </w:pPr>
      <w:r w:rsidRPr="00D13490">
        <w:rPr>
          <w:rFonts w:cs="Times New Roman"/>
          <w:lang w:bidi="he-IL"/>
        </w:rPr>
        <w:t>624: Furto</w:t>
      </w:r>
    </w:p>
    <w:p w14:paraId="15C7CD29" w14:textId="3A8EEE87" w:rsidR="00D13490" w:rsidRDefault="00D13490" w:rsidP="00012DA3">
      <w:pPr>
        <w:rPr>
          <w:rFonts w:cs="Times New Roman"/>
          <w:lang w:bidi="he-IL"/>
        </w:rPr>
      </w:pPr>
      <w:r>
        <w:rPr>
          <w:rFonts w:cs="Times New Roman"/>
          <w:lang w:bidi="he-IL"/>
        </w:rPr>
        <w:t>624 bis: Furto in abitazione e furto con strappo</w:t>
      </w:r>
    </w:p>
    <w:p w14:paraId="6FC3C129" w14:textId="5B09170D" w:rsidR="00D13490" w:rsidRDefault="00D13490" w:rsidP="00012DA3">
      <w:pPr>
        <w:rPr>
          <w:rFonts w:cs="Times New Roman"/>
          <w:lang w:bidi="he-IL"/>
        </w:rPr>
      </w:pPr>
      <w:r>
        <w:rPr>
          <w:rFonts w:cs="Times New Roman"/>
          <w:lang w:bidi="he-IL"/>
        </w:rPr>
        <w:t>626: Furti minori</w:t>
      </w:r>
    </w:p>
    <w:p w14:paraId="1D0AF245" w14:textId="29D2CE90" w:rsidR="00C155FB" w:rsidRDefault="00C155FB" w:rsidP="00012DA3">
      <w:pPr>
        <w:rPr>
          <w:rFonts w:cs="Times New Roman"/>
          <w:lang w:bidi="he-IL"/>
        </w:rPr>
      </w:pPr>
      <w:r>
        <w:rPr>
          <w:rFonts w:cs="Times New Roman"/>
          <w:lang w:bidi="he-IL"/>
        </w:rPr>
        <w:t>628: Rapina</w:t>
      </w:r>
    </w:p>
    <w:p w14:paraId="38553976" w14:textId="57AA1CC8" w:rsidR="00C155FB" w:rsidRDefault="00C155FB" w:rsidP="00012DA3">
      <w:pPr>
        <w:rPr>
          <w:rFonts w:cs="Times New Roman"/>
          <w:lang w:bidi="he-IL"/>
        </w:rPr>
      </w:pPr>
      <w:r>
        <w:rPr>
          <w:rFonts w:cs="Times New Roman"/>
          <w:lang w:bidi="he-IL"/>
        </w:rPr>
        <w:lastRenderedPageBreak/>
        <w:t>646: Appropriazione indebita</w:t>
      </w:r>
    </w:p>
    <w:p w14:paraId="259A2E5A" w14:textId="35C93854" w:rsidR="00C155FB" w:rsidRDefault="00720855" w:rsidP="00012DA3">
      <w:pPr>
        <w:rPr>
          <w:rFonts w:cs="Times New Roman"/>
          <w:lang w:bidi="he-IL"/>
        </w:rPr>
      </w:pPr>
      <w:r>
        <w:rPr>
          <w:rFonts w:cs="Times New Roman"/>
          <w:lang w:bidi="he-IL"/>
        </w:rPr>
        <w:t>631: Usurpazione</w:t>
      </w:r>
    </w:p>
    <w:p w14:paraId="47CF24F3" w14:textId="0FF35A33" w:rsidR="00720855" w:rsidRDefault="00720855" w:rsidP="00012DA3">
      <w:pPr>
        <w:rPr>
          <w:rFonts w:cs="Times New Roman"/>
          <w:lang w:bidi="he-IL"/>
        </w:rPr>
      </w:pPr>
      <w:r>
        <w:rPr>
          <w:rFonts w:cs="Times New Roman"/>
          <w:lang w:bidi="he-IL"/>
        </w:rPr>
        <w:t>632: Deviazione di acque e modificazione dello stato dei luoghi</w:t>
      </w:r>
    </w:p>
    <w:p w14:paraId="4E43802B" w14:textId="69465FC3" w:rsidR="00720855" w:rsidRDefault="00720855" w:rsidP="00012DA3">
      <w:pPr>
        <w:rPr>
          <w:rFonts w:cs="Times New Roman"/>
          <w:lang w:bidi="he-IL"/>
        </w:rPr>
      </w:pPr>
      <w:r>
        <w:rPr>
          <w:rFonts w:cs="Times New Roman"/>
          <w:lang w:bidi="he-IL"/>
        </w:rPr>
        <w:t>633: Invasione di terreni o edifici</w:t>
      </w:r>
    </w:p>
    <w:p w14:paraId="38844318" w14:textId="74BD1C46" w:rsidR="00720855" w:rsidRDefault="00720855" w:rsidP="00012DA3">
      <w:pPr>
        <w:rPr>
          <w:rFonts w:cs="Times New Roman"/>
          <w:lang w:bidi="he-IL"/>
        </w:rPr>
      </w:pPr>
      <w:r>
        <w:rPr>
          <w:rFonts w:cs="Times New Roman"/>
          <w:lang w:bidi="he-IL"/>
        </w:rPr>
        <w:t>634: Turbativa violenta del possesso di cose immobili</w:t>
      </w:r>
    </w:p>
    <w:p w14:paraId="6A2A52F3" w14:textId="6F0BC8DD" w:rsidR="00720855" w:rsidRDefault="00720855" w:rsidP="00012DA3">
      <w:pPr>
        <w:rPr>
          <w:rFonts w:cs="Times New Roman"/>
          <w:lang w:bidi="he-IL"/>
        </w:rPr>
      </w:pPr>
      <w:r>
        <w:rPr>
          <w:rFonts w:cs="Times New Roman"/>
          <w:lang w:bidi="he-IL"/>
        </w:rPr>
        <w:t>636: Introduzione o abbandono di animali nel fondo altrui e pascolo abusivo</w:t>
      </w:r>
    </w:p>
    <w:p w14:paraId="6BE3B642" w14:textId="419E1D89" w:rsidR="00720855" w:rsidRDefault="00720855" w:rsidP="00012DA3">
      <w:pPr>
        <w:rPr>
          <w:rFonts w:cs="Times New Roman"/>
          <w:lang w:bidi="he-IL"/>
        </w:rPr>
      </w:pPr>
      <w:r>
        <w:rPr>
          <w:rFonts w:cs="Times New Roman"/>
          <w:lang w:bidi="he-IL"/>
        </w:rPr>
        <w:t>637: Ingresso abusivo nel fondo altrui</w:t>
      </w:r>
    </w:p>
    <w:p w14:paraId="4E54F30D" w14:textId="6ABBDDD5" w:rsidR="00720855" w:rsidRDefault="00720855" w:rsidP="00012DA3">
      <w:pPr>
        <w:rPr>
          <w:rFonts w:cs="Times New Roman"/>
          <w:lang w:bidi="he-IL"/>
        </w:rPr>
      </w:pPr>
      <w:r>
        <w:rPr>
          <w:rFonts w:cs="Times New Roman"/>
          <w:lang w:bidi="he-IL"/>
        </w:rPr>
        <w:t>633 bis: Invasione di terreni o edifici con pericolo per la salute pubblica o l’incolumità pubblica</w:t>
      </w:r>
    </w:p>
    <w:p w14:paraId="07FA4A10" w14:textId="1E3896E4" w:rsidR="00720855" w:rsidRDefault="00FE0301" w:rsidP="00012DA3">
      <w:pPr>
        <w:rPr>
          <w:rFonts w:cs="Times New Roman"/>
          <w:lang w:bidi="he-IL"/>
        </w:rPr>
      </w:pPr>
      <w:r>
        <w:rPr>
          <w:rFonts w:cs="Times New Roman"/>
          <w:lang w:bidi="he-IL"/>
        </w:rPr>
        <w:t>635: Danneggiamento</w:t>
      </w:r>
    </w:p>
    <w:p w14:paraId="5C026536" w14:textId="24887335" w:rsidR="00FE0301" w:rsidRDefault="00FE0301" w:rsidP="00012DA3">
      <w:pPr>
        <w:rPr>
          <w:rFonts w:cs="Times New Roman"/>
          <w:lang w:bidi="he-IL"/>
        </w:rPr>
      </w:pPr>
      <w:r>
        <w:rPr>
          <w:rFonts w:cs="Times New Roman"/>
          <w:lang w:bidi="he-IL"/>
        </w:rPr>
        <w:t>635 bis: Danneggiamento di informazioni, dati e programmi informatici</w:t>
      </w:r>
    </w:p>
    <w:p w14:paraId="3D039FD8" w14:textId="12E7D1D5" w:rsidR="00FE0301" w:rsidRDefault="00FE0301" w:rsidP="00012DA3">
      <w:pPr>
        <w:rPr>
          <w:rFonts w:cs="Times New Roman"/>
          <w:lang w:bidi="he-IL"/>
        </w:rPr>
      </w:pPr>
      <w:r>
        <w:rPr>
          <w:rFonts w:cs="Times New Roman"/>
          <w:lang w:bidi="he-IL"/>
        </w:rPr>
        <w:t>635 ter: Danneggiamento di informazioni, dati e programmi informatici utilizzati dallo stato o da altro ente pubblico o comunque di pubblica utilità</w:t>
      </w:r>
    </w:p>
    <w:p w14:paraId="043D7E25" w14:textId="77777777" w:rsidR="00FE0301" w:rsidRDefault="00FE0301" w:rsidP="00012DA3">
      <w:pPr>
        <w:rPr>
          <w:rFonts w:cs="Times New Roman"/>
          <w:lang w:bidi="he-IL"/>
        </w:rPr>
      </w:pPr>
      <w:r>
        <w:rPr>
          <w:rFonts w:cs="Times New Roman"/>
          <w:lang w:bidi="he-IL"/>
        </w:rPr>
        <w:t>635 quater: Danneggiamento di sistemi informatici o telematici</w:t>
      </w:r>
    </w:p>
    <w:p w14:paraId="0E42EC09" w14:textId="77777777" w:rsidR="00FE0301" w:rsidRDefault="00FE0301" w:rsidP="00012DA3">
      <w:pPr>
        <w:rPr>
          <w:rFonts w:cs="Times New Roman"/>
          <w:lang w:bidi="he-IL"/>
        </w:rPr>
      </w:pPr>
      <w:r>
        <w:rPr>
          <w:rFonts w:cs="Times New Roman"/>
          <w:lang w:bidi="he-IL"/>
        </w:rPr>
        <w:t>635 quinquies: Danneggiamento di sistemi informatici o telematici di pubblica utilità</w:t>
      </w:r>
    </w:p>
    <w:p w14:paraId="04983CC2" w14:textId="77777777" w:rsidR="00FE0301" w:rsidRDefault="00FE0301" w:rsidP="00012DA3">
      <w:pPr>
        <w:rPr>
          <w:rFonts w:cs="Times New Roman"/>
          <w:lang w:bidi="he-IL"/>
        </w:rPr>
      </w:pPr>
      <w:r>
        <w:rPr>
          <w:rFonts w:cs="Times New Roman"/>
          <w:lang w:bidi="he-IL"/>
        </w:rPr>
        <w:t>638: Uccisione o danneggiamento di animali altrui</w:t>
      </w:r>
    </w:p>
    <w:p w14:paraId="4C6709FC" w14:textId="77777777" w:rsidR="00AF10EA" w:rsidRDefault="00FE0301" w:rsidP="00012DA3">
      <w:pPr>
        <w:rPr>
          <w:rFonts w:cs="Times New Roman"/>
          <w:lang w:bidi="he-IL"/>
        </w:rPr>
      </w:pPr>
      <w:r>
        <w:rPr>
          <w:rFonts w:cs="Times New Roman"/>
          <w:lang w:bidi="he-IL"/>
        </w:rPr>
        <w:t>639: Deturpamento e imbrattamento di cose altrui</w:t>
      </w:r>
    </w:p>
    <w:p w14:paraId="5A55E08D" w14:textId="5CA8A2D7" w:rsidR="00AF10EA" w:rsidRDefault="00FE0301" w:rsidP="00AF10EA">
      <w:pPr>
        <w:rPr>
          <w:rFonts w:cs="Times New Roman"/>
          <w:b/>
          <w:bCs/>
          <w:i/>
          <w:iCs/>
          <w:lang w:bidi="he-IL"/>
        </w:rPr>
      </w:pPr>
      <w:r>
        <w:rPr>
          <w:rFonts w:cs="Times New Roman"/>
          <w:lang w:bidi="he-IL"/>
        </w:rPr>
        <w:t xml:space="preserve"> </w:t>
      </w:r>
      <w:r w:rsidR="00AF10EA" w:rsidRPr="00D13490">
        <w:rPr>
          <w:rFonts w:cs="Times New Roman"/>
          <w:b/>
          <w:bCs/>
          <w:i/>
          <w:iCs/>
          <w:lang w:bidi="he-IL"/>
        </w:rPr>
        <w:t xml:space="preserve">I delitti </w:t>
      </w:r>
      <w:r w:rsidR="00AF10EA">
        <w:rPr>
          <w:rFonts w:cs="Times New Roman"/>
          <w:b/>
          <w:bCs/>
          <w:i/>
          <w:iCs/>
          <w:lang w:bidi="he-IL"/>
        </w:rPr>
        <w:t>con la cooperazione artificiosa della vittima</w:t>
      </w:r>
    </w:p>
    <w:p w14:paraId="4B509AFB" w14:textId="38432C29" w:rsidR="00AF10EA" w:rsidRDefault="00AF10EA" w:rsidP="00AF10EA">
      <w:pPr>
        <w:rPr>
          <w:rFonts w:cs="Times New Roman"/>
          <w:lang w:bidi="he-IL"/>
        </w:rPr>
      </w:pPr>
      <w:r>
        <w:rPr>
          <w:rFonts w:cs="Times New Roman"/>
          <w:lang w:bidi="he-IL"/>
        </w:rPr>
        <w:t>629: Estorsione</w:t>
      </w:r>
    </w:p>
    <w:p w14:paraId="23E8EEBD" w14:textId="182A2E41" w:rsidR="00396767" w:rsidRPr="00AF10EA" w:rsidRDefault="00396767" w:rsidP="00AF10EA">
      <w:pPr>
        <w:rPr>
          <w:rFonts w:cs="Times New Roman"/>
          <w:lang w:bidi="he-IL"/>
        </w:rPr>
      </w:pPr>
      <w:r>
        <w:rPr>
          <w:rFonts w:cs="Times New Roman"/>
          <w:lang w:bidi="he-IL"/>
        </w:rPr>
        <w:t>630: Sequestro di persona al fine di estorsione</w:t>
      </w:r>
    </w:p>
    <w:p w14:paraId="4BC682A7" w14:textId="0E4784BE" w:rsidR="00FE0301" w:rsidRDefault="00885DED" w:rsidP="00012DA3">
      <w:pPr>
        <w:rPr>
          <w:rFonts w:cs="Times New Roman"/>
          <w:lang w:bidi="he-IL"/>
        </w:rPr>
      </w:pPr>
      <w:r>
        <w:rPr>
          <w:rFonts w:cs="Times New Roman"/>
          <w:lang w:bidi="he-IL"/>
        </w:rPr>
        <w:t>640: Truffa</w:t>
      </w:r>
    </w:p>
    <w:p w14:paraId="55E8ECFD" w14:textId="6CF902C2" w:rsidR="000D641E" w:rsidRDefault="000D641E" w:rsidP="00012DA3">
      <w:pPr>
        <w:rPr>
          <w:rFonts w:cs="Times New Roman"/>
          <w:lang w:bidi="he-IL"/>
        </w:rPr>
      </w:pPr>
      <w:r>
        <w:rPr>
          <w:rFonts w:cs="Times New Roman"/>
          <w:lang w:bidi="he-IL"/>
        </w:rPr>
        <w:t>640 bis: Truffa aggravata per il conseguimento di erogazioni pubbliche</w:t>
      </w:r>
    </w:p>
    <w:p w14:paraId="0A27A41D" w14:textId="1EDB9E0A" w:rsidR="00796ED7" w:rsidRDefault="00796ED7" w:rsidP="00012DA3">
      <w:pPr>
        <w:rPr>
          <w:rFonts w:cs="Times New Roman"/>
          <w:lang w:bidi="he-IL"/>
        </w:rPr>
      </w:pPr>
      <w:r>
        <w:rPr>
          <w:rFonts w:cs="Times New Roman"/>
          <w:lang w:bidi="he-IL"/>
        </w:rPr>
        <w:t>640 ter: Frode informatica</w:t>
      </w:r>
    </w:p>
    <w:p w14:paraId="4D75BB19" w14:textId="370B5CC0" w:rsidR="00796ED7" w:rsidRDefault="009374B3" w:rsidP="00012DA3">
      <w:pPr>
        <w:rPr>
          <w:rFonts w:cs="Times New Roman"/>
          <w:lang w:bidi="he-IL"/>
        </w:rPr>
      </w:pPr>
      <w:r>
        <w:rPr>
          <w:rFonts w:cs="Times New Roman"/>
          <w:lang w:bidi="he-IL"/>
        </w:rPr>
        <w:t>641: Insolvenza fraudolenta</w:t>
      </w:r>
    </w:p>
    <w:p w14:paraId="58B122B7" w14:textId="76DABE76" w:rsidR="00185894" w:rsidRDefault="00185894" w:rsidP="00012DA3">
      <w:pPr>
        <w:rPr>
          <w:rFonts w:cs="Times New Roman"/>
          <w:lang w:bidi="he-IL"/>
        </w:rPr>
      </w:pPr>
      <w:r>
        <w:rPr>
          <w:rFonts w:cs="Times New Roman"/>
          <w:lang w:bidi="he-IL"/>
        </w:rPr>
        <w:t>648: Ricettazione</w:t>
      </w:r>
    </w:p>
    <w:p w14:paraId="09EA67F2" w14:textId="281CBD96" w:rsidR="00185894" w:rsidRDefault="00185894" w:rsidP="00012DA3">
      <w:pPr>
        <w:rPr>
          <w:rFonts w:cs="Times New Roman"/>
          <w:lang w:bidi="he-IL"/>
        </w:rPr>
      </w:pPr>
      <w:r>
        <w:rPr>
          <w:rFonts w:cs="Times New Roman"/>
          <w:lang w:bidi="he-IL"/>
        </w:rPr>
        <w:t>648 bis: Riciclaggio</w:t>
      </w:r>
    </w:p>
    <w:p w14:paraId="6E63B8D7" w14:textId="5D4BE8DF" w:rsidR="00185894" w:rsidRDefault="00185894" w:rsidP="00012DA3">
      <w:pPr>
        <w:rPr>
          <w:rFonts w:cs="Times New Roman"/>
          <w:lang w:bidi="he-IL"/>
        </w:rPr>
      </w:pPr>
      <w:r>
        <w:rPr>
          <w:rFonts w:cs="Times New Roman"/>
          <w:lang w:bidi="he-IL"/>
        </w:rPr>
        <w:t>648 ter: Impiego di denaro, beni o utilità di provenienza illecita</w:t>
      </w:r>
    </w:p>
    <w:p w14:paraId="08E7B35D" w14:textId="77777777" w:rsidR="00185894" w:rsidRDefault="00185894" w:rsidP="00012DA3">
      <w:pPr>
        <w:rPr>
          <w:rFonts w:cs="Times New Roman"/>
          <w:lang w:bidi="he-IL"/>
        </w:rPr>
      </w:pPr>
      <w:r>
        <w:rPr>
          <w:rFonts w:cs="Times New Roman"/>
          <w:lang w:bidi="he-IL"/>
        </w:rPr>
        <w:t>648 ter.1: Autoriciclaggio</w:t>
      </w:r>
    </w:p>
    <w:p w14:paraId="6634CBB5" w14:textId="4D7C90AB" w:rsidR="009374B3" w:rsidRDefault="00185894" w:rsidP="00012DA3">
      <w:pPr>
        <w:rPr>
          <w:rFonts w:cs="Times New Roman"/>
          <w:lang w:bidi="he-IL"/>
        </w:rPr>
      </w:pPr>
      <w:r>
        <w:rPr>
          <w:rFonts w:cs="Times New Roman"/>
          <w:lang w:bidi="he-IL"/>
        </w:rPr>
        <w:t>649: Non punibilità e querela della persona offesa, per fatti commessi a danno di congiunti</w:t>
      </w:r>
    </w:p>
    <w:p w14:paraId="77BBF69A" w14:textId="091A89A5" w:rsidR="00E74F0D" w:rsidRDefault="00E74F0D" w:rsidP="00E74F0D">
      <w:pPr>
        <w:jc w:val="center"/>
        <w:rPr>
          <w:rFonts w:cs="Times New Roman"/>
          <w:lang w:bidi="he-IL"/>
        </w:rPr>
      </w:pPr>
      <w:r>
        <w:rPr>
          <w:rFonts w:cs="Times New Roman"/>
          <w:lang w:bidi="he-IL"/>
        </w:rPr>
        <w:lastRenderedPageBreak/>
        <w:t>Domande</w:t>
      </w:r>
    </w:p>
    <w:p w14:paraId="7C0E8B52" w14:textId="097154D6" w:rsidR="00E74F0D" w:rsidRDefault="00E74F0D" w:rsidP="00E74F0D">
      <w:pPr>
        <w:pStyle w:val="Paragrafoelenco"/>
        <w:numPr>
          <w:ilvl w:val="0"/>
          <w:numId w:val="2"/>
        </w:numPr>
        <w:rPr>
          <w:rFonts w:cs="Times New Roman"/>
          <w:lang w:bidi="he-IL"/>
        </w:rPr>
      </w:pPr>
      <w:r>
        <w:rPr>
          <w:rFonts w:cs="Times New Roman"/>
          <w:lang w:bidi="he-IL"/>
        </w:rPr>
        <w:t>Omicidio preterintenzionale e il tipo di colpa presente</w:t>
      </w:r>
    </w:p>
    <w:p w14:paraId="03BFA6CD" w14:textId="59998FFD" w:rsidR="00E74F0D" w:rsidRPr="00E74F0D" w:rsidRDefault="00E74F0D" w:rsidP="00E74F0D">
      <w:pPr>
        <w:pStyle w:val="Paragrafoelenco"/>
        <w:rPr>
          <w:rFonts w:cs="Times New Roman"/>
          <w:sz w:val="18"/>
          <w:szCs w:val="18"/>
          <w:lang w:bidi="he-IL"/>
        </w:rPr>
      </w:pPr>
      <w:r w:rsidRPr="00E74F0D">
        <w:rPr>
          <w:rFonts w:cs="Times New Roman"/>
          <w:sz w:val="18"/>
          <w:szCs w:val="18"/>
          <w:lang w:bidi="he-IL"/>
        </w:rPr>
        <w:t xml:space="preserve">Art 584 cp, </w:t>
      </w:r>
      <w:r>
        <w:rPr>
          <w:rFonts w:cs="Times New Roman"/>
          <w:sz w:val="18"/>
          <w:szCs w:val="18"/>
          <w:lang w:bidi="he-IL"/>
        </w:rPr>
        <w:t>chiunque cagioni la morte a seguito di percosse o lesioni. Non è un atto voluto ma c’è il dolo per le percosse e le lesioni. Il tentativo non è configurabile. È un reato comune</w:t>
      </w:r>
      <w:r w:rsidR="00E96766">
        <w:rPr>
          <w:rFonts w:cs="Times New Roman"/>
          <w:sz w:val="18"/>
          <w:szCs w:val="18"/>
          <w:lang w:bidi="he-IL"/>
        </w:rPr>
        <w:t xml:space="preserve"> perché può essere commesso da chiunque </w:t>
      </w:r>
    </w:p>
    <w:p w14:paraId="3A88EC74" w14:textId="733F3771" w:rsidR="00E74F0D" w:rsidRDefault="00E74F0D" w:rsidP="00E74F0D">
      <w:pPr>
        <w:pStyle w:val="Paragrafoelenco"/>
        <w:numPr>
          <w:ilvl w:val="0"/>
          <w:numId w:val="2"/>
        </w:numPr>
        <w:rPr>
          <w:rFonts w:cs="Times New Roman"/>
          <w:lang w:bidi="he-IL"/>
        </w:rPr>
      </w:pPr>
      <w:r>
        <w:rPr>
          <w:rFonts w:cs="Times New Roman"/>
          <w:lang w:bidi="he-IL"/>
        </w:rPr>
        <w:t>Concezione giuridica ed economica del patrimonio</w:t>
      </w:r>
    </w:p>
    <w:p w14:paraId="456B5863" w14:textId="2A677F1C" w:rsidR="00E74F0D" w:rsidRDefault="00C847A4" w:rsidP="00E74F0D">
      <w:pPr>
        <w:pStyle w:val="Paragrafoelenco"/>
        <w:rPr>
          <w:rFonts w:cs="Times New Roman"/>
          <w:sz w:val="18"/>
          <w:szCs w:val="18"/>
          <w:lang w:bidi="he-IL"/>
        </w:rPr>
      </w:pPr>
      <w:r>
        <w:rPr>
          <w:rFonts w:cs="Times New Roman"/>
          <w:sz w:val="18"/>
          <w:szCs w:val="18"/>
          <w:lang w:bidi="he-IL"/>
        </w:rPr>
        <w:t>Concezione giuridica: Il patrimonio è una somma di diritti soggettivi, ovvero la somma dei diritti di proprietà o di godimento patrimoniale facenti capo a una persona (diritto di disporre)(Se un gioiello viene sostituito con un suo equivalente in denaro, il patrimonio non è più lo stesso)</w:t>
      </w:r>
    </w:p>
    <w:p w14:paraId="684F4E56" w14:textId="1ABACE9D" w:rsidR="00C847A4" w:rsidRPr="00C847A4" w:rsidRDefault="00C847A4" w:rsidP="00E74F0D">
      <w:pPr>
        <w:pStyle w:val="Paragrafoelenco"/>
        <w:rPr>
          <w:rFonts w:cs="Times New Roman"/>
          <w:sz w:val="18"/>
          <w:szCs w:val="18"/>
          <w:lang w:bidi="he-IL"/>
        </w:rPr>
      </w:pPr>
      <w:r>
        <w:rPr>
          <w:rFonts w:cs="Times New Roman"/>
          <w:sz w:val="18"/>
          <w:szCs w:val="18"/>
          <w:lang w:bidi="he-IL"/>
        </w:rPr>
        <w:t xml:space="preserve">Concezione economica: Patrimonio come complesso dei beni economicamente significativi facenti capo ad un determinato soggetto. </w:t>
      </w:r>
      <w:r w:rsidR="00C60B98">
        <w:rPr>
          <w:rFonts w:cs="Times New Roman"/>
          <w:sz w:val="18"/>
          <w:szCs w:val="18"/>
          <w:lang w:bidi="he-IL"/>
        </w:rPr>
        <w:t>In questo caso la rilevanza economica del patrimonio è data dal valore di scambio. (Se un determinato oggetto viene sostituito con il suo equivalente monetario, il valore del patrimonio rimane lo stesso)</w:t>
      </w:r>
    </w:p>
    <w:p w14:paraId="231A0DCE" w14:textId="740CC219" w:rsidR="00E74F0D" w:rsidRDefault="00E74F0D" w:rsidP="00E74F0D">
      <w:pPr>
        <w:pStyle w:val="Paragrafoelenco"/>
        <w:numPr>
          <w:ilvl w:val="0"/>
          <w:numId w:val="2"/>
        </w:numPr>
        <w:rPr>
          <w:rFonts w:cs="Times New Roman"/>
          <w:lang w:bidi="he-IL"/>
        </w:rPr>
      </w:pPr>
      <w:r>
        <w:rPr>
          <w:rFonts w:cs="Times New Roman"/>
          <w:lang w:bidi="he-IL"/>
        </w:rPr>
        <w:t>Differenza tra omicidio preterintenzionale e morte derivante da altro delitto</w:t>
      </w:r>
    </w:p>
    <w:p w14:paraId="156D1E50" w14:textId="768DD13C" w:rsidR="00E74F0D" w:rsidRDefault="00C60B98" w:rsidP="00E74F0D">
      <w:pPr>
        <w:pStyle w:val="Paragrafoelenco"/>
        <w:rPr>
          <w:rFonts w:cs="Times New Roman"/>
          <w:sz w:val="18"/>
          <w:szCs w:val="18"/>
          <w:lang w:bidi="he-IL"/>
        </w:rPr>
      </w:pPr>
      <w:r>
        <w:rPr>
          <w:rFonts w:cs="Times New Roman"/>
          <w:sz w:val="18"/>
          <w:szCs w:val="18"/>
          <w:lang w:bidi="he-IL"/>
        </w:rPr>
        <w:t>Si ha omicidio preterintenzionale quando il soggetto compia atti volutamente diretti a percuotere o ledere la vittima e tuttavia da tale aggressione derivi la morte come conseguenza NON VOLUTA. (Giurisprudenza basta il verificarsi della morte per configurare il 584cp).</w:t>
      </w:r>
    </w:p>
    <w:p w14:paraId="6D449218" w14:textId="73C54127" w:rsidR="00C60B98" w:rsidRPr="00C60B98" w:rsidRDefault="00C60B98" w:rsidP="00E74F0D">
      <w:pPr>
        <w:pStyle w:val="Paragrafoelenco"/>
        <w:rPr>
          <w:rFonts w:cs="Times New Roman"/>
          <w:sz w:val="18"/>
          <w:szCs w:val="18"/>
          <w:lang w:bidi="he-IL"/>
        </w:rPr>
      </w:pPr>
      <w:r>
        <w:rPr>
          <w:rFonts w:cs="Times New Roman"/>
          <w:sz w:val="18"/>
          <w:szCs w:val="18"/>
          <w:lang w:bidi="he-IL"/>
        </w:rPr>
        <w:t>Nella morte come conseguenza di altro delitto si applica fuori dai casi previsti dal 584 e si riferisce alla morte che derivi come conseguenza NON VOLUTA dalla commissione Dolosa di qualsiasi altro delitto. Per trovare applicazione c’è bisogno che si colgano profili di prevedibilità in concreto dell’evento morte non voluta. (es del tossicodipendente che muore a seguito dell’assunzione di stupefacenti acquistati da uno spacciatore)</w:t>
      </w:r>
    </w:p>
    <w:p w14:paraId="5FC72C6B" w14:textId="22BAD25A" w:rsidR="00E74F0D" w:rsidRPr="00E74F0D" w:rsidRDefault="00E74F0D" w:rsidP="00E74F0D">
      <w:pPr>
        <w:pStyle w:val="Paragrafoelenco"/>
        <w:numPr>
          <w:ilvl w:val="0"/>
          <w:numId w:val="2"/>
        </w:numPr>
        <w:rPr>
          <w:rFonts w:cs="Times New Roman"/>
          <w:lang w:bidi="he-IL"/>
        </w:rPr>
      </w:pPr>
      <w:r>
        <w:rPr>
          <w:rFonts w:cs="Times New Roman"/>
          <w:lang w:bidi="he-IL"/>
        </w:rPr>
        <w:t>Reato di rapina</w:t>
      </w:r>
    </w:p>
    <w:p w14:paraId="53A1DF80" w14:textId="4FBE38CF" w:rsidR="00DE2138" w:rsidRDefault="00E36102" w:rsidP="00DE2138">
      <w:pPr>
        <w:pStyle w:val="Paragrafoelenco"/>
        <w:rPr>
          <w:rFonts w:cs="Times New Roman"/>
          <w:sz w:val="18"/>
          <w:szCs w:val="18"/>
          <w:lang w:bidi="he-IL"/>
        </w:rPr>
      </w:pPr>
      <w:r>
        <w:rPr>
          <w:rFonts w:cs="Times New Roman"/>
          <w:sz w:val="18"/>
          <w:szCs w:val="18"/>
          <w:lang w:bidi="he-IL"/>
        </w:rPr>
        <w:t>Il delitto di rapina (628 cp) è un delitto autonomo caratterizzato da una procedibilità d’ufficio</w:t>
      </w:r>
      <w:r w:rsidR="00DE2138">
        <w:rPr>
          <w:rFonts w:cs="Times New Roman"/>
          <w:sz w:val="18"/>
          <w:szCs w:val="18"/>
          <w:lang w:bidi="he-IL"/>
        </w:rPr>
        <w:t>. È un’ipotesi speciale di furto dal quale riprende tutti gli elementi (Sottrazione e impossessamento con atti di violenza o minaccia ALLA PERSONA). Si divide:</w:t>
      </w:r>
    </w:p>
    <w:p w14:paraId="51FDDE77" w14:textId="568543F6" w:rsidR="00DE2138" w:rsidRDefault="00DE2138" w:rsidP="00DE2138">
      <w:pPr>
        <w:pStyle w:val="Paragrafoelenco"/>
        <w:rPr>
          <w:rFonts w:cs="Times New Roman"/>
          <w:sz w:val="18"/>
          <w:szCs w:val="18"/>
          <w:lang w:bidi="he-IL"/>
        </w:rPr>
      </w:pPr>
      <w:r>
        <w:rPr>
          <w:rFonts w:cs="Times New Roman"/>
          <w:sz w:val="18"/>
          <w:szCs w:val="18"/>
          <w:lang w:bidi="he-IL"/>
        </w:rPr>
        <w:t>-Rapina propria: quando violenza o minaccia sono strumentali alla sottrazione</w:t>
      </w:r>
    </w:p>
    <w:p w14:paraId="2A4D259A" w14:textId="74CA7AAC" w:rsidR="00DE2138" w:rsidRPr="00DE2138" w:rsidRDefault="00DE2138" w:rsidP="00DE2138">
      <w:pPr>
        <w:pStyle w:val="Paragrafoelenco"/>
        <w:rPr>
          <w:rFonts w:cs="Times New Roman"/>
          <w:sz w:val="18"/>
          <w:szCs w:val="18"/>
          <w:lang w:bidi="he-IL"/>
        </w:rPr>
      </w:pPr>
      <w:r>
        <w:rPr>
          <w:rFonts w:cs="Times New Roman"/>
          <w:sz w:val="18"/>
          <w:szCs w:val="18"/>
          <w:lang w:bidi="he-IL"/>
        </w:rPr>
        <w:t>-Rapina impropria: quando violenza o minaccia servano per favorire l’impossessamento e/o per guadagnarsi l’impunibilità</w:t>
      </w:r>
    </w:p>
    <w:p w14:paraId="2B7F415C" w14:textId="7BFA90C0" w:rsidR="00E74F0D" w:rsidRDefault="00E74F0D" w:rsidP="00E74F0D">
      <w:pPr>
        <w:pStyle w:val="Paragrafoelenco"/>
        <w:numPr>
          <w:ilvl w:val="0"/>
          <w:numId w:val="2"/>
        </w:numPr>
        <w:rPr>
          <w:rFonts w:cs="Times New Roman"/>
          <w:lang w:bidi="he-IL"/>
        </w:rPr>
      </w:pPr>
      <w:r>
        <w:rPr>
          <w:rFonts w:cs="Times New Roman"/>
          <w:lang w:bidi="he-IL"/>
        </w:rPr>
        <w:t>Principali caratteristiche dei reati contro il patrimonio</w:t>
      </w:r>
    </w:p>
    <w:p w14:paraId="6BEC4B01" w14:textId="7A9AD000" w:rsidR="00E74F0D" w:rsidRDefault="007D1BE9" w:rsidP="00E74F0D">
      <w:pPr>
        <w:pStyle w:val="Paragrafoelenco"/>
        <w:rPr>
          <w:rFonts w:cs="Times New Roman"/>
          <w:sz w:val="18"/>
          <w:szCs w:val="18"/>
          <w:lang w:bidi="he-IL"/>
        </w:rPr>
      </w:pPr>
      <w:r>
        <w:rPr>
          <w:rFonts w:cs="Times New Roman"/>
          <w:sz w:val="18"/>
          <w:szCs w:val="18"/>
          <w:lang w:bidi="he-IL"/>
        </w:rPr>
        <w:t>I reati contro il patrimonio perseguono un interesse individuale, infatti il titolare del patrimonio è il singolo individuo. Inoltre il patrimonio è un bene disponibile.</w:t>
      </w:r>
    </w:p>
    <w:p w14:paraId="1A63FE3A" w14:textId="51CC35DD" w:rsidR="007D1BE9" w:rsidRPr="007D1BE9" w:rsidRDefault="007D1BE9" w:rsidP="00E74F0D">
      <w:pPr>
        <w:pStyle w:val="Paragrafoelenco"/>
        <w:rPr>
          <w:rFonts w:cs="Times New Roman"/>
          <w:sz w:val="18"/>
          <w:szCs w:val="18"/>
          <w:lang w:bidi="he-IL"/>
        </w:rPr>
      </w:pPr>
      <w:r>
        <w:rPr>
          <w:rFonts w:cs="Times New Roman"/>
          <w:sz w:val="18"/>
          <w:szCs w:val="18"/>
          <w:lang w:bidi="he-IL"/>
        </w:rPr>
        <w:t>Alcuni reati rilevano dei profili di pluri-offensività dove oltre al patrimonio viene tutelata anche la libertà personale.</w:t>
      </w:r>
    </w:p>
    <w:p w14:paraId="0D86DFAA" w14:textId="70118A1C" w:rsidR="00E74F0D" w:rsidRDefault="00E74F0D" w:rsidP="00E74F0D">
      <w:pPr>
        <w:pStyle w:val="Paragrafoelenco"/>
        <w:numPr>
          <w:ilvl w:val="0"/>
          <w:numId w:val="2"/>
        </w:numPr>
        <w:rPr>
          <w:rFonts w:cs="Times New Roman"/>
          <w:lang w:bidi="he-IL"/>
        </w:rPr>
      </w:pPr>
      <w:r>
        <w:rPr>
          <w:rFonts w:cs="Times New Roman"/>
          <w:lang w:bidi="he-IL"/>
        </w:rPr>
        <w:t>Atti persecutori</w:t>
      </w:r>
    </w:p>
    <w:p w14:paraId="07F1B7BC" w14:textId="7B2FAFE0" w:rsidR="00E74F0D" w:rsidRDefault="007D1BE9" w:rsidP="00E74F0D">
      <w:pPr>
        <w:pStyle w:val="Paragrafoelenco"/>
        <w:rPr>
          <w:rFonts w:cs="Times New Roman"/>
          <w:sz w:val="18"/>
          <w:szCs w:val="18"/>
          <w:lang w:bidi="he-IL"/>
        </w:rPr>
      </w:pPr>
      <w:r>
        <w:rPr>
          <w:rFonts w:cs="Times New Roman"/>
          <w:sz w:val="18"/>
          <w:szCs w:val="18"/>
          <w:lang w:bidi="he-IL"/>
        </w:rPr>
        <w:t>Il reato di atti persecutori è indicato dall’art. 612 bis cp, è un reato comune, il dolo è specifico, a forma vincolata, questo perché realizzabile solamente mediante condotte reiterate, minacce o molestie.</w:t>
      </w:r>
    </w:p>
    <w:p w14:paraId="32911B8A" w14:textId="0DEF5901" w:rsidR="007D1BE9" w:rsidRPr="007D1BE9" w:rsidRDefault="007D1BE9" w:rsidP="00E74F0D">
      <w:pPr>
        <w:pStyle w:val="Paragrafoelenco"/>
        <w:rPr>
          <w:rFonts w:cs="Times New Roman"/>
          <w:sz w:val="18"/>
          <w:szCs w:val="18"/>
          <w:lang w:bidi="he-IL"/>
        </w:rPr>
      </w:pPr>
      <w:r>
        <w:rPr>
          <w:rFonts w:cs="Times New Roman"/>
          <w:sz w:val="18"/>
          <w:szCs w:val="18"/>
          <w:lang w:bidi="he-IL"/>
        </w:rPr>
        <w:t>È un tipo di delitto abituale, il tentativo è configurabile, il reato si considera consumato dopo aver posto in essere l’ultima condotta idonea a suscitare nella vittima uno stato di ansio, un cambiamento di abitudini oppure se tema per la propria incolumità.</w:t>
      </w:r>
    </w:p>
    <w:p w14:paraId="153029D9" w14:textId="630668DC" w:rsidR="00E74F0D" w:rsidRDefault="00E74F0D" w:rsidP="00E74F0D">
      <w:pPr>
        <w:pStyle w:val="Paragrafoelenco"/>
        <w:numPr>
          <w:ilvl w:val="0"/>
          <w:numId w:val="2"/>
        </w:numPr>
        <w:rPr>
          <w:rFonts w:cs="Times New Roman"/>
          <w:lang w:bidi="he-IL"/>
        </w:rPr>
      </w:pPr>
      <w:r>
        <w:rPr>
          <w:rFonts w:cs="Times New Roman"/>
          <w:lang w:bidi="he-IL"/>
        </w:rPr>
        <w:t>Chi è il pericolante</w:t>
      </w:r>
    </w:p>
    <w:p w14:paraId="468DB23F" w14:textId="2329A1E1" w:rsidR="00E74F0D" w:rsidRPr="00A44871" w:rsidRDefault="00A44871" w:rsidP="00E74F0D">
      <w:pPr>
        <w:pStyle w:val="Paragrafoelenco"/>
        <w:rPr>
          <w:rFonts w:cs="Times New Roman"/>
          <w:sz w:val="18"/>
          <w:szCs w:val="18"/>
          <w:lang w:bidi="he-IL"/>
        </w:rPr>
      </w:pPr>
      <w:r>
        <w:rPr>
          <w:rFonts w:cs="Times New Roman"/>
          <w:sz w:val="18"/>
          <w:szCs w:val="18"/>
          <w:lang w:bidi="he-IL"/>
        </w:rPr>
        <w:t>Il pericolante è colui che si trova in una situazione di pericolo, ovvero colui che è esposto a un rischio per la propria incolumità fisica o per i propri beni</w:t>
      </w:r>
    </w:p>
    <w:p w14:paraId="6CD29E39" w14:textId="5F226BC8" w:rsidR="00E74F0D" w:rsidRDefault="00E74F0D" w:rsidP="00E74F0D">
      <w:pPr>
        <w:pStyle w:val="Paragrafoelenco"/>
        <w:numPr>
          <w:ilvl w:val="0"/>
          <w:numId w:val="2"/>
        </w:numPr>
        <w:rPr>
          <w:rFonts w:cs="Times New Roman"/>
          <w:lang w:bidi="he-IL"/>
        </w:rPr>
      </w:pPr>
      <w:r>
        <w:rPr>
          <w:rFonts w:cs="Times New Roman"/>
          <w:lang w:bidi="he-IL"/>
        </w:rPr>
        <w:t>Lo schiaffo quando è penale</w:t>
      </w:r>
    </w:p>
    <w:p w14:paraId="743328A4" w14:textId="0449CD0B" w:rsidR="00E74F0D" w:rsidRPr="00447362" w:rsidRDefault="00447362" w:rsidP="00E74F0D">
      <w:pPr>
        <w:pStyle w:val="Paragrafoelenco"/>
        <w:rPr>
          <w:rFonts w:cs="Times New Roman"/>
          <w:sz w:val="18"/>
          <w:szCs w:val="18"/>
          <w:lang w:bidi="he-IL"/>
        </w:rPr>
      </w:pPr>
      <w:r>
        <w:rPr>
          <w:rFonts w:cs="Times New Roman"/>
          <w:sz w:val="18"/>
          <w:szCs w:val="18"/>
          <w:lang w:bidi="he-IL"/>
        </w:rPr>
        <w:t>Lo schiaffo diventa penale se comporta un danno fisico, se è ripetuto o avviene in un contesto di violenza/costrizione. In molti casi serve la querela della vittima, per i reati più gravi è procedibile d’ufficio.</w:t>
      </w:r>
    </w:p>
    <w:p w14:paraId="3E5BC218" w14:textId="5614BA12" w:rsidR="00E74F0D" w:rsidRDefault="00E74F0D" w:rsidP="00E74F0D">
      <w:pPr>
        <w:pStyle w:val="Paragrafoelenco"/>
        <w:numPr>
          <w:ilvl w:val="0"/>
          <w:numId w:val="2"/>
        </w:numPr>
        <w:rPr>
          <w:rFonts w:cs="Times New Roman"/>
          <w:lang w:bidi="he-IL"/>
        </w:rPr>
      </w:pPr>
      <w:r>
        <w:rPr>
          <w:rFonts w:cs="Times New Roman"/>
          <w:lang w:bidi="he-IL"/>
        </w:rPr>
        <w:t>Spacciatore se causa morte con droga risponde di 586 se prevedibile la conseguenza in base allo stato di salute di chi assume la sostanza</w:t>
      </w:r>
    </w:p>
    <w:p w14:paraId="6272AF21" w14:textId="034EB36B" w:rsidR="00E74F0D" w:rsidRDefault="00DE2138" w:rsidP="00E74F0D">
      <w:pPr>
        <w:pStyle w:val="Paragrafoelenco"/>
        <w:rPr>
          <w:rFonts w:cs="Times New Roman"/>
          <w:lang w:bidi="he-IL"/>
        </w:rPr>
      </w:pPr>
      <w:r>
        <w:rPr>
          <w:rFonts w:cs="Times New Roman"/>
          <w:lang w:bidi="he-IL"/>
        </w:rPr>
        <w:t>r</w:t>
      </w:r>
    </w:p>
    <w:p w14:paraId="27E19DDA" w14:textId="69AB0F31" w:rsidR="00E74F0D" w:rsidRDefault="00E74F0D" w:rsidP="00E74F0D">
      <w:pPr>
        <w:pStyle w:val="Paragrafoelenco"/>
        <w:numPr>
          <w:ilvl w:val="0"/>
          <w:numId w:val="2"/>
        </w:numPr>
        <w:rPr>
          <w:rFonts w:cs="Times New Roman"/>
          <w:lang w:bidi="he-IL"/>
        </w:rPr>
      </w:pPr>
      <w:r>
        <w:rPr>
          <w:rFonts w:cs="Times New Roman"/>
          <w:lang w:bidi="he-IL"/>
        </w:rPr>
        <w:t>Rapina impropria</w:t>
      </w:r>
    </w:p>
    <w:p w14:paraId="1E42CE56" w14:textId="2E50B6D9" w:rsidR="00E74F0D" w:rsidRPr="00AC2B98" w:rsidRDefault="00AC2B98" w:rsidP="00E74F0D">
      <w:pPr>
        <w:pStyle w:val="Paragrafoelenco"/>
        <w:rPr>
          <w:rFonts w:cs="Times New Roman"/>
          <w:sz w:val="18"/>
          <w:szCs w:val="18"/>
          <w:lang w:bidi="he-IL"/>
        </w:rPr>
      </w:pPr>
      <w:r>
        <w:rPr>
          <w:rFonts w:cs="Times New Roman"/>
          <w:sz w:val="18"/>
          <w:szCs w:val="18"/>
          <w:lang w:bidi="he-IL"/>
        </w:rPr>
        <w:t>682 comma 2 cp. Si configura quando il soggetto attivo, dopo aver commesso un furto usa violenza o minaccia per assicurarsi il possesso della refurtiva o garantirsi la fuga. PROCEDIBILE D’UFFICIO.</w:t>
      </w:r>
    </w:p>
    <w:p w14:paraId="3DE18B28" w14:textId="64B56724" w:rsidR="00E74F0D" w:rsidRDefault="00E74F0D" w:rsidP="00E74F0D">
      <w:pPr>
        <w:pStyle w:val="Paragrafoelenco"/>
        <w:numPr>
          <w:ilvl w:val="0"/>
          <w:numId w:val="2"/>
        </w:numPr>
        <w:rPr>
          <w:rFonts w:cs="Times New Roman"/>
          <w:lang w:bidi="he-IL"/>
        </w:rPr>
      </w:pPr>
      <w:r>
        <w:rPr>
          <w:rFonts w:cs="Times New Roman"/>
          <w:lang w:bidi="he-IL"/>
        </w:rPr>
        <w:t>A che età c’è abbandono di minore</w:t>
      </w:r>
    </w:p>
    <w:p w14:paraId="06A07C40" w14:textId="1533EBE1" w:rsidR="00E74F0D" w:rsidRPr="004A6C1C" w:rsidRDefault="004A6C1C" w:rsidP="00E74F0D">
      <w:pPr>
        <w:pStyle w:val="Paragrafoelenco"/>
        <w:rPr>
          <w:rFonts w:cs="Times New Roman"/>
          <w:sz w:val="18"/>
          <w:szCs w:val="18"/>
          <w:lang w:bidi="he-IL"/>
        </w:rPr>
      </w:pPr>
      <w:r>
        <w:rPr>
          <w:rFonts w:cs="Times New Roman"/>
          <w:sz w:val="18"/>
          <w:szCs w:val="18"/>
          <w:lang w:bidi="he-IL"/>
        </w:rPr>
        <w:lastRenderedPageBreak/>
        <w:t>Sotto i 14 anni si configura sempre reato, dai 14 in su non si configura subito reato, ma si valuta caso per caso in base alle modalità del minore e alle corcaostanze.</w:t>
      </w:r>
    </w:p>
    <w:p w14:paraId="1203434F" w14:textId="2F1EAED9" w:rsidR="00C60B98" w:rsidRDefault="00E74F0D" w:rsidP="00C60B98">
      <w:pPr>
        <w:pStyle w:val="Paragrafoelenco"/>
        <w:numPr>
          <w:ilvl w:val="0"/>
          <w:numId w:val="2"/>
        </w:numPr>
        <w:rPr>
          <w:rFonts w:cs="Times New Roman"/>
          <w:lang w:bidi="he-IL"/>
        </w:rPr>
      </w:pPr>
      <w:r>
        <w:rPr>
          <w:rFonts w:cs="Times New Roman"/>
          <w:lang w:bidi="he-IL"/>
        </w:rPr>
        <w:t>Procedibilità per delitti contro il patrimonio come cambia (da querela a ufficio) + caso di non punibilità</w:t>
      </w:r>
    </w:p>
    <w:p w14:paraId="2C25930C" w14:textId="4AA3F224" w:rsidR="00C60B98" w:rsidRPr="004A6C1C" w:rsidRDefault="004A6C1C" w:rsidP="00C60B98">
      <w:pPr>
        <w:pStyle w:val="Paragrafoelenco"/>
        <w:rPr>
          <w:rFonts w:cs="Times New Roman"/>
          <w:sz w:val="18"/>
          <w:szCs w:val="18"/>
          <w:lang w:bidi="he-IL"/>
        </w:rPr>
      </w:pPr>
      <w:r>
        <w:rPr>
          <w:rFonts w:cs="Times New Roman"/>
          <w:sz w:val="18"/>
          <w:szCs w:val="18"/>
          <w:lang w:bidi="he-IL"/>
        </w:rPr>
        <w:t>La procedibilità cambia principalmente in base alla gravità del reato, alla presenza di aggravanti e in seguito alle riforme normative (es. Riforma cartabia)</w:t>
      </w:r>
    </w:p>
    <w:sectPr w:rsidR="00C60B98" w:rsidRPr="004A6C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4B7C"/>
    <w:multiLevelType w:val="hybridMultilevel"/>
    <w:tmpl w:val="E01E747C"/>
    <w:lvl w:ilvl="0" w:tplc="E8162AFE">
      <w:start w:val="1"/>
      <w:numFmt w:val="bullet"/>
      <w:lvlText w:val="-"/>
      <w:lvlJc w:val="left"/>
      <w:pPr>
        <w:ind w:left="1080" w:hanging="360"/>
      </w:pPr>
      <w:rPr>
        <w:rFonts w:ascii="Aptos" w:eastAsia="MS Mincho" w:hAnsi="Aptos"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34D16238"/>
    <w:multiLevelType w:val="hybridMultilevel"/>
    <w:tmpl w:val="860CEF7C"/>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 w15:restartNumberingAfterBreak="0">
    <w:nsid w:val="7A0E37A6"/>
    <w:multiLevelType w:val="hybridMultilevel"/>
    <w:tmpl w:val="E82EAF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45851978">
    <w:abstractNumId w:val="1"/>
  </w:num>
  <w:num w:numId="2" w16cid:durableId="1368290991">
    <w:abstractNumId w:val="2"/>
  </w:num>
  <w:num w:numId="3" w16cid:durableId="1770269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0D"/>
    <w:rsid w:val="00012DA3"/>
    <w:rsid w:val="000D641E"/>
    <w:rsid w:val="000E2574"/>
    <w:rsid w:val="000E4A04"/>
    <w:rsid w:val="00151EF2"/>
    <w:rsid w:val="00185894"/>
    <w:rsid w:val="001C0662"/>
    <w:rsid w:val="003956D9"/>
    <w:rsid w:val="00396767"/>
    <w:rsid w:val="00424C1E"/>
    <w:rsid w:val="00447362"/>
    <w:rsid w:val="004A6C1C"/>
    <w:rsid w:val="005B4B03"/>
    <w:rsid w:val="005C230B"/>
    <w:rsid w:val="00655CC8"/>
    <w:rsid w:val="00720855"/>
    <w:rsid w:val="0072449B"/>
    <w:rsid w:val="00796ED7"/>
    <w:rsid w:val="007A0B0A"/>
    <w:rsid w:val="007A49F8"/>
    <w:rsid w:val="007B4BB9"/>
    <w:rsid w:val="007D1BE9"/>
    <w:rsid w:val="007E14A7"/>
    <w:rsid w:val="00885DED"/>
    <w:rsid w:val="00936031"/>
    <w:rsid w:val="009374B3"/>
    <w:rsid w:val="00943080"/>
    <w:rsid w:val="00945F8E"/>
    <w:rsid w:val="00A44871"/>
    <w:rsid w:val="00AC2B98"/>
    <w:rsid w:val="00AF10EA"/>
    <w:rsid w:val="00B4010D"/>
    <w:rsid w:val="00BD7D4B"/>
    <w:rsid w:val="00C155FB"/>
    <w:rsid w:val="00C5129C"/>
    <w:rsid w:val="00C60B98"/>
    <w:rsid w:val="00C718F6"/>
    <w:rsid w:val="00C847A4"/>
    <w:rsid w:val="00CF3D68"/>
    <w:rsid w:val="00D13490"/>
    <w:rsid w:val="00D1678D"/>
    <w:rsid w:val="00D23AEA"/>
    <w:rsid w:val="00D42DE7"/>
    <w:rsid w:val="00DD798F"/>
    <w:rsid w:val="00DE2138"/>
    <w:rsid w:val="00DF223A"/>
    <w:rsid w:val="00E12AC5"/>
    <w:rsid w:val="00E36102"/>
    <w:rsid w:val="00E74F0D"/>
    <w:rsid w:val="00E96766"/>
    <w:rsid w:val="00EA278E"/>
    <w:rsid w:val="00EE450E"/>
    <w:rsid w:val="00EE773B"/>
    <w:rsid w:val="00FE03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A687"/>
  <w15:chartTrackingRefBased/>
  <w15:docId w15:val="{24D6F7A9-7D0D-4705-878B-D68FCED8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10EA"/>
  </w:style>
  <w:style w:type="paragraph" w:styleId="Titolo1">
    <w:name w:val="heading 1"/>
    <w:basedOn w:val="Normale"/>
    <w:next w:val="Normale"/>
    <w:link w:val="Titolo1Carattere"/>
    <w:uiPriority w:val="9"/>
    <w:qFormat/>
    <w:rsid w:val="00B40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40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4010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4010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4010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4010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4010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4010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4010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4010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4010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4010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4010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4010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4010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4010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4010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4010D"/>
    <w:rPr>
      <w:rFonts w:eastAsiaTheme="majorEastAsia" w:cstheme="majorBidi"/>
      <w:color w:val="272727" w:themeColor="text1" w:themeTint="D8"/>
    </w:rPr>
  </w:style>
  <w:style w:type="paragraph" w:styleId="Titolo">
    <w:name w:val="Title"/>
    <w:basedOn w:val="Normale"/>
    <w:next w:val="Normale"/>
    <w:link w:val="TitoloCarattere"/>
    <w:uiPriority w:val="10"/>
    <w:qFormat/>
    <w:rsid w:val="00B40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4010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4010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4010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4010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4010D"/>
    <w:rPr>
      <w:i/>
      <w:iCs/>
      <w:color w:val="404040" w:themeColor="text1" w:themeTint="BF"/>
    </w:rPr>
  </w:style>
  <w:style w:type="paragraph" w:styleId="Paragrafoelenco">
    <w:name w:val="List Paragraph"/>
    <w:basedOn w:val="Normale"/>
    <w:uiPriority w:val="34"/>
    <w:qFormat/>
    <w:rsid w:val="00B4010D"/>
    <w:pPr>
      <w:ind w:left="720"/>
      <w:contextualSpacing/>
    </w:pPr>
  </w:style>
  <w:style w:type="character" w:styleId="Enfasiintensa">
    <w:name w:val="Intense Emphasis"/>
    <w:basedOn w:val="Carpredefinitoparagrafo"/>
    <w:uiPriority w:val="21"/>
    <w:qFormat/>
    <w:rsid w:val="00B4010D"/>
    <w:rPr>
      <w:i/>
      <w:iCs/>
      <w:color w:val="0F4761" w:themeColor="accent1" w:themeShade="BF"/>
    </w:rPr>
  </w:style>
  <w:style w:type="paragraph" w:styleId="Citazioneintensa">
    <w:name w:val="Intense Quote"/>
    <w:basedOn w:val="Normale"/>
    <w:next w:val="Normale"/>
    <w:link w:val="CitazioneintensaCarattere"/>
    <w:uiPriority w:val="30"/>
    <w:qFormat/>
    <w:rsid w:val="00B40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4010D"/>
    <w:rPr>
      <w:i/>
      <w:iCs/>
      <w:color w:val="0F4761" w:themeColor="accent1" w:themeShade="BF"/>
    </w:rPr>
  </w:style>
  <w:style w:type="character" w:styleId="Riferimentointenso">
    <w:name w:val="Intense Reference"/>
    <w:basedOn w:val="Carpredefinitoparagrafo"/>
    <w:uiPriority w:val="32"/>
    <w:qFormat/>
    <w:rsid w:val="00B401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7T14:15:53.038"/>
    </inkml:context>
    <inkml:brush xml:id="br0">
      <inkml:brushProperty name="width" value="0.05" units="cm"/>
      <inkml:brushProperty name="height" value="0.05" units="cm"/>
    </inkml:brush>
  </inkml:definitions>
  <inkml:trace contextRef="#ctx0" brushRef="#br0">24 80 6177 0 0,'-3'-2'467'0'0,"1"-1"0"0"0,0 0 0 0 0,0 1-1 0 0,0-1 1 0 0,1 0 0 0 0,-1 0 0 0 0,1 0-1 0 0,0 0 1 0 0,-1-1 0 0 0,0-5 0 0 0,1 2-125 0 0,-1-1 0 0 0,2 0 1 0 0,-1-11-1 0 0,26 55-6919 0 0,55 126 2792 0 0,-43-96 4744 0 0,36 62-259 0 0,-52-95-597 0 0,45 54 1 0 0,153 146-147 0 0,-184-203 90 0 0,2-1 0 0 0,41 24 0 0 0,41 33 2066 0 0,-103-71-1652 0 0,0 1 0 0 0,-1 1 0 0 0,-1 0 0 0 0,20 33 0 0 0,-15-23-464 0 0,61 97 413 0 0,-17-25 882 0 0,15 9-624 0 0,-65-90-654 0 0,41 49 332 0 0,71 82-374 0 0,-90-105-194 0 0,-21-25 33 0 0,21 21 0 0 0,-23-28 146 0 0,-6-6 50 0 0,0 0 0 0 0,0 0 0 0 0,6 9 0 0 0,11 14 398 0 0,-18-23-64 0 0,-7-6 28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DBA60-230E-45B5-9E59-BFD39E37E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1535</Words>
  <Characters>8753</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William Cotesta</dc:creator>
  <cp:keywords/>
  <dc:description/>
  <cp:lastModifiedBy>Mattia William Cotesta</cp:lastModifiedBy>
  <cp:revision>30</cp:revision>
  <dcterms:created xsi:type="dcterms:W3CDTF">2025-01-27T13:59:00Z</dcterms:created>
  <dcterms:modified xsi:type="dcterms:W3CDTF">2025-02-03T12:54:00Z</dcterms:modified>
</cp:coreProperties>
</file>