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 SECONDO ELABORATO di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Embedded Systems and IoT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Smart Car Washing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1 - Soluzione del progetto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Come soluzione abbiamo adottato lo schema proposto dal docente, utilizzando dei task e delle macchine a stati finiti.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Abbiamo considerato la necessità di tre task principali.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Il primo è il “Car Presence Task”, si occupa della parte principale del progetto e cioè di gestire i vari meccanismi dell’autolavaggio in base alla posizione attuale della macchina.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Il task è descritto dal seguente diagramma degli stati: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 altro task individuato è “Temperature Control Task” che si occupa di gestire la parte relativa a controlli di temperatura e allarmi.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Questo task è stato sviluppato secondo il seguente diagramma: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Infine abbiamo sviluppato il “Blink Task” che si occupa della gestione delle luci lampeggianti con il seguente diagramma degli stati: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 la parte da gestire tramite un’interfaccia utente su PC abbiamo scelto di svilupparla tramite una GUI di Java (con le librerie di Swing) che comunica con Arduino grazie a classi e interfacce presenti tra il materiale del docente.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2 - Circuiti su arduino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