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50F1D" w14:textId="4C0A9C01" w:rsidR="009D76D0" w:rsidRPr="00E249E3" w:rsidRDefault="009D76D0" w:rsidP="009D76D0">
      <w:pPr>
        <w:spacing w:after="160" w:line="360" w:lineRule="auto"/>
        <w:ind w:left="566" w:right="526"/>
        <w:jc w:val="center"/>
        <w:rPr>
          <w:rFonts w:ascii="Times New Roman" w:eastAsia="Times New Roman" w:hAnsi="Times New Roman" w:cs="Times New Roman"/>
          <w:b/>
          <w:lang w:val="en-GB"/>
        </w:rPr>
      </w:pPr>
      <w:bookmarkStart w:id="0" w:name="_Hlk136792299"/>
      <w:bookmarkEnd w:id="0"/>
      <w:r w:rsidRPr="00E249E3">
        <w:rPr>
          <w:rFonts w:ascii="Times New Roman" w:eastAsia="Times New Roman" w:hAnsi="Times New Roman" w:cs="Times New Roman"/>
          <w:b/>
          <w:lang w:val="en-GB"/>
        </w:rPr>
        <w:t>University of Amsterdam, AY 2022/2023</w:t>
      </w:r>
    </w:p>
    <w:p w14:paraId="71B1D09B" w14:textId="66DCC7FF" w:rsidR="009D76D0" w:rsidRPr="00E249E3" w:rsidRDefault="009D76D0" w:rsidP="009D76D0">
      <w:pPr>
        <w:spacing w:after="160" w:line="360" w:lineRule="auto"/>
        <w:ind w:left="566" w:right="526"/>
        <w:jc w:val="center"/>
        <w:rPr>
          <w:rFonts w:ascii="Times New Roman" w:eastAsia="Times New Roman" w:hAnsi="Times New Roman" w:cs="Times New Roman"/>
          <w:b/>
          <w:lang w:val="en-GB"/>
        </w:rPr>
      </w:pPr>
      <w:r w:rsidRPr="00E249E3">
        <w:rPr>
          <w:rFonts w:ascii="Times New Roman" w:eastAsia="Times New Roman" w:hAnsi="Times New Roman" w:cs="Times New Roman"/>
          <w:b/>
          <w:lang w:val="en-GB"/>
        </w:rPr>
        <w:t xml:space="preserve">Mattia Guarnerio, Student Number: 14350920, e-mail: </w:t>
      </w:r>
      <w:hyperlink r:id="rId8" w:history="1">
        <w:r w:rsidRPr="00E249E3">
          <w:rPr>
            <w:rStyle w:val="Collegamentoipertestuale"/>
            <w:rFonts w:ascii="Times New Roman" w:eastAsia="Times New Roman" w:hAnsi="Times New Roman" w:cs="Times New Roman"/>
            <w:b/>
            <w:lang w:val="en-GB"/>
          </w:rPr>
          <w:t>mattia.guarnerio@student.uva.nl</w:t>
        </w:r>
      </w:hyperlink>
      <w:r w:rsidRPr="00E249E3">
        <w:rPr>
          <w:rFonts w:ascii="Times New Roman" w:eastAsia="Times New Roman" w:hAnsi="Times New Roman" w:cs="Times New Roman"/>
          <w:b/>
          <w:lang w:val="en-GB"/>
        </w:rPr>
        <w:t xml:space="preserve"> </w:t>
      </w:r>
    </w:p>
    <w:p w14:paraId="014DC9F9" w14:textId="7E2FFBFE" w:rsidR="00351399" w:rsidRPr="00351399" w:rsidRDefault="00790CD0" w:rsidP="00351399">
      <w:pPr>
        <w:spacing w:after="160" w:line="360" w:lineRule="auto"/>
        <w:ind w:left="566" w:right="526"/>
        <w:jc w:val="center"/>
        <w:rPr>
          <w:rFonts w:ascii="Times New Roman" w:eastAsia="Times New Roman" w:hAnsi="Times New Roman" w:cs="Times New Roman"/>
          <w:b/>
          <w:bCs/>
          <w:lang w:val="en-GB"/>
        </w:rPr>
      </w:pPr>
      <w:r>
        <w:rPr>
          <w:rFonts w:ascii="Times New Roman" w:eastAsia="Times New Roman" w:hAnsi="Times New Roman" w:cs="Times New Roman"/>
          <w:b/>
          <w:lang w:val="en-GB"/>
        </w:rPr>
        <w:t>Final Paper</w:t>
      </w:r>
      <w:r w:rsidR="009908F1">
        <w:rPr>
          <w:rFonts w:ascii="Times New Roman" w:eastAsia="Times New Roman" w:hAnsi="Times New Roman" w:cs="Times New Roman"/>
          <w:b/>
          <w:lang w:val="en-GB"/>
        </w:rPr>
        <w:t xml:space="preserve"> </w:t>
      </w:r>
      <w:r w:rsidR="009D76D0" w:rsidRPr="009D76D0">
        <w:rPr>
          <w:rFonts w:ascii="Times New Roman" w:eastAsia="Times New Roman" w:hAnsi="Times New Roman" w:cs="Times New Roman"/>
          <w:b/>
          <w:lang w:val="en-GB"/>
        </w:rPr>
        <w:t>for</w:t>
      </w:r>
      <w:r w:rsidR="009908F1">
        <w:rPr>
          <w:rFonts w:ascii="Times New Roman" w:eastAsia="Times New Roman" w:hAnsi="Times New Roman" w:cs="Times New Roman"/>
          <w:b/>
          <w:bCs/>
          <w:i/>
          <w:iCs/>
          <w:lang w:val="en-GB"/>
        </w:rPr>
        <w:t xml:space="preserve"> </w:t>
      </w:r>
      <w:r w:rsidR="00351399">
        <w:rPr>
          <w:rFonts w:ascii="Times New Roman" w:eastAsia="Times New Roman" w:hAnsi="Times New Roman" w:cs="Times New Roman"/>
          <w:b/>
          <w:bCs/>
          <w:i/>
          <w:iCs/>
          <w:lang w:val="en-GB"/>
        </w:rPr>
        <w:t>Fixed</w:t>
      </w:r>
      <w:r w:rsidR="009E624F">
        <w:rPr>
          <w:rFonts w:ascii="Times New Roman" w:eastAsia="Times New Roman" w:hAnsi="Times New Roman" w:cs="Times New Roman"/>
          <w:b/>
          <w:bCs/>
          <w:i/>
          <w:iCs/>
          <w:lang w:val="en-GB"/>
        </w:rPr>
        <w:t xml:space="preserve"> &amp; </w:t>
      </w:r>
      <w:r w:rsidR="00351399">
        <w:rPr>
          <w:rFonts w:ascii="Times New Roman" w:eastAsia="Times New Roman" w:hAnsi="Times New Roman" w:cs="Times New Roman"/>
          <w:b/>
          <w:bCs/>
          <w:i/>
          <w:iCs/>
          <w:lang w:val="en-GB"/>
        </w:rPr>
        <w:t>Random Effects Modelling</w:t>
      </w:r>
      <w:r w:rsidR="009D76D0" w:rsidRPr="009D76D0">
        <w:rPr>
          <w:rFonts w:ascii="Times New Roman" w:eastAsia="Times New Roman" w:hAnsi="Times New Roman" w:cs="Times New Roman"/>
          <w:b/>
          <w:lang w:val="en-GB"/>
        </w:rPr>
        <w:t xml:space="preserve">; </w:t>
      </w:r>
      <w:r w:rsidR="009D76D0">
        <w:rPr>
          <w:rFonts w:ascii="Times New Roman" w:eastAsia="Times New Roman" w:hAnsi="Times New Roman" w:cs="Times New Roman"/>
          <w:b/>
          <w:lang w:val="en-GB"/>
        </w:rPr>
        <w:t xml:space="preserve">Research </w:t>
      </w:r>
      <w:proofErr w:type="gramStart"/>
      <w:r w:rsidR="009D76D0">
        <w:rPr>
          <w:rFonts w:ascii="Times New Roman" w:eastAsia="Times New Roman" w:hAnsi="Times New Roman" w:cs="Times New Roman"/>
          <w:b/>
          <w:lang w:val="en-GB"/>
        </w:rPr>
        <w:t>Master’s</w:t>
      </w:r>
      <w:proofErr w:type="gramEnd"/>
      <w:r w:rsidR="009D76D0">
        <w:rPr>
          <w:rFonts w:ascii="Times New Roman" w:eastAsia="Times New Roman" w:hAnsi="Times New Roman" w:cs="Times New Roman"/>
          <w:b/>
          <w:lang w:val="en-GB"/>
        </w:rPr>
        <w:t xml:space="preserve"> Social Sciences, Year 1, Semester </w:t>
      </w:r>
      <w:r w:rsidR="009E624F">
        <w:rPr>
          <w:rFonts w:ascii="Times New Roman" w:eastAsia="Times New Roman" w:hAnsi="Times New Roman" w:cs="Times New Roman"/>
          <w:b/>
          <w:lang w:val="en-GB"/>
        </w:rPr>
        <w:t>2</w:t>
      </w:r>
      <w:r w:rsidR="009D76D0" w:rsidRPr="009D76D0">
        <w:rPr>
          <w:rFonts w:ascii="Times New Roman" w:eastAsia="Times New Roman" w:hAnsi="Times New Roman" w:cs="Times New Roman"/>
          <w:b/>
          <w:lang w:val="en-GB"/>
        </w:rPr>
        <w:t>;</w:t>
      </w:r>
      <w:r w:rsidR="009D76D0">
        <w:rPr>
          <w:rFonts w:ascii="Times New Roman" w:eastAsia="Times New Roman" w:hAnsi="Times New Roman" w:cs="Times New Roman"/>
          <w:b/>
          <w:lang w:val="en-GB"/>
        </w:rPr>
        <w:t xml:space="preserve"> </w:t>
      </w:r>
      <w:r w:rsidR="00351399" w:rsidRPr="00351399">
        <w:rPr>
          <w:rFonts w:ascii="Times New Roman" w:eastAsia="Times New Roman" w:hAnsi="Times New Roman" w:cs="Times New Roman"/>
          <w:b/>
          <w:bCs/>
          <w:lang w:val="en-GB"/>
        </w:rPr>
        <w:t xml:space="preserve">Prof. </w:t>
      </w:r>
      <w:proofErr w:type="spellStart"/>
      <w:r w:rsidR="00351399">
        <w:rPr>
          <w:rFonts w:ascii="Times New Roman" w:eastAsia="Times New Roman" w:hAnsi="Times New Roman" w:cs="Times New Roman"/>
          <w:b/>
          <w:bCs/>
          <w:lang w:val="en-GB"/>
        </w:rPr>
        <w:t>D</w:t>
      </w:r>
      <w:r w:rsidR="00351399" w:rsidRPr="00351399">
        <w:rPr>
          <w:rFonts w:ascii="Times New Roman" w:eastAsia="Times New Roman" w:hAnsi="Times New Roman" w:cs="Times New Roman"/>
          <w:b/>
          <w:bCs/>
          <w:lang w:val="en-GB"/>
        </w:rPr>
        <w:t>r.</w:t>
      </w:r>
      <w:proofErr w:type="spellEnd"/>
      <w:r w:rsidR="00351399" w:rsidRPr="00351399">
        <w:rPr>
          <w:rFonts w:ascii="Times New Roman" w:eastAsia="Times New Roman" w:hAnsi="Times New Roman" w:cs="Times New Roman"/>
          <w:b/>
          <w:bCs/>
          <w:lang w:val="en-GB"/>
        </w:rPr>
        <w:t xml:space="preserve"> T.W.G. van der Meer</w:t>
      </w:r>
    </w:p>
    <w:p w14:paraId="4D9CBAED" w14:textId="29C93C5C" w:rsidR="009D76D0" w:rsidRPr="009D76D0" w:rsidRDefault="009D76D0" w:rsidP="00351399">
      <w:pPr>
        <w:spacing w:after="160" w:line="360" w:lineRule="auto"/>
        <w:ind w:left="566" w:right="526"/>
        <w:jc w:val="center"/>
        <w:rPr>
          <w:rFonts w:ascii="Times New Roman" w:eastAsia="Times New Roman" w:hAnsi="Times New Roman" w:cs="Times New Roman"/>
          <w:b/>
          <w:bCs/>
          <w:lang w:val="en-GB"/>
        </w:rPr>
      </w:pPr>
    </w:p>
    <w:p w14:paraId="10BBF03D" w14:textId="77777777" w:rsidR="009D76D0" w:rsidRPr="009D76D0" w:rsidRDefault="009D76D0" w:rsidP="009D76D0">
      <w:pPr>
        <w:spacing w:after="160" w:line="360" w:lineRule="auto"/>
        <w:ind w:left="566" w:right="526"/>
        <w:jc w:val="both"/>
        <w:rPr>
          <w:rFonts w:ascii="Times New Roman" w:eastAsia="Times New Roman" w:hAnsi="Times New Roman" w:cs="Times New Roman"/>
          <w:lang w:val="en-GB"/>
        </w:rPr>
      </w:pPr>
      <w:r w:rsidRPr="009D76D0">
        <w:rPr>
          <w:rFonts w:ascii="Times New Roman" w:eastAsia="Times New Roman" w:hAnsi="Times New Roman" w:cs="Times New Roman"/>
          <w:lang w:val="en-GB"/>
        </w:rPr>
        <w:t xml:space="preserve"> </w:t>
      </w:r>
    </w:p>
    <w:p w14:paraId="14FC1B58" w14:textId="10AC51FD" w:rsidR="009D76D0" w:rsidRDefault="004350FC" w:rsidP="00EE4000">
      <w:pPr>
        <w:spacing w:line="240" w:lineRule="auto"/>
        <w:ind w:left="567" w:right="527"/>
        <w:jc w:val="center"/>
        <w:rPr>
          <w:rFonts w:ascii="Times New Roman" w:eastAsia="Times New Roman" w:hAnsi="Times New Roman" w:cs="Times New Roman"/>
          <w:b/>
          <w:lang w:val="en-GB"/>
        </w:rPr>
      </w:pPr>
      <w:r>
        <w:rPr>
          <w:rFonts w:ascii="Times New Roman" w:eastAsia="Times New Roman" w:hAnsi="Times New Roman" w:cs="Times New Roman"/>
          <w:b/>
          <w:lang w:val="en-GB"/>
        </w:rPr>
        <w:t>Euro(di)vision</w:t>
      </w:r>
    </w:p>
    <w:p w14:paraId="710749A6" w14:textId="77777777" w:rsidR="00EE4000" w:rsidRPr="00E249E3" w:rsidRDefault="00EE4000" w:rsidP="00EE4000">
      <w:pPr>
        <w:spacing w:line="240" w:lineRule="auto"/>
        <w:ind w:left="567" w:right="527"/>
        <w:jc w:val="center"/>
        <w:rPr>
          <w:rFonts w:ascii="Times New Roman" w:eastAsia="Times New Roman" w:hAnsi="Times New Roman" w:cs="Times New Roman"/>
          <w:b/>
          <w:lang w:val="en-GB"/>
        </w:rPr>
      </w:pPr>
    </w:p>
    <w:p w14:paraId="0D4DAC1A" w14:textId="505B8BAB" w:rsidR="009D76D0" w:rsidRPr="004350FC" w:rsidRDefault="004350FC" w:rsidP="00EE4000">
      <w:pPr>
        <w:spacing w:line="240" w:lineRule="auto"/>
        <w:ind w:left="567" w:right="527"/>
        <w:jc w:val="center"/>
        <w:rPr>
          <w:rFonts w:ascii="Times New Roman" w:eastAsia="Times New Roman" w:hAnsi="Times New Roman" w:cs="Times New Roman"/>
          <w:i/>
          <w:iCs/>
          <w:lang w:val="en-GB"/>
        </w:rPr>
      </w:pPr>
      <w:bookmarkStart w:id="1" w:name="_Hlk129452787"/>
      <w:r>
        <w:rPr>
          <w:rFonts w:ascii="Times New Roman" w:eastAsia="Times New Roman" w:hAnsi="Times New Roman" w:cs="Times New Roman"/>
          <w:i/>
          <w:iCs/>
          <w:lang w:val="en-GB"/>
        </w:rPr>
        <w:t>Euroscepticism and Political Ideology: Why Time and Context Matter</w:t>
      </w:r>
    </w:p>
    <w:bookmarkEnd w:id="1"/>
    <w:p w14:paraId="77D01F1C" w14:textId="77777777" w:rsidR="009D76D0" w:rsidRPr="00E249E3" w:rsidRDefault="009D76D0" w:rsidP="009D76D0">
      <w:pPr>
        <w:spacing w:after="160" w:line="360" w:lineRule="auto"/>
        <w:ind w:left="566" w:right="526"/>
        <w:jc w:val="both"/>
        <w:rPr>
          <w:rFonts w:ascii="Times New Roman" w:eastAsia="Times New Roman" w:hAnsi="Times New Roman" w:cs="Times New Roman"/>
          <w:lang w:val="en-GB"/>
        </w:rPr>
      </w:pPr>
    </w:p>
    <w:p w14:paraId="714C1C4D" w14:textId="77777777" w:rsidR="00B96212" w:rsidRDefault="00B96212" w:rsidP="009D76D0">
      <w:pPr>
        <w:spacing w:after="160" w:line="360" w:lineRule="auto"/>
        <w:ind w:left="566" w:right="526"/>
        <w:jc w:val="both"/>
        <w:rPr>
          <w:rFonts w:ascii="Times New Roman" w:eastAsia="Times New Roman" w:hAnsi="Times New Roman" w:cs="Times New Roman"/>
          <w:b/>
          <w:lang w:val="en-GB"/>
        </w:rPr>
      </w:pPr>
    </w:p>
    <w:p w14:paraId="1F4F8076" w14:textId="77777777" w:rsidR="00B96212" w:rsidRDefault="00B96212" w:rsidP="009D76D0">
      <w:pPr>
        <w:spacing w:after="160" w:line="360" w:lineRule="auto"/>
        <w:ind w:left="566" w:right="526"/>
        <w:jc w:val="both"/>
        <w:rPr>
          <w:rFonts w:ascii="Times New Roman" w:eastAsia="Times New Roman" w:hAnsi="Times New Roman" w:cs="Times New Roman"/>
          <w:b/>
          <w:lang w:val="en-GB"/>
        </w:rPr>
      </w:pPr>
    </w:p>
    <w:p w14:paraId="21396352" w14:textId="77777777" w:rsidR="00B96212" w:rsidRDefault="00B96212" w:rsidP="009D76D0">
      <w:pPr>
        <w:spacing w:after="160" w:line="360" w:lineRule="auto"/>
        <w:ind w:left="566" w:right="526"/>
        <w:jc w:val="both"/>
        <w:rPr>
          <w:rFonts w:ascii="Times New Roman" w:eastAsia="Times New Roman" w:hAnsi="Times New Roman" w:cs="Times New Roman"/>
          <w:b/>
          <w:lang w:val="en-GB"/>
        </w:rPr>
      </w:pPr>
    </w:p>
    <w:p w14:paraId="064661D2" w14:textId="592FFE3E" w:rsidR="009D76D0" w:rsidRPr="009D76D0" w:rsidRDefault="009D76D0" w:rsidP="009D76D0">
      <w:pPr>
        <w:spacing w:after="160" w:line="360" w:lineRule="auto"/>
        <w:ind w:left="566" w:right="526"/>
        <w:jc w:val="both"/>
        <w:rPr>
          <w:rFonts w:ascii="Times New Roman" w:eastAsia="Times New Roman" w:hAnsi="Times New Roman" w:cs="Times New Roman"/>
          <w:b/>
          <w:lang w:val="en-GB"/>
        </w:rPr>
      </w:pPr>
      <w:r w:rsidRPr="009D76D0">
        <w:rPr>
          <w:rFonts w:ascii="Times New Roman" w:eastAsia="Times New Roman" w:hAnsi="Times New Roman" w:cs="Times New Roman"/>
          <w:b/>
          <w:lang w:val="en-GB"/>
        </w:rPr>
        <w:t>Table of Contents</w:t>
      </w:r>
    </w:p>
    <w:p w14:paraId="350A64B9" w14:textId="12A4C632" w:rsidR="00250223" w:rsidRDefault="00DA1FAD" w:rsidP="00250223">
      <w:pPr>
        <w:spacing w:line="240" w:lineRule="auto"/>
        <w:ind w:left="566" w:right="527"/>
        <w:jc w:val="both"/>
        <w:rPr>
          <w:rFonts w:ascii="Times New Roman" w:eastAsia="Times New Roman" w:hAnsi="Times New Roman" w:cs="Times New Roman"/>
          <w:lang w:val="en-GB"/>
        </w:rPr>
      </w:pPr>
      <w:r>
        <w:rPr>
          <w:rFonts w:ascii="Times New Roman" w:eastAsia="Times New Roman" w:hAnsi="Times New Roman" w:cs="Times New Roman"/>
          <w:lang w:val="en-GB"/>
        </w:rPr>
        <w:t>Introduction</w:t>
      </w:r>
      <w:r w:rsidR="00790CD0">
        <w:rPr>
          <w:rFonts w:ascii="Times New Roman" w:eastAsia="Times New Roman" w:hAnsi="Times New Roman" w:cs="Times New Roman"/>
          <w:lang w:val="en-GB"/>
        </w:rPr>
        <w:t xml:space="preserve"> and Theory, </w:t>
      </w:r>
      <w:r w:rsidR="009D76D0" w:rsidRPr="009D76D0">
        <w:rPr>
          <w:rFonts w:ascii="Times New Roman" w:eastAsia="Times New Roman" w:hAnsi="Times New Roman" w:cs="Times New Roman"/>
          <w:lang w:val="en-GB"/>
        </w:rPr>
        <w:t xml:space="preserve">p. </w:t>
      </w:r>
      <w:r w:rsidR="0014216C">
        <w:rPr>
          <w:rFonts w:ascii="Times New Roman" w:eastAsia="Times New Roman" w:hAnsi="Times New Roman" w:cs="Times New Roman"/>
          <w:lang w:val="en-GB"/>
        </w:rPr>
        <w:t>2</w:t>
      </w:r>
    </w:p>
    <w:p w14:paraId="49461074" w14:textId="439318A7" w:rsidR="009B3F40" w:rsidRDefault="00790CD0" w:rsidP="009774C7">
      <w:pPr>
        <w:spacing w:line="240" w:lineRule="auto"/>
        <w:ind w:left="566" w:right="527"/>
        <w:jc w:val="both"/>
        <w:rPr>
          <w:rFonts w:ascii="Times New Roman" w:eastAsia="Times New Roman" w:hAnsi="Times New Roman" w:cs="Times New Roman"/>
          <w:lang w:val="en-GB"/>
        </w:rPr>
      </w:pPr>
      <w:r>
        <w:rPr>
          <w:rFonts w:ascii="Times New Roman" w:eastAsia="Times New Roman" w:hAnsi="Times New Roman" w:cs="Times New Roman"/>
          <w:lang w:val="en-GB"/>
        </w:rPr>
        <w:t>Research Design</w:t>
      </w:r>
      <w:r w:rsidR="009B3F40">
        <w:rPr>
          <w:rFonts w:ascii="Times New Roman" w:eastAsia="Times New Roman" w:hAnsi="Times New Roman" w:cs="Times New Roman"/>
          <w:lang w:val="en-GB"/>
        </w:rPr>
        <w:t xml:space="preserve">, p. </w:t>
      </w:r>
      <w:r w:rsidR="00CB33D3">
        <w:rPr>
          <w:rFonts w:ascii="Times New Roman" w:eastAsia="Times New Roman" w:hAnsi="Times New Roman" w:cs="Times New Roman"/>
          <w:lang w:val="en-GB"/>
        </w:rPr>
        <w:t>3</w:t>
      </w:r>
    </w:p>
    <w:p w14:paraId="6A47584A" w14:textId="77777777" w:rsidR="00250223" w:rsidRDefault="00250223" w:rsidP="009774C7">
      <w:pPr>
        <w:spacing w:line="240" w:lineRule="auto"/>
        <w:ind w:left="566" w:right="527"/>
        <w:jc w:val="both"/>
        <w:rPr>
          <w:rFonts w:ascii="Times New Roman" w:eastAsia="Times New Roman" w:hAnsi="Times New Roman" w:cs="Times New Roman"/>
          <w:lang w:val="en-GB"/>
        </w:rPr>
      </w:pPr>
    </w:p>
    <w:p w14:paraId="2B59F974" w14:textId="5728F7DF" w:rsidR="00790CD0" w:rsidRDefault="00790CD0" w:rsidP="009774C7">
      <w:pPr>
        <w:spacing w:line="240" w:lineRule="auto"/>
        <w:ind w:left="566" w:right="527"/>
        <w:jc w:val="both"/>
        <w:rPr>
          <w:rFonts w:ascii="Times New Roman" w:eastAsia="Times New Roman" w:hAnsi="Times New Roman" w:cs="Times New Roman"/>
          <w:lang w:val="en-GB"/>
        </w:rPr>
      </w:pPr>
      <w:r>
        <w:rPr>
          <w:rFonts w:ascii="Times New Roman" w:eastAsia="Times New Roman" w:hAnsi="Times New Roman" w:cs="Times New Roman"/>
          <w:lang w:val="en-GB"/>
        </w:rPr>
        <w:t xml:space="preserve">Results: The Empty Model, p. </w:t>
      </w:r>
      <w:r w:rsidR="00CB33D3">
        <w:rPr>
          <w:rFonts w:ascii="Times New Roman" w:eastAsia="Times New Roman" w:hAnsi="Times New Roman" w:cs="Times New Roman"/>
          <w:lang w:val="en-GB"/>
        </w:rPr>
        <w:t>7</w:t>
      </w:r>
    </w:p>
    <w:p w14:paraId="2883C855" w14:textId="7B738C0A" w:rsidR="00970FE4" w:rsidRDefault="00790CD0" w:rsidP="00970FE4">
      <w:pPr>
        <w:spacing w:line="240" w:lineRule="auto"/>
        <w:ind w:left="566" w:right="527"/>
        <w:jc w:val="both"/>
        <w:rPr>
          <w:rFonts w:ascii="Times New Roman" w:eastAsia="Times New Roman" w:hAnsi="Times New Roman" w:cs="Times New Roman"/>
          <w:lang w:val="en-GB"/>
        </w:rPr>
      </w:pPr>
      <w:r>
        <w:rPr>
          <w:rFonts w:ascii="Times New Roman" w:eastAsia="Times New Roman" w:hAnsi="Times New Roman" w:cs="Times New Roman"/>
          <w:lang w:val="en-GB"/>
        </w:rPr>
        <w:t>Results: Random</w:t>
      </w:r>
      <w:r w:rsidR="00DB0E95">
        <w:rPr>
          <w:rFonts w:ascii="Times New Roman" w:eastAsia="Times New Roman" w:hAnsi="Times New Roman" w:cs="Times New Roman"/>
          <w:lang w:val="en-GB"/>
        </w:rPr>
        <w:t>-</w:t>
      </w:r>
      <w:r>
        <w:rPr>
          <w:rFonts w:ascii="Times New Roman" w:eastAsia="Times New Roman" w:hAnsi="Times New Roman" w:cs="Times New Roman"/>
          <w:lang w:val="en-GB"/>
        </w:rPr>
        <w:t>Intercept Within-Between Framework</w:t>
      </w:r>
      <w:r w:rsidR="00970FE4">
        <w:rPr>
          <w:rFonts w:ascii="Times New Roman" w:eastAsia="Times New Roman" w:hAnsi="Times New Roman" w:cs="Times New Roman"/>
          <w:lang w:val="en-GB"/>
        </w:rPr>
        <w:t xml:space="preserve">, p. </w:t>
      </w:r>
      <w:r w:rsidR="00DF4236">
        <w:rPr>
          <w:rFonts w:ascii="Times New Roman" w:eastAsia="Times New Roman" w:hAnsi="Times New Roman" w:cs="Times New Roman"/>
          <w:lang w:val="en-GB"/>
        </w:rPr>
        <w:t>10</w:t>
      </w:r>
    </w:p>
    <w:p w14:paraId="31DB603D" w14:textId="16DA0F13" w:rsidR="00B52D24" w:rsidRDefault="00790CD0" w:rsidP="00970FE4">
      <w:pPr>
        <w:spacing w:line="240" w:lineRule="auto"/>
        <w:ind w:left="566" w:right="527"/>
        <w:jc w:val="both"/>
        <w:rPr>
          <w:rFonts w:ascii="Times New Roman" w:eastAsia="Times New Roman" w:hAnsi="Times New Roman" w:cs="Times New Roman"/>
          <w:lang w:val="en-GB"/>
        </w:rPr>
      </w:pPr>
      <w:r>
        <w:rPr>
          <w:rFonts w:ascii="Times New Roman" w:eastAsia="Times New Roman" w:hAnsi="Times New Roman" w:cs="Times New Roman"/>
          <w:lang w:val="en-GB"/>
        </w:rPr>
        <w:t>Results</w:t>
      </w:r>
      <w:r w:rsidR="00B52D24">
        <w:rPr>
          <w:rFonts w:ascii="Times New Roman" w:eastAsia="Times New Roman" w:hAnsi="Times New Roman" w:cs="Times New Roman"/>
          <w:lang w:val="en-GB"/>
        </w:rPr>
        <w:t xml:space="preserve">: </w:t>
      </w:r>
      <w:r>
        <w:rPr>
          <w:rFonts w:ascii="Times New Roman" w:eastAsia="Times New Roman" w:hAnsi="Times New Roman" w:cs="Times New Roman"/>
          <w:lang w:val="en-GB"/>
        </w:rPr>
        <w:t>Random</w:t>
      </w:r>
      <w:r w:rsidR="00DB0E95">
        <w:rPr>
          <w:rFonts w:ascii="Times New Roman" w:eastAsia="Times New Roman" w:hAnsi="Times New Roman" w:cs="Times New Roman"/>
          <w:lang w:val="en-GB"/>
        </w:rPr>
        <w:t>-</w:t>
      </w:r>
      <w:r>
        <w:rPr>
          <w:rFonts w:ascii="Times New Roman" w:eastAsia="Times New Roman" w:hAnsi="Times New Roman" w:cs="Times New Roman"/>
          <w:lang w:val="en-GB"/>
        </w:rPr>
        <w:t>Slopes Within-Between Framework</w:t>
      </w:r>
      <w:r w:rsidR="00B52D24">
        <w:rPr>
          <w:rFonts w:ascii="Times New Roman" w:eastAsia="Times New Roman" w:hAnsi="Times New Roman" w:cs="Times New Roman"/>
          <w:lang w:val="en-GB"/>
        </w:rPr>
        <w:t xml:space="preserve">, p. </w:t>
      </w:r>
      <w:r w:rsidR="00004CFA">
        <w:rPr>
          <w:rFonts w:ascii="Times New Roman" w:eastAsia="Times New Roman" w:hAnsi="Times New Roman" w:cs="Times New Roman"/>
          <w:lang w:val="en-GB"/>
        </w:rPr>
        <w:t>13</w:t>
      </w:r>
    </w:p>
    <w:p w14:paraId="6F509E95" w14:textId="01EE722A" w:rsidR="008025D7" w:rsidRDefault="00790CD0" w:rsidP="00970FE4">
      <w:pPr>
        <w:spacing w:line="240" w:lineRule="auto"/>
        <w:ind w:left="566" w:right="527"/>
        <w:jc w:val="both"/>
        <w:rPr>
          <w:rFonts w:ascii="Times New Roman" w:eastAsia="Times New Roman" w:hAnsi="Times New Roman" w:cs="Times New Roman"/>
          <w:lang w:val="en-GB"/>
        </w:rPr>
      </w:pPr>
      <w:r>
        <w:rPr>
          <w:rFonts w:ascii="Times New Roman" w:eastAsia="Times New Roman" w:hAnsi="Times New Roman" w:cs="Times New Roman"/>
          <w:lang w:val="en-GB"/>
        </w:rPr>
        <w:t>Results: Robustness Checks</w:t>
      </w:r>
      <w:r w:rsidR="008025D7">
        <w:rPr>
          <w:rFonts w:ascii="Times New Roman" w:eastAsia="Times New Roman" w:hAnsi="Times New Roman" w:cs="Times New Roman"/>
          <w:lang w:val="en-GB"/>
        </w:rPr>
        <w:t xml:space="preserve">, p. </w:t>
      </w:r>
      <w:r w:rsidR="00216DF5">
        <w:rPr>
          <w:rFonts w:ascii="Times New Roman" w:eastAsia="Times New Roman" w:hAnsi="Times New Roman" w:cs="Times New Roman"/>
          <w:lang w:val="en-GB"/>
        </w:rPr>
        <w:t>16</w:t>
      </w:r>
    </w:p>
    <w:p w14:paraId="4A4826E8" w14:textId="77777777" w:rsidR="00250223" w:rsidRDefault="00250223" w:rsidP="00970FE4">
      <w:pPr>
        <w:spacing w:line="240" w:lineRule="auto"/>
        <w:ind w:left="566" w:right="527"/>
        <w:jc w:val="both"/>
        <w:rPr>
          <w:rFonts w:ascii="Times New Roman" w:eastAsia="Times New Roman" w:hAnsi="Times New Roman" w:cs="Times New Roman"/>
          <w:lang w:val="en-GB"/>
        </w:rPr>
      </w:pPr>
    </w:p>
    <w:p w14:paraId="72135CD6" w14:textId="0404611A" w:rsidR="008025D7" w:rsidRDefault="00790CD0" w:rsidP="00970FE4">
      <w:pPr>
        <w:spacing w:line="240" w:lineRule="auto"/>
        <w:ind w:left="566" w:right="527"/>
        <w:jc w:val="both"/>
        <w:rPr>
          <w:rFonts w:ascii="Times New Roman" w:eastAsia="Times New Roman" w:hAnsi="Times New Roman" w:cs="Times New Roman"/>
          <w:lang w:val="en-GB"/>
        </w:rPr>
      </w:pPr>
      <w:r>
        <w:rPr>
          <w:rFonts w:ascii="Times New Roman" w:eastAsia="Times New Roman" w:hAnsi="Times New Roman" w:cs="Times New Roman"/>
          <w:lang w:val="en-GB"/>
        </w:rPr>
        <w:t>Conclusions and Limitations of the Research</w:t>
      </w:r>
      <w:r w:rsidR="003C57DC">
        <w:rPr>
          <w:rFonts w:ascii="Times New Roman" w:eastAsia="Times New Roman" w:hAnsi="Times New Roman" w:cs="Times New Roman"/>
          <w:lang w:val="en-GB"/>
        </w:rPr>
        <w:t xml:space="preserve">, p. </w:t>
      </w:r>
      <w:r w:rsidR="00CF710F">
        <w:rPr>
          <w:rFonts w:ascii="Times New Roman" w:eastAsia="Times New Roman" w:hAnsi="Times New Roman" w:cs="Times New Roman"/>
          <w:lang w:val="en-GB"/>
        </w:rPr>
        <w:t>20</w:t>
      </w:r>
    </w:p>
    <w:p w14:paraId="0031D429" w14:textId="77777777" w:rsidR="00250223" w:rsidRDefault="00250223" w:rsidP="00970FE4">
      <w:pPr>
        <w:spacing w:line="240" w:lineRule="auto"/>
        <w:ind w:left="566" w:right="527"/>
        <w:jc w:val="both"/>
        <w:rPr>
          <w:rFonts w:ascii="Times New Roman" w:eastAsia="Times New Roman" w:hAnsi="Times New Roman" w:cs="Times New Roman"/>
          <w:lang w:val="en-GB"/>
        </w:rPr>
      </w:pPr>
    </w:p>
    <w:p w14:paraId="149C7A14" w14:textId="5433FD0B" w:rsidR="00790CD0" w:rsidRPr="008025D7" w:rsidRDefault="00216DF5" w:rsidP="00970FE4">
      <w:pPr>
        <w:spacing w:line="240" w:lineRule="auto"/>
        <w:ind w:left="566" w:right="527"/>
        <w:jc w:val="both"/>
        <w:rPr>
          <w:rFonts w:ascii="Times New Roman" w:eastAsia="Times New Roman" w:hAnsi="Times New Roman" w:cs="Times New Roman"/>
          <w:b/>
          <w:lang w:val="en-GB"/>
        </w:rPr>
      </w:pPr>
      <w:r>
        <w:rPr>
          <w:rFonts w:ascii="Times New Roman" w:eastAsia="Times New Roman" w:hAnsi="Times New Roman" w:cs="Times New Roman"/>
          <w:lang w:val="en-GB"/>
        </w:rPr>
        <w:t>Appen</w:t>
      </w:r>
      <w:r w:rsidR="00250223">
        <w:rPr>
          <w:rFonts w:ascii="Times New Roman" w:eastAsia="Times New Roman" w:hAnsi="Times New Roman" w:cs="Times New Roman"/>
          <w:lang w:val="en-GB"/>
        </w:rPr>
        <w:t>d</w:t>
      </w:r>
      <w:r>
        <w:rPr>
          <w:rFonts w:ascii="Times New Roman" w:eastAsia="Times New Roman" w:hAnsi="Times New Roman" w:cs="Times New Roman"/>
          <w:lang w:val="en-GB"/>
        </w:rPr>
        <w:t>ix</w:t>
      </w:r>
      <w:r w:rsidR="00790CD0">
        <w:rPr>
          <w:rFonts w:ascii="Times New Roman" w:eastAsia="Times New Roman" w:hAnsi="Times New Roman" w:cs="Times New Roman"/>
          <w:lang w:val="en-GB"/>
        </w:rPr>
        <w:t xml:space="preserve">, p. </w:t>
      </w:r>
      <w:r w:rsidR="00CF710F">
        <w:rPr>
          <w:rFonts w:ascii="Times New Roman" w:eastAsia="Times New Roman" w:hAnsi="Times New Roman" w:cs="Times New Roman"/>
          <w:lang w:val="en-GB"/>
        </w:rPr>
        <w:t>21</w:t>
      </w:r>
    </w:p>
    <w:p w14:paraId="051258ED" w14:textId="58B4A21A" w:rsidR="00952B40" w:rsidRDefault="00216DF5" w:rsidP="009D76D0">
      <w:pPr>
        <w:spacing w:after="160" w:line="360" w:lineRule="auto"/>
        <w:ind w:left="566" w:right="526"/>
        <w:jc w:val="both"/>
        <w:rPr>
          <w:rFonts w:ascii="Times New Roman" w:eastAsia="Times New Roman" w:hAnsi="Times New Roman" w:cs="Times New Roman"/>
          <w:lang w:val="en-GB"/>
        </w:rPr>
      </w:pPr>
      <w:r>
        <w:rPr>
          <w:rFonts w:ascii="Times New Roman" w:eastAsia="Times New Roman" w:hAnsi="Times New Roman" w:cs="Times New Roman"/>
          <w:lang w:val="en-GB"/>
        </w:rPr>
        <w:t>References</w:t>
      </w:r>
      <w:r w:rsidR="009D76D0" w:rsidRPr="009D76D0">
        <w:rPr>
          <w:rFonts w:ascii="Times New Roman" w:eastAsia="Times New Roman" w:hAnsi="Times New Roman" w:cs="Times New Roman"/>
          <w:lang w:val="en-GB"/>
        </w:rPr>
        <w:t xml:space="preserve">, p. </w:t>
      </w:r>
      <w:r w:rsidR="00FE570B">
        <w:rPr>
          <w:rFonts w:ascii="Times New Roman" w:eastAsia="Times New Roman" w:hAnsi="Times New Roman" w:cs="Times New Roman"/>
          <w:lang w:val="en-GB"/>
        </w:rPr>
        <w:t>2</w:t>
      </w:r>
      <w:r w:rsidR="00CF710F">
        <w:rPr>
          <w:rFonts w:ascii="Times New Roman" w:eastAsia="Times New Roman" w:hAnsi="Times New Roman" w:cs="Times New Roman"/>
          <w:lang w:val="en-GB"/>
        </w:rPr>
        <w:t>6</w:t>
      </w:r>
    </w:p>
    <w:p w14:paraId="384B7FEF" w14:textId="632B0958" w:rsidR="009D76D0" w:rsidRPr="009D76D0" w:rsidRDefault="009D76D0" w:rsidP="009D76D0">
      <w:pPr>
        <w:spacing w:after="160" w:line="360" w:lineRule="auto"/>
        <w:ind w:left="566" w:right="526"/>
        <w:jc w:val="both"/>
        <w:rPr>
          <w:rFonts w:ascii="Times New Roman" w:eastAsia="Times New Roman" w:hAnsi="Times New Roman" w:cs="Times New Roman"/>
          <w:lang w:val="en-GB"/>
        </w:rPr>
      </w:pPr>
      <w:r w:rsidRPr="009D76D0">
        <w:rPr>
          <w:rFonts w:ascii="Times New Roman" w:eastAsia="Times New Roman" w:hAnsi="Times New Roman" w:cs="Times New Roman"/>
          <w:sz w:val="24"/>
          <w:szCs w:val="24"/>
          <w:lang w:val="en-GB"/>
        </w:rPr>
        <w:br w:type="page"/>
      </w:r>
    </w:p>
    <w:p w14:paraId="4B0AC7B6" w14:textId="64618285" w:rsidR="004725F8" w:rsidRPr="00F37DCE" w:rsidRDefault="00DA1FAD" w:rsidP="004725F8">
      <w:pPr>
        <w:spacing w:line="240" w:lineRule="auto"/>
        <w:ind w:left="566" w:right="527"/>
        <w:jc w:val="both"/>
        <w:rPr>
          <w:rFonts w:ascii="Times New Roman" w:eastAsia="Times New Roman" w:hAnsi="Times New Roman" w:cs="Times New Roman"/>
          <w:b/>
          <w:bCs/>
          <w:i/>
          <w:iCs/>
          <w:lang w:val="en-GB"/>
        </w:rPr>
      </w:pPr>
      <w:r>
        <w:rPr>
          <w:rFonts w:ascii="Times New Roman" w:eastAsia="Times New Roman" w:hAnsi="Times New Roman" w:cs="Times New Roman"/>
          <w:b/>
          <w:bCs/>
          <w:lang w:val="en-GB"/>
        </w:rPr>
        <w:lastRenderedPageBreak/>
        <w:t>Introduction</w:t>
      </w:r>
      <w:r w:rsidR="00790CD0">
        <w:rPr>
          <w:rFonts w:ascii="Times New Roman" w:eastAsia="Times New Roman" w:hAnsi="Times New Roman" w:cs="Times New Roman"/>
          <w:b/>
          <w:bCs/>
          <w:lang w:val="en-GB"/>
        </w:rPr>
        <w:t xml:space="preserve"> and Theory [</w:t>
      </w:r>
      <w:r w:rsidR="0011192D">
        <w:rPr>
          <w:rFonts w:ascii="Times New Roman" w:eastAsia="Times New Roman" w:hAnsi="Times New Roman" w:cs="Times New Roman"/>
          <w:b/>
          <w:bCs/>
          <w:lang w:val="en-GB"/>
        </w:rPr>
        <w:t>3</w:t>
      </w:r>
      <w:r w:rsidR="00415FCB">
        <w:rPr>
          <w:rFonts w:ascii="Times New Roman" w:eastAsia="Times New Roman" w:hAnsi="Times New Roman" w:cs="Times New Roman"/>
          <w:b/>
          <w:bCs/>
          <w:lang w:val="en-GB"/>
        </w:rPr>
        <w:t xml:space="preserve">57 </w:t>
      </w:r>
      <w:r w:rsidR="00790CD0">
        <w:rPr>
          <w:rFonts w:ascii="Times New Roman" w:eastAsia="Times New Roman" w:hAnsi="Times New Roman" w:cs="Times New Roman"/>
          <w:b/>
          <w:bCs/>
          <w:lang w:val="en-GB"/>
        </w:rPr>
        <w:t>words]</w:t>
      </w:r>
    </w:p>
    <w:p w14:paraId="750AECBE" w14:textId="04D10808" w:rsidR="00207AE0" w:rsidRPr="00D636F1" w:rsidRDefault="00207AE0" w:rsidP="004B7649">
      <w:pPr>
        <w:spacing w:line="240" w:lineRule="auto"/>
        <w:ind w:right="527"/>
        <w:jc w:val="both"/>
        <w:rPr>
          <w:rFonts w:ascii="Times New Roman" w:eastAsia="Times New Roman" w:hAnsi="Times New Roman" w:cs="Times New Roman"/>
          <w:bCs/>
          <w:lang w:val="en-GB"/>
        </w:rPr>
      </w:pPr>
    </w:p>
    <w:p w14:paraId="537F5FFD" w14:textId="1EB497E0" w:rsidR="00D636F1" w:rsidRPr="00D23A39" w:rsidRDefault="004B7649" w:rsidP="00D636F1">
      <w:pPr>
        <w:spacing w:line="240" w:lineRule="auto"/>
        <w:ind w:right="527"/>
        <w:jc w:val="both"/>
        <w:rPr>
          <w:rFonts w:ascii="Times New Roman" w:eastAsia="Times New Roman" w:hAnsi="Times New Roman" w:cs="Times New Roman"/>
          <w:lang w:val="en-GB"/>
        </w:rPr>
      </w:pPr>
      <w:r w:rsidRPr="00D636F1">
        <w:rPr>
          <w:rFonts w:ascii="Times New Roman" w:eastAsia="Times New Roman" w:hAnsi="Times New Roman" w:cs="Times New Roman"/>
          <w:bCs/>
          <w:lang w:val="en-GB"/>
        </w:rPr>
        <w:t xml:space="preserve">Since the aftermath of Brexit, European </w:t>
      </w:r>
      <w:r w:rsidR="00955841">
        <w:rPr>
          <w:rFonts w:ascii="Times New Roman" w:eastAsia="Times New Roman" w:hAnsi="Times New Roman" w:cs="Times New Roman"/>
          <w:bCs/>
          <w:lang w:val="en-GB"/>
        </w:rPr>
        <w:t>decision-makers,</w:t>
      </w:r>
      <w:r w:rsidRPr="00D636F1">
        <w:rPr>
          <w:rFonts w:ascii="Times New Roman" w:eastAsia="Times New Roman" w:hAnsi="Times New Roman" w:cs="Times New Roman"/>
          <w:bCs/>
          <w:lang w:val="en-GB"/>
        </w:rPr>
        <w:t xml:space="preserve"> opinion leaders, and academics alike have raised their concerns regarding the </w:t>
      </w:r>
      <w:r w:rsidR="000D22D5" w:rsidRPr="00D636F1">
        <w:rPr>
          <w:rFonts w:ascii="Times New Roman" w:eastAsia="Times New Roman" w:hAnsi="Times New Roman" w:cs="Times New Roman"/>
          <w:bCs/>
          <w:lang w:val="en-GB"/>
        </w:rPr>
        <w:t xml:space="preserve">survival of </w:t>
      </w:r>
      <w:r w:rsidRPr="00D636F1">
        <w:rPr>
          <w:rFonts w:ascii="Times New Roman" w:eastAsia="Times New Roman" w:hAnsi="Times New Roman" w:cs="Times New Roman"/>
          <w:bCs/>
          <w:lang w:val="en-GB"/>
        </w:rPr>
        <w:t>European Union’s political project of</w:t>
      </w:r>
      <w:r w:rsidR="000D22D5" w:rsidRPr="00D636F1">
        <w:rPr>
          <w:rFonts w:ascii="Times New Roman" w:eastAsia="Times New Roman" w:hAnsi="Times New Roman" w:cs="Times New Roman"/>
          <w:bCs/>
          <w:lang w:val="en-GB"/>
        </w:rPr>
        <w:t xml:space="preserve"> supra-national</w:t>
      </w:r>
      <w:r w:rsidRPr="00D636F1">
        <w:rPr>
          <w:rFonts w:ascii="Times New Roman" w:eastAsia="Times New Roman" w:hAnsi="Times New Roman" w:cs="Times New Roman"/>
          <w:bCs/>
          <w:lang w:val="en-GB"/>
        </w:rPr>
        <w:t xml:space="preserve"> integration</w:t>
      </w:r>
      <w:r w:rsidR="000D22D5" w:rsidRPr="00D636F1">
        <w:rPr>
          <w:rFonts w:ascii="Times New Roman" w:eastAsia="Times New Roman" w:hAnsi="Times New Roman" w:cs="Times New Roman"/>
          <w:bCs/>
          <w:lang w:val="en-GB"/>
        </w:rPr>
        <w:t>.</w:t>
      </w:r>
      <w:r w:rsidR="00D23A39">
        <w:rPr>
          <w:rFonts w:ascii="Times New Roman" w:eastAsia="Times New Roman" w:hAnsi="Times New Roman" w:cs="Times New Roman"/>
          <w:bCs/>
          <w:lang w:val="en-GB"/>
        </w:rPr>
        <w:t xml:space="preserve"> </w:t>
      </w:r>
      <w:r w:rsidR="00955841">
        <w:rPr>
          <w:rFonts w:ascii="Times New Roman" w:eastAsia="Times New Roman" w:hAnsi="Times New Roman" w:cs="Times New Roman"/>
          <w:bCs/>
          <w:lang w:val="en-GB"/>
        </w:rPr>
        <w:t>Drawing upon</w:t>
      </w:r>
      <w:r w:rsidR="00D636F1" w:rsidRPr="00D636F1">
        <w:rPr>
          <w:rFonts w:ascii="Times New Roman" w:eastAsia="Times New Roman" w:hAnsi="Times New Roman" w:cs="Times New Roman"/>
          <w:bCs/>
          <w:lang w:val="en-GB"/>
        </w:rPr>
        <w:t xml:space="preserve"> the so-called </w:t>
      </w:r>
      <w:r w:rsidR="00D636F1" w:rsidRPr="00D636F1">
        <w:rPr>
          <w:rFonts w:ascii="Times New Roman" w:eastAsia="Times New Roman" w:hAnsi="Times New Roman" w:cs="Times New Roman"/>
          <w:lang w:val="en-GB"/>
        </w:rPr>
        <w:t>cue-taking and benchmarking approaches</w:t>
      </w:r>
      <w:r w:rsidR="00D636F1">
        <w:rPr>
          <w:rFonts w:ascii="Times New Roman" w:eastAsia="Times New Roman" w:hAnsi="Times New Roman" w:cs="Times New Roman"/>
          <w:lang w:val="en-GB"/>
        </w:rPr>
        <w:t xml:space="preserve">, I contend that European </w:t>
      </w:r>
      <w:r w:rsidR="000670CE">
        <w:rPr>
          <w:rFonts w:ascii="Times New Roman" w:eastAsia="Times New Roman" w:hAnsi="Times New Roman" w:cs="Times New Roman"/>
          <w:lang w:val="en-GB"/>
        </w:rPr>
        <w:t>constituents</w:t>
      </w:r>
      <w:r w:rsidR="00D636F1" w:rsidRPr="00D636F1">
        <w:rPr>
          <w:rFonts w:ascii="Times New Roman" w:eastAsia="Times New Roman" w:hAnsi="Times New Roman" w:cs="Times New Roman"/>
          <w:lang w:val="en-GB"/>
        </w:rPr>
        <w:t xml:space="preserve"> </w:t>
      </w:r>
      <w:r w:rsidR="00D636F1">
        <w:rPr>
          <w:rFonts w:ascii="Times New Roman" w:eastAsia="Times New Roman" w:hAnsi="Times New Roman" w:cs="Times New Roman"/>
          <w:lang w:val="en-GB"/>
        </w:rPr>
        <w:t xml:space="preserve">ground their </w:t>
      </w:r>
      <w:r w:rsidR="00986937">
        <w:rPr>
          <w:rFonts w:ascii="Times New Roman" w:eastAsia="Times New Roman" w:hAnsi="Times New Roman" w:cs="Times New Roman"/>
          <w:lang w:val="en-GB"/>
        </w:rPr>
        <w:t>attitudes</w:t>
      </w:r>
      <w:r w:rsidR="00D23A39">
        <w:rPr>
          <w:rFonts w:ascii="Times New Roman" w:eastAsia="Times New Roman" w:hAnsi="Times New Roman" w:cs="Times New Roman"/>
          <w:lang w:val="en-GB"/>
        </w:rPr>
        <w:t xml:space="preserve"> </w:t>
      </w:r>
      <w:r w:rsidR="00986937">
        <w:rPr>
          <w:rFonts w:ascii="Times New Roman" w:eastAsia="Times New Roman" w:hAnsi="Times New Roman" w:cs="Times New Roman"/>
          <w:lang w:val="en-GB"/>
        </w:rPr>
        <w:t>towards</w:t>
      </w:r>
      <w:r w:rsidR="00D23A39">
        <w:rPr>
          <w:rFonts w:ascii="Times New Roman" w:eastAsia="Times New Roman" w:hAnsi="Times New Roman" w:cs="Times New Roman"/>
          <w:lang w:val="en-GB"/>
        </w:rPr>
        <w:t xml:space="preserve"> such </w:t>
      </w:r>
      <w:r w:rsidR="00955841">
        <w:rPr>
          <w:rFonts w:ascii="Times New Roman" w:eastAsia="Times New Roman" w:hAnsi="Times New Roman" w:cs="Times New Roman"/>
          <w:lang w:val="en-GB"/>
        </w:rPr>
        <w:t>effort</w:t>
      </w:r>
      <w:r w:rsidR="00D636F1" w:rsidRPr="00D636F1">
        <w:rPr>
          <w:rFonts w:ascii="Times New Roman" w:eastAsia="Times New Roman" w:hAnsi="Times New Roman" w:cs="Times New Roman"/>
          <w:lang w:val="en-GB"/>
        </w:rPr>
        <w:t xml:space="preserve"> on </w:t>
      </w:r>
      <w:r w:rsidR="00D636F1">
        <w:rPr>
          <w:rFonts w:ascii="Times New Roman" w:eastAsia="Times New Roman" w:hAnsi="Times New Roman" w:cs="Times New Roman"/>
          <w:lang w:val="en-GB"/>
        </w:rPr>
        <w:t>national proxies – i.e.,</w:t>
      </w:r>
      <w:r w:rsidR="00D636F1" w:rsidRPr="00D636F1">
        <w:rPr>
          <w:rFonts w:ascii="Times New Roman" w:eastAsia="Times New Roman" w:hAnsi="Times New Roman" w:cs="Times New Roman"/>
          <w:lang w:val="en-GB"/>
        </w:rPr>
        <w:t xml:space="preserve"> cues</w:t>
      </w:r>
      <w:r w:rsidR="00D636F1">
        <w:rPr>
          <w:rFonts w:ascii="Times New Roman" w:eastAsia="Times New Roman" w:hAnsi="Times New Roman" w:cs="Times New Roman"/>
          <w:lang w:val="en-GB"/>
        </w:rPr>
        <w:t xml:space="preserve">, or benchmarks – </w:t>
      </w:r>
      <w:r w:rsidR="00D636F1" w:rsidRPr="00D636F1">
        <w:rPr>
          <w:rFonts w:ascii="Times New Roman" w:eastAsia="Times New Roman" w:hAnsi="Times New Roman" w:cs="Times New Roman"/>
          <w:lang w:val="en-GB"/>
        </w:rPr>
        <w:t>to overcome their information shortfalls</w:t>
      </w:r>
      <w:r w:rsidR="00D23A39">
        <w:rPr>
          <w:rFonts w:ascii="Times New Roman" w:eastAsia="Times New Roman" w:hAnsi="Times New Roman" w:cs="Times New Roman"/>
          <w:lang w:val="en-GB"/>
        </w:rPr>
        <w:t xml:space="preserve">, caused by the </w:t>
      </w:r>
      <w:r w:rsidR="00955841">
        <w:rPr>
          <w:rFonts w:ascii="Times New Roman" w:eastAsia="Times New Roman" w:hAnsi="Times New Roman" w:cs="Times New Roman"/>
          <w:lang w:val="en-GB"/>
        </w:rPr>
        <w:t xml:space="preserve">issue’s </w:t>
      </w:r>
      <w:r w:rsidR="00D23A39" w:rsidRPr="00955841">
        <w:rPr>
          <w:rFonts w:ascii="Times New Roman" w:eastAsia="Times New Roman" w:hAnsi="Times New Roman" w:cs="Times New Roman"/>
          <w:lang w:val="en-GB"/>
        </w:rPr>
        <w:t>inherent</w:t>
      </w:r>
      <w:r w:rsidR="00D23A39">
        <w:rPr>
          <w:rFonts w:ascii="Times New Roman" w:eastAsia="Times New Roman" w:hAnsi="Times New Roman" w:cs="Times New Roman"/>
          <w:lang w:val="en-GB"/>
        </w:rPr>
        <w:t xml:space="preserve"> complexity </w:t>
      </w:r>
      <w:r w:rsidR="00D23A39">
        <w:rPr>
          <w:rFonts w:ascii="Times New Roman" w:eastAsia="Times New Roman" w:hAnsi="Times New Roman" w:cs="Times New Roman"/>
          <w:lang w:val="en-GB"/>
        </w:rPr>
        <w:fldChar w:fldCharType="begin"/>
      </w:r>
      <w:r w:rsidR="00D23A39">
        <w:rPr>
          <w:rFonts w:ascii="Times New Roman" w:eastAsia="Times New Roman" w:hAnsi="Times New Roman" w:cs="Times New Roman"/>
          <w:lang w:val="en-GB"/>
        </w:rPr>
        <w:instrText xml:space="preserve"> ADDIN ZOTERO_ITEM CSL_CITATION {"citationID":"mD9yh9eN","properties":{"formattedCitation":"(Hobolt &amp; De Vries, 2016)","plainCitation":"(Hobolt &amp; De Vries, 2016)","noteIndex":0},"citationItems":[{"id":365,"uris":["http://zotero.org/users/10402442/items/K9HRY27A"],"itemData":{"id":365,"type":"article-journal","abstract":"Public opinion is increasingly at the heart of both political and scholarly debates on European integration. This article reviews the large literature on public support for, and opposition to, European integration, focusing on conceptualization, causes, and consequences: What is public support for European integration? How can we explain variation in support and Euroskepticism? What are the consequences of public support for elections and policy making in the European Union? The review reveals that although a growing literature has sought to explain individual support for European integration, more work is needed to understand the ways in which opinions are shaped by their national context and how increasing public contestation of the European Union poses a challenge to, and an opportunity for, the future of the integration project.","container-title":"Annual Review of Political Science","DOI":"10.1146/annurev-polisci-042214-044157","ISSN":"1094-2939, 1545-1577","issue":"1","journalAbbreviation":"Annu. Rev. Polit. Sci.","language":"en","page":"413-432","source":"DOI.org (Crossref)","title":"Public Support for European Integration","volume":"19","author":[{"family":"Hobolt","given":"Sara B."},{"family":"De Vries","given":"Catherine E."}],"issued":{"date-parts":[["2016",5,11]]}}}],"schema":"https://github.com/citation-style-language/schema/raw/master/csl-citation.json"} </w:instrText>
      </w:r>
      <w:r w:rsidR="00D23A39">
        <w:rPr>
          <w:rFonts w:ascii="Times New Roman" w:eastAsia="Times New Roman" w:hAnsi="Times New Roman" w:cs="Times New Roman"/>
          <w:lang w:val="en-GB"/>
        </w:rPr>
        <w:fldChar w:fldCharType="separate"/>
      </w:r>
      <w:r w:rsidR="00D23A39" w:rsidRPr="00D23A39">
        <w:rPr>
          <w:rFonts w:ascii="Times New Roman" w:hAnsi="Times New Roman" w:cs="Times New Roman"/>
          <w:lang w:val="en-GB"/>
        </w:rPr>
        <w:t>(Hobolt &amp; De Vries, 2016)</w:t>
      </w:r>
      <w:r w:rsidR="00D23A39">
        <w:rPr>
          <w:rFonts w:ascii="Times New Roman" w:eastAsia="Times New Roman" w:hAnsi="Times New Roman" w:cs="Times New Roman"/>
          <w:lang w:val="en-GB"/>
        </w:rPr>
        <w:fldChar w:fldCharType="end"/>
      </w:r>
      <w:r w:rsidR="00D23A39">
        <w:rPr>
          <w:rFonts w:ascii="Times New Roman" w:eastAsia="Times New Roman" w:hAnsi="Times New Roman" w:cs="Times New Roman"/>
          <w:lang w:val="en-GB"/>
        </w:rPr>
        <w:t xml:space="preserve">. Thus, in this paper </w:t>
      </w:r>
      <w:r w:rsidR="00E823BA">
        <w:rPr>
          <w:rFonts w:ascii="Times New Roman" w:eastAsia="Times New Roman" w:hAnsi="Times New Roman" w:cs="Times New Roman"/>
          <w:lang w:val="en-GB"/>
        </w:rPr>
        <w:t xml:space="preserve">my substantive interest is </w:t>
      </w:r>
      <w:r w:rsidR="00D23A39">
        <w:rPr>
          <w:rFonts w:ascii="Times New Roman" w:eastAsia="Times New Roman" w:hAnsi="Times New Roman" w:cs="Times New Roman"/>
          <w:lang w:val="en-GB"/>
        </w:rPr>
        <w:t>studying the influence of the nation-</w:t>
      </w:r>
      <w:r w:rsidR="00955841">
        <w:rPr>
          <w:rFonts w:ascii="Times New Roman" w:eastAsia="Times New Roman" w:hAnsi="Times New Roman" w:cs="Times New Roman"/>
          <w:lang w:val="en-GB"/>
        </w:rPr>
        <w:t>based</w:t>
      </w:r>
      <w:r w:rsidR="00C0742C">
        <w:rPr>
          <w:rFonts w:ascii="Times New Roman" w:eastAsia="Times New Roman" w:hAnsi="Times New Roman" w:cs="Times New Roman"/>
          <w:lang w:val="en-GB"/>
        </w:rPr>
        <w:t xml:space="preserve">, contextual </w:t>
      </w:r>
      <w:r w:rsidR="00C0742C" w:rsidRPr="00C0742C">
        <w:rPr>
          <w:rFonts w:ascii="Times New Roman" w:eastAsia="Times New Roman" w:hAnsi="Times New Roman" w:cs="Times New Roman"/>
          <w:lang w:val="en-GB"/>
        </w:rPr>
        <w:t>proxies</w:t>
      </w:r>
      <w:r w:rsidR="00D23A39">
        <w:rPr>
          <w:rFonts w:ascii="Times New Roman" w:eastAsia="Times New Roman" w:hAnsi="Times New Roman" w:cs="Times New Roman"/>
          <w:lang w:val="en-GB"/>
        </w:rPr>
        <w:t xml:space="preserve"> of the political left and right on the European </w:t>
      </w:r>
      <w:r w:rsidR="00D23A39" w:rsidRPr="00707623">
        <w:rPr>
          <w:rFonts w:ascii="Times New Roman" w:eastAsia="Times New Roman" w:hAnsi="Times New Roman" w:cs="Times New Roman"/>
          <w:lang w:val="en-GB"/>
        </w:rPr>
        <w:t>citizens’</w:t>
      </w:r>
      <w:r w:rsidR="00D23A39">
        <w:rPr>
          <w:rFonts w:ascii="Times New Roman" w:eastAsia="Times New Roman" w:hAnsi="Times New Roman" w:cs="Times New Roman"/>
          <w:lang w:val="en-GB"/>
        </w:rPr>
        <w:t xml:space="preserve"> support for further </w:t>
      </w:r>
      <w:r w:rsidR="00D23A39" w:rsidRPr="00955841">
        <w:rPr>
          <w:rFonts w:ascii="Times New Roman" w:eastAsia="Times New Roman" w:hAnsi="Times New Roman" w:cs="Times New Roman"/>
          <w:lang w:val="en-GB"/>
        </w:rPr>
        <w:t>unification</w:t>
      </w:r>
      <w:r w:rsidR="00D23A39">
        <w:rPr>
          <w:rFonts w:ascii="Times New Roman" w:eastAsia="Times New Roman" w:hAnsi="Times New Roman" w:cs="Times New Roman"/>
          <w:lang w:val="en-GB"/>
        </w:rPr>
        <w:t xml:space="preserve"> at the individual level.</w:t>
      </w:r>
      <w:r w:rsidR="00E823BA">
        <w:rPr>
          <w:rFonts w:ascii="Times New Roman" w:eastAsia="Times New Roman" w:hAnsi="Times New Roman" w:cs="Times New Roman"/>
          <w:lang w:val="en-GB"/>
        </w:rPr>
        <w:t xml:space="preserve"> More </w:t>
      </w:r>
      <w:r w:rsidR="00E823BA" w:rsidRPr="00707623">
        <w:rPr>
          <w:rFonts w:ascii="Times New Roman" w:eastAsia="Times New Roman" w:hAnsi="Times New Roman" w:cs="Times New Roman"/>
          <w:lang w:val="en-GB"/>
        </w:rPr>
        <w:t>specifically</w:t>
      </w:r>
      <w:r w:rsidR="00DF1A0E">
        <w:rPr>
          <w:rFonts w:ascii="Times New Roman" w:eastAsia="Times New Roman" w:hAnsi="Times New Roman" w:cs="Times New Roman"/>
          <w:lang w:val="en-GB"/>
        </w:rPr>
        <w:t>,</w:t>
      </w:r>
    </w:p>
    <w:p w14:paraId="5AC82095" w14:textId="77777777" w:rsidR="004B7649" w:rsidRPr="00D636F1" w:rsidRDefault="004B7649" w:rsidP="004B7649">
      <w:pPr>
        <w:spacing w:line="240" w:lineRule="auto"/>
        <w:ind w:right="527"/>
        <w:jc w:val="both"/>
        <w:rPr>
          <w:rFonts w:ascii="Times New Roman" w:eastAsia="Times New Roman" w:hAnsi="Times New Roman" w:cs="Times New Roman"/>
          <w:bCs/>
          <w:lang w:val="en-GB"/>
        </w:rPr>
      </w:pPr>
    </w:p>
    <w:p w14:paraId="6125F61B" w14:textId="05DF1B90" w:rsidR="004B7649" w:rsidRDefault="004B7649" w:rsidP="004B7649">
      <w:pPr>
        <w:spacing w:line="240" w:lineRule="auto"/>
        <w:ind w:right="527"/>
        <w:jc w:val="both"/>
        <w:rPr>
          <w:rFonts w:ascii="Times New Roman" w:eastAsia="Times New Roman" w:hAnsi="Times New Roman" w:cs="Times New Roman"/>
          <w:bCs/>
          <w:lang w:val="en-GB"/>
        </w:rPr>
      </w:pPr>
      <w:r w:rsidRPr="00D636F1">
        <w:rPr>
          <w:rFonts w:ascii="Times New Roman" w:eastAsia="Times New Roman" w:hAnsi="Times New Roman" w:cs="Times New Roman"/>
          <w:b/>
          <w:lang w:val="en-GB"/>
        </w:rPr>
        <w:t>RQ:</w:t>
      </w:r>
      <w:r w:rsidRPr="00D636F1">
        <w:rPr>
          <w:rFonts w:ascii="Times New Roman" w:eastAsia="Times New Roman" w:hAnsi="Times New Roman" w:cs="Times New Roman"/>
          <w:bCs/>
          <w:lang w:val="en-GB"/>
        </w:rPr>
        <w:t xml:space="preserve"> How does the </w:t>
      </w:r>
      <w:r w:rsidR="00500E70">
        <w:rPr>
          <w:rFonts w:ascii="Times New Roman" w:eastAsia="Times New Roman" w:hAnsi="Times New Roman" w:cs="Times New Roman"/>
          <w:bCs/>
          <w:lang w:val="en-GB"/>
        </w:rPr>
        <w:t xml:space="preserve">national-level </w:t>
      </w:r>
      <w:r w:rsidRPr="00D636F1">
        <w:rPr>
          <w:rFonts w:ascii="Times New Roman" w:eastAsia="Times New Roman" w:hAnsi="Times New Roman" w:cs="Times New Roman"/>
          <w:bCs/>
          <w:lang w:val="en-GB"/>
        </w:rPr>
        <w:t xml:space="preserve">left-right political leaning </w:t>
      </w:r>
      <w:r w:rsidRPr="003A21C4">
        <w:rPr>
          <w:rFonts w:ascii="Times New Roman" w:eastAsia="Times New Roman" w:hAnsi="Times New Roman" w:cs="Times New Roman"/>
          <w:bCs/>
          <w:lang w:val="en-GB"/>
        </w:rPr>
        <w:t xml:space="preserve">of </w:t>
      </w:r>
      <w:r w:rsidR="003A21C4" w:rsidRPr="003A21C4">
        <w:rPr>
          <w:rFonts w:ascii="Times New Roman" w:eastAsia="Times New Roman" w:hAnsi="Times New Roman" w:cs="Times New Roman"/>
          <w:bCs/>
          <w:lang w:val="en-GB"/>
        </w:rPr>
        <w:t>a</w:t>
      </w:r>
      <w:r w:rsidR="003A21C4">
        <w:rPr>
          <w:rFonts w:ascii="Times New Roman" w:eastAsia="Times New Roman" w:hAnsi="Times New Roman" w:cs="Times New Roman"/>
          <w:bCs/>
          <w:lang w:val="en-GB"/>
        </w:rPr>
        <w:t>n</w:t>
      </w:r>
      <w:r w:rsidR="003A21C4">
        <w:rPr>
          <w:rFonts w:ascii="Times New Roman" w:eastAsia="Times New Roman" w:hAnsi="Times New Roman" w:cs="Times New Roman"/>
          <w:b/>
          <w:lang w:val="en-GB"/>
        </w:rPr>
        <w:t xml:space="preserve"> </w:t>
      </w:r>
      <w:r w:rsidR="003A21C4" w:rsidRPr="003A21C4">
        <w:rPr>
          <w:rFonts w:ascii="Times New Roman" w:eastAsia="Times New Roman" w:hAnsi="Times New Roman" w:cs="Times New Roman"/>
          <w:bCs/>
          <w:lang w:val="en-GB"/>
        </w:rPr>
        <w:t>EU</w:t>
      </w:r>
      <w:r w:rsidR="003A21C4">
        <w:rPr>
          <w:rFonts w:ascii="Times New Roman" w:eastAsia="Times New Roman" w:hAnsi="Times New Roman" w:cs="Times New Roman"/>
          <w:bCs/>
          <w:lang w:val="en-GB"/>
        </w:rPr>
        <w:t xml:space="preserve"> member country </w:t>
      </w:r>
      <w:r w:rsidR="00AE76E8" w:rsidRPr="003A21C4">
        <w:rPr>
          <w:rFonts w:ascii="Times New Roman" w:eastAsia="Times New Roman" w:hAnsi="Times New Roman" w:cs="Times New Roman"/>
          <w:bCs/>
          <w:lang w:val="en-GB"/>
        </w:rPr>
        <w:t>autonomously</w:t>
      </w:r>
      <w:r w:rsidRPr="00D636F1">
        <w:rPr>
          <w:rFonts w:ascii="Times New Roman" w:eastAsia="Times New Roman" w:hAnsi="Times New Roman" w:cs="Times New Roman"/>
          <w:bCs/>
          <w:lang w:val="en-GB"/>
        </w:rPr>
        <w:t xml:space="preserve"> impact individual</w:t>
      </w:r>
      <w:r w:rsidR="003A21C4">
        <w:rPr>
          <w:rFonts w:ascii="Times New Roman" w:eastAsia="Times New Roman" w:hAnsi="Times New Roman" w:cs="Times New Roman"/>
          <w:bCs/>
          <w:lang w:val="en-GB"/>
        </w:rPr>
        <w:t xml:space="preserve"> </w:t>
      </w:r>
      <w:r w:rsidRPr="00D636F1">
        <w:rPr>
          <w:rFonts w:ascii="Times New Roman" w:eastAsia="Times New Roman" w:hAnsi="Times New Roman" w:cs="Times New Roman"/>
          <w:bCs/>
          <w:lang w:val="en-GB"/>
        </w:rPr>
        <w:t>support for further integration in the European Union</w:t>
      </w:r>
      <w:r w:rsidR="00E154D2">
        <w:rPr>
          <w:rFonts w:ascii="Times New Roman" w:eastAsia="Times New Roman" w:hAnsi="Times New Roman" w:cs="Times New Roman"/>
          <w:bCs/>
          <w:lang w:val="en-GB"/>
        </w:rPr>
        <w:t>?</w:t>
      </w:r>
    </w:p>
    <w:p w14:paraId="1C5FEC13" w14:textId="77777777" w:rsidR="00D23A39" w:rsidRDefault="00D23A39" w:rsidP="004B7649">
      <w:pPr>
        <w:spacing w:line="240" w:lineRule="auto"/>
        <w:ind w:right="527"/>
        <w:jc w:val="both"/>
        <w:rPr>
          <w:rFonts w:ascii="Times New Roman" w:eastAsia="Times New Roman" w:hAnsi="Times New Roman" w:cs="Times New Roman"/>
          <w:bCs/>
          <w:lang w:val="en-GB"/>
        </w:rPr>
      </w:pPr>
    </w:p>
    <w:p w14:paraId="4A79600D" w14:textId="2DF52B65" w:rsidR="004B7649" w:rsidRDefault="00AE76E8" w:rsidP="004B7649">
      <w:pPr>
        <w:spacing w:line="240" w:lineRule="auto"/>
        <w:ind w:right="527"/>
        <w:jc w:val="both"/>
        <w:rPr>
          <w:rFonts w:ascii="Times New Roman" w:eastAsia="Times New Roman" w:hAnsi="Times New Roman" w:cs="Times New Roman"/>
          <w:bCs/>
          <w:lang w:val="en-GB"/>
        </w:rPr>
      </w:pPr>
      <w:r w:rsidRPr="00500E70">
        <w:rPr>
          <w:rFonts w:ascii="Times New Roman" w:eastAsia="Times New Roman" w:hAnsi="Times New Roman" w:cs="Times New Roman"/>
          <w:bCs/>
          <w:lang w:val="en-GB"/>
        </w:rPr>
        <w:t>Although</w:t>
      </w:r>
      <w:r>
        <w:rPr>
          <w:rFonts w:ascii="Times New Roman" w:eastAsia="Times New Roman" w:hAnsi="Times New Roman" w:cs="Times New Roman"/>
          <w:b/>
          <w:lang w:val="en-GB"/>
        </w:rPr>
        <w:t xml:space="preserve"> </w:t>
      </w:r>
      <w:r w:rsidR="00DF1A0E">
        <w:rPr>
          <w:rFonts w:ascii="Times New Roman" w:eastAsia="Times New Roman" w:hAnsi="Times New Roman" w:cs="Times New Roman"/>
          <w:bCs/>
          <w:lang w:val="en-GB"/>
        </w:rPr>
        <w:t xml:space="preserve">the existing literature </w:t>
      </w:r>
      <w:r>
        <w:rPr>
          <w:rFonts w:ascii="Times New Roman" w:eastAsia="Times New Roman" w:hAnsi="Times New Roman" w:cs="Times New Roman"/>
          <w:bCs/>
          <w:lang w:val="en-GB"/>
        </w:rPr>
        <w:t xml:space="preserve">shows </w:t>
      </w:r>
      <w:r w:rsidR="00DF1A0E">
        <w:rPr>
          <w:rFonts w:ascii="Times New Roman" w:eastAsia="Times New Roman" w:hAnsi="Times New Roman" w:cs="Times New Roman"/>
          <w:bCs/>
          <w:lang w:val="en-GB"/>
        </w:rPr>
        <w:t xml:space="preserve">that Eurosceptic tendencies </w:t>
      </w:r>
      <w:r w:rsidR="00DF1A0E" w:rsidRPr="00F1772E">
        <w:rPr>
          <w:rFonts w:ascii="Times New Roman" w:eastAsia="Times New Roman" w:hAnsi="Times New Roman" w:cs="Times New Roman"/>
          <w:bCs/>
          <w:lang w:val="en-GB"/>
        </w:rPr>
        <w:t>pertain</w:t>
      </w:r>
      <w:r w:rsidR="00DF1A0E">
        <w:rPr>
          <w:rFonts w:ascii="Times New Roman" w:eastAsia="Times New Roman" w:hAnsi="Times New Roman" w:cs="Times New Roman"/>
          <w:bCs/>
          <w:lang w:val="en-GB"/>
        </w:rPr>
        <w:t xml:space="preserve"> to both fringes of the left-right spectrum </w:t>
      </w:r>
      <w:r w:rsidR="00E24A1E">
        <w:rPr>
          <w:rFonts w:ascii="Times New Roman" w:eastAsia="Times New Roman" w:hAnsi="Times New Roman" w:cs="Times New Roman"/>
          <w:bCs/>
          <w:lang w:val="en-GB"/>
        </w:rPr>
        <w:fldChar w:fldCharType="begin"/>
      </w:r>
      <w:r w:rsidR="00E24A1E">
        <w:rPr>
          <w:rFonts w:ascii="Times New Roman" w:eastAsia="Times New Roman" w:hAnsi="Times New Roman" w:cs="Times New Roman"/>
          <w:bCs/>
          <w:lang w:val="en-GB"/>
        </w:rPr>
        <w:instrText xml:space="preserve"> ADDIN ZOTERO_ITEM CSL_CITATION {"citationID":"KrYqbEJy","properties":{"formattedCitation":"(Van Elsas et al., 2016)","plainCitation":"(Van Elsas et al., 2016)","noteIndex":0},"citationItems":[{"id":374,"uris":["http://zotero.org/users/10402442/items/5NQK69XU"],"itemData":{"id":374,"type":"article-journal","container-title":"West European Politics","DOI":"10.1080/01402382.2016.1175244","ISSN":"0140-2382, 1743-9655","issue":"6","journalAbbreviation":"West European Politics","language":"en","page":"1181-1204","source":"DOI.org (Crossref)","title":"United against a common foe? The nature and origins of Euroscepticism among left-wing and right-wing citizens","title-short":"United against a common foe?","volume":"39","author":[{"family":"Van Elsas","given":"Erica J."},{"family":"Hakhverdian","given":"Armen"},{"family":"Van Der Brug","given":"Wouter"}],"issued":{"date-parts":[["2016",11,1]]}}}],"schema":"https://github.com/citation-style-language/schema/raw/master/csl-citation.json"} </w:instrText>
      </w:r>
      <w:r w:rsidR="00E24A1E">
        <w:rPr>
          <w:rFonts w:ascii="Times New Roman" w:eastAsia="Times New Roman" w:hAnsi="Times New Roman" w:cs="Times New Roman"/>
          <w:bCs/>
          <w:lang w:val="en-GB"/>
        </w:rPr>
        <w:fldChar w:fldCharType="separate"/>
      </w:r>
      <w:r w:rsidR="00E24A1E" w:rsidRPr="00E24A1E">
        <w:rPr>
          <w:rFonts w:ascii="Times New Roman" w:hAnsi="Times New Roman" w:cs="Times New Roman"/>
          <w:lang w:val="en-GB"/>
        </w:rPr>
        <w:t>(Van Elsas et al., 2016)</w:t>
      </w:r>
      <w:r w:rsidR="00E24A1E">
        <w:rPr>
          <w:rFonts w:ascii="Times New Roman" w:eastAsia="Times New Roman" w:hAnsi="Times New Roman" w:cs="Times New Roman"/>
          <w:bCs/>
          <w:lang w:val="en-GB"/>
        </w:rPr>
        <w:fldChar w:fldCharType="end"/>
      </w:r>
      <w:r w:rsidR="00E24A1E">
        <w:rPr>
          <w:rFonts w:ascii="Times New Roman" w:eastAsia="Times New Roman" w:hAnsi="Times New Roman" w:cs="Times New Roman"/>
          <w:bCs/>
          <w:lang w:val="en-GB"/>
        </w:rPr>
        <w:t xml:space="preserve"> </w:t>
      </w:r>
      <w:r w:rsidR="00DF1A0E" w:rsidRPr="00E24A1E">
        <w:rPr>
          <w:rFonts w:ascii="Times New Roman" w:eastAsia="Times New Roman" w:hAnsi="Times New Roman" w:cs="Times New Roman"/>
          <w:bCs/>
          <w:lang w:val="en-GB"/>
        </w:rPr>
        <w:t>in</w:t>
      </w:r>
      <w:r w:rsidR="00DF1A0E">
        <w:rPr>
          <w:rFonts w:ascii="Times New Roman" w:eastAsia="Times New Roman" w:hAnsi="Times New Roman" w:cs="Times New Roman"/>
          <w:bCs/>
          <w:lang w:val="en-GB"/>
        </w:rPr>
        <w:t xml:space="preserve"> the last two decades </w:t>
      </w:r>
      <w:r w:rsidR="00E154D2">
        <w:rPr>
          <w:rFonts w:ascii="Times New Roman" w:eastAsia="Times New Roman" w:hAnsi="Times New Roman" w:cs="Times New Roman"/>
          <w:bCs/>
          <w:lang w:val="en-GB"/>
        </w:rPr>
        <w:t>extreme</w:t>
      </w:r>
      <w:r w:rsidR="00DF1A0E">
        <w:rPr>
          <w:rFonts w:ascii="Times New Roman" w:eastAsia="Times New Roman" w:hAnsi="Times New Roman" w:cs="Times New Roman"/>
          <w:bCs/>
          <w:lang w:val="en-GB"/>
        </w:rPr>
        <w:t xml:space="preserve"> right-wing Euroscepticism has become </w:t>
      </w:r>
      <w:r w:rsidR="00F1772E" w:rsidRPr="00F1772E">
        <w:rPr>
          <w:rFonts w:ascii="Times New Roman" w:eastAsia="Times New Roman" w:hAnsi="Times New Roman" w:cs="Times New Roman"/>
          <w:bCs/>
          <w:lang w:val="en-GB"/>
        </w:rPr>
        <w:t>ever more</w:t>
      </w:r>
      <w:r w:rsidR="00DF1A0E">
        <w:rPr>
          <w:rFonts w:ascii="Times New Roman" w:eastAsia="Times New Roman" w:hAnsi="Times New Roman" w:cs="Times New Roman"/>
          <w:bCs/>
          <w:lang w:val="en-GB"/>
        </w:rPr>
        <w:t xml:space="preserve"> salient</w:t>
      </w:r>
      <w:r>
        <w:rPr>
          <w:rFonts w:ascii="Times New Roman" w:eastAsia="Times New Roman" w:hAnsi="Times New Roman" w:cs="Times New Roman"/>
          <w:bCs/>
          <w:lang w:val="en-GB"/>
        </w:rPr>
        <w:t xml:space="preserve"> </w:t>
      </w:r>
      <w:r>
        <w:rPr>
          <w:rFonts w:ascii="Times New Roman" w:eastAsia="Times New Roman" w:hAnsi="Times New Roman" w:cs="Times New Roman"/>
          <w:bCs/>
          <w:lang w:val="en-GB"/>
        </w:rPr>
        <w:fldChar w:fldCharType="begin"/>
      </w:r>
      <w:r>
        <w:rPr>
          <w:rFonts w:ascii="Times New Roman" w:eastAsia="Times New Roman" w:hAnsi="Times New Roman" w:cs="Times New Roman"/>
          <w:bCs/>
          <w:lang w:val="en-GB"/>
        </w:rPr>
        <w:instrText xml:space="preserve"> ADDIN ZOTERO_ITEM CSL_CITATION {"citationID":"PocgUeyO","properties":{"formattedCitation":"(Vasilopoulou, 2018)","plainCitation":"(Vasilopoulou, 2018)","noteIndex":0},"citationItems":[{"id":373,"uris":["http://zotero.org/users/10402442/items/CWG39R2Q"],"itemData":{"id":373,"type":"chapter","call-number":"HN49.R33 O94 2018","container-title":"The Oxford handbook of the radical right","event-place":"New York","ISBN":"978-0-19-027455-9","language":"en","page":"122-140","publisher":"Oxford University Press","publisher-place":"New York","source":"Library of Congress ISBN","title":"The Radical Right and Euroskepticism","editor":[{"family":"Rydgren","given":"Jens"}],"author":[{"family":"Vasilopoulou","given":"Sofia"}],"issued":{"date-parts":[["2018"]]}}}],"schema":"https://github.com/citation-style-language/schema/raw/master/csl-citation.json"} </w:instrText>
      </w:r>
      <w:r>
        <w:rPr>
          <w:rFonts w:ascii="Times New Roman" w:eastAsia="Times New Roman" w:hAnsi="Times New Roman" w:cs="Times New Roman"/>
          <w:bCs/>
          <w:lang w:val="en-GB"/>
        </w:rPr>
        <w:fldChar w:fldCharType="separate"/>
      </w:r>
      <w:r w:rsidRPr="00AE76E8">
        <w:rPr>
          <w:rFonts w:ascii="Times New Roman" w:hAnsi="Times New Roman" w:cs="Times New Roman"/>
          <w:lang w:val="en-GB"/>
        </w:rPr>
        <w:t>(Vasilopoulou, 2018)</w:t>
      </w:r>
      <w:r>
        <w:rPr>
          <w:rFonts w:ascii="Times New Roman" w:eastAsia="Times New Roman" w:hAnsi="Times New Roman" w:cs="Times New Roman"/>
          <w:bCs/>
          <w:lang w:val="en-GB"/>
        </w:rPr>
        <w:fldChar w:fldCharType="end"/>
      </w:r>
      <w:r w:rsidR="00E154D2">
        <w:rPr>
          <w:rFonts w:ascii="Times New Roman" w:eastAsia="Times New Roman" w:hAnsi="Times New Roman" w:cs="Times New Roman"/>
          <w:bCs/>
          <w:lang w:val="en-GB"/>
        </w:rPr>
        <w:t xml:space="preserve">, with empirical evidence suggesting that time is a key component in shaping </w:t>
      </w:r>
      <w:r w:rsidR="00E24A1E">
        <w:rPr>
          <w:rFonts w:ascii="Times New Roman" w:eastAsia="Times New Roman" w:hAnsi="Times New Roman" w:cs="Times New Roman"/>
          <w:bCs/>
          <w:lang w:val="en-GB"/>
        </w:rPr>
        <w:t xml:space="preserve">the relationship between political ideology and Euroscepticism </w:t>
      </w:r>
      <w:r w:rsidR="00E24A1E">
        <w:rPr>
          <w:rFonts w:ascii="Times New Roman" w:eastAsia="Times New Roman" w:hAnsi="Times New Roman" w:cs="Times New Roman"/>
          <w:bCs/>
          <w:lang w:val="en-GB"/>
        </w:rPr>
        <w:fldChar w:fldCharType="begin"/>
      </w:r>
      <w:r w:rsidR="00E24A1E">
        <w:rPr>
          <w:rFonts w:ascii="Times New Roman" w:eastAsia="Times New Roman" w:hAnsi="Times New Roman" w:cs="Times New Roman"/>
          <w:bCs/>
          <w:lang w:val="en-GB"/>
        </w:rPr>
        <w:instrText xml:space="preserve"> ADDIN ZOTERO_ITEM CSL_CITATION {"citationID":"jpmFngZk","properties":{"formattedCitation":"(Van Elsas &amp; Van Der Brug, 2015)","plainCitation":"(Van Elsas &amp; Van Der Brug, 2015)","noteIndex":0},"citationItems":[{"id":367,"uris":["http://zotero.org/users/10402442/items/PWBZ6HU4"],"itemData":{"id":367,"type":"article-journal","abstract":"How is euroscepticism related to left–right ideology in Western European public opinion? We argue that inconsistent findings on this relationship result from the changing nature of European integration over time. Initially, EU market integration mainly sparked left-wing opposition; after Maastricht the intensification of political integration additionally produced nationalist euroscepticism among the political right. Hence, we hypothesize that the relationship between citizens’ left–right ideology and euroscepticism evolved from linear to U-shaped. We test this hypothesis by means of multilevel logistic regression on 74 waves of the Eurobarometer (1973–2010) in 12 EU member states. The results demonstrate an increase of right-wing euroscepticism across countries, whereas the developments on the left are mixed. In the concluding section, we discuss the theoretical and political implications of these findings.","container-title":"European Union Politics","DOI":"10.1177/1465116514562918","ISSN":"1465-1165, 1741-2757","issue":"2","journalAbbreviation":"European Union Politics","language":"en","page":"194-215","source":"DOI.org (Crossref)","title":"The changing relationship between left–right ideology and euroscepticism, 1973–2010","volume":"16","author":[{"family":"Van Elsas","given":"Erika J."},{"family":"Van Der Brug","given":"Wouter"}],"issued":{"date-parts":[["2015",6]]}}}],"schema":"https://github.com/citation-style-language/schema/raw/master/csl-citation.json"} </w:instrText>
      </w:r>
      <w:r w:rsidR="00E24A1E">
        <w:rPr>
          <w:rFonts w:ascii="Times New Roman" w:eastAsia="Times New Roman" w:hAnsi="Times New Roman" w:cs="Times New Roman"/>
          <w:bCs/>
          <w:lang w:val="en-GB"/>
        </w:rPr>
        <w:fldChar w:fldCharType="separate"/>
      </w:r>
      <w:r w:rsidR="00E24A1E" w:rsidRPr="0011192D">
        <w:rPr>
          <w:rFonts w:ascii="Times New Roman" w:hAnsi="Times New Roman" w:cs="Times New Roman"/>
          <w:lang w:val="en-GB"/>
        </w:rPr>
        <w:t>(Van Elsas &amp; Van Der Brug, 2015)</w:t>
      </w:r>
      <w:r w:rsidR="00E24A1E">
        <w:rPr>
          <w:rFonts w:ascii="Times New Roman" w:eastAsia="Times New Roman" w:hAnsi="Times New Roman" w:cs="Times New Roman"/>
          <w:bCs/>
          <w:lang w:val="en-GB"/>
        </w:rPr>
        <w:fldChar w:fldCharType="end"/>
      </w:r>
      <w:r>
        <w:rPr>
          <w:rFonts w:ascii="Times New Roman" w:eastAsia="Times New Roman" w:hAnsi="Times New Roman" w:cs="Times New Roman"/>
          <w:bCs/>
          <w:lang w:val="en-GB"/>
        </w:rPr>
        <w:t xml:space="preserve">. </w:t>
      </w:r>
      <w:r w:rsidR="00E24A1E">
        <w:rPr>
          <w:rFonts w:ascii="Times New Roman" w:eastAsia="Times New Roman" w:hAnsi="Times New Roman" w:cs="Times New Roman"/>
          <w:bCs/>
          <w:lang w:val="en-GB"/>
        </w:rPr>
        <w:t>Moreover, a</w:t>
      </w:r>
      <w:r>
        <w:rPr>
          <w:rFonts w:ascii="Times New Roman" w:eastAsia="Times New Roman" w:hAnsi="Times New Roman" w:cs="Times New Roman"/>
          <w:bCs/>
          <w:lang w:val="en-GB"/>
        </w:rPr>
        <w:t xml:space="preserve">s </w:t>
      </w:r>
      <w:r w:rsidR="00E154D2">
        <w:rPr>
          <w:rFonts w:ascii="Times New Roman" w:eastAsia="Times New Roman" w:hAnsi="Times New Roman" w:cs="Times New Roman"/>
          <w:bCs/>
          <w:lang w:val="en-GB"/>
        </w:rPr>
        <w:t>radically conservative</w:t>
      </w:r>
      <w:r>
        <w:rPr>
          <w:rFonts w:ascii="Times New Roman" w:eastAsia="Times New Roman" w:hAnsi="Times New Roman" w:cs="Times New Roman"/>
          <w:bCs/>
          <w:lang w:val="en-GB"/>
        </w:rPr>
        <w:t xml:space="preserve"> claims are grounded on the opposition to any European </w:t>
      </w:r>
      <w:r w:rsidRPr="0011192D">
        <w:rPr>
          <w:rFonts w:ascii="Times New Roman" w:eastAsia="Times New Roman" w:hAnsi="Times New Roman" w:cs="Times New Roman"/>
          <w:bCs/>
          <w:lang w:val="en-GB"/>
        </w:rPr>
        <w:t>involvement</w:t>
      </w:r>
      <w:r>
        <w:rPr>
          <w:rFonts w:ascii="Times New Roman" w:eastAsia="Times New Roman" w:hAnsi="Times New Roman" w:cs="Times New Roman"/>
          <w:b/>
          <w:lang w:val="en-GB"/>
        </w:rPr>
        <w:t xml:space="preserve"> </w:t>
      </w:r>
      <w:r>
        <w:rPr>
          <w:rFonts w:ascii="Times New Roman" w:eastAsia="Times New Roman" w:hAnsi="Times New Roman" w:cs="Times New Roman"/>
          <w:bCs/>
          <w:lang w:val="en-GB"/>
        </w:rPr>
        <w:t xml:space="preserve">that </w:t>
      </w:r>
      <w:r w:rsidR="0011192D" w:rsidRPr="0011192D">
        <w:rPr>
          <w:rFonts w:ascii="Times New Roman" w:eastAsia="Times New Roman" w:hAnsi="Times New Roman" w:cs="Times New Roman"/>
          <w:bCs/>
          <w:lang w:val="en-GB"/>
        </w:rPr>
        <w:t>transcends</w:t>
      </w:r>
      <w:r w:rsidR="0011192D">
        <w:rPr>
          <w:rFonts w:ascii="Times New Roman" w:eastAsia="Times New Roman" w:hAnsi="Times New Roman" w:cs="Times New Roman"/>
          <w:b/>
          <w:lang w:val="en-GB"/>
        </w:rPr>
        <w:t xml:space="preserve"> </w:t>
      </w:r>
      <w:r>
        <w:rPr>
          <w:rFonts w:ascii="Times New Roman" w:eastAsia="Times New Roman" w:hAnsi="Times New Roman" w:cs="Times New Roman"/>
          <w:bCs/>
          <w:lang w:val="en-GB"/>
        </w:rPr>
        <w:t xml:space="preserve">the </w:t>
      </w:r>
      <w:r w:rsidRPr="0011192D">
        <w:rPr>
          <w:rFonts w:ascii="Times New Roman" w:eastAsia="Times New Roman" w:hAnsi="Times New Roman" w:cs="Times New Roman"/>
          <w:bCs/>
          <w:lang w:val="en-GB"/>
        </w:rPr>
        <w:t>national interest</w:t>
      </w:r>
      <w:r>
        <w:rPr>
          <w:rFonts w:ascii="Times New Roman" w:eastAsia="Times New Roman" w:hAnsi="Times New Roman" w:cs="Times New Roman"/>
          <w:bCs/>
          <w:lang w:val="en-GB"/>
        </w:rPr>
        <w:t xml:space="preserve">, I expect </w:t>
      </w:r>
      <w:r w:rsidR="0011192D">
        <w:rPr>
          <w:rFonts w:ascii="Times New Roman" w:eastAsia="Times New Roman" w:hAnsi="Times New Roman" w:cs="Times New Roman"/>
          <w:bCs/>
          <w:lang w:val="en-GB"/>
        </w:rPr>
        <w:t>right-leaning</w:t>
      </w:r>
      <w:r>
        <w:rPr>
          <w:rFonts w:ascii="Times New Roman" w:eastAsia="Times New Roman" w:hAnsi="Times New Roman" w:cs="Times New Roman"/>
          <w:bCs/>
          <w:lang w:val="en-GB"/>
        </w:rPr>
        <w:t xml:space="preserve"> national cues to </w:t>
      </w:r>
      <w:r w:rsidR="00E154D2">
        <w:rPr>
          <w:rFonts w:ascii="Times New Roman" w:eastAsia="Times New Roman" w:hAnsi="Times New Roman" w:cs="Times New Roman"/>
          <w:bCs/>
          <w:lang w:val="en-GB"/>
        </w:rPr>
        <w:t xml:space="preserve">be more impactful on individual-level beliefs </w:t>
      </w:r>
      <w:r w:rsidR="00E154D2" w:rsidRPr="00500E70">
        <w:rPr>
          <w:rFonts w:ascii="Times New Roman" w:eastAsia="Times New Roman" w:hAnsi="Times New Roman" w:cs="Times New Roman"/>
          <w:bCs/>
          <w:lang w:val="en-GB"/>
        </w:rPr>
        <w:t>concerning</w:t>
      </w:r>
      <w:r w:rsidR="00E154D2">
        <w:rPr>
          <w:rFonts w:ascii="Times New Roman" w:eastAsia="Times New Roman" w:hAnsi="Times New Roman" w:cs="Times New Roman"/>
          <w:bCs/>
          <w:lang w:val="en-GB"/>
        </w:rPr>
        <w:t xml:space="preserve"> the European Union’s </w:t>
      </w:r>
      <w:r w:rsidR="00152F08">
        <w:rPr>
          <w:rFonts w:ascii="Times New Roman" w:eastAsia="Times New Roman" w:hAnsi="Times New Roman" w:cs="Times New Roman"/>
          <w:bCs/>
          <w:lang w:val="en-GB"/>
        </w:rPr>
        <w:t xml:space="preserve">integration </w:t>
      </w:r>
      <w:r w:rsidR="00152F08" w:rsidRPr="00415FCB">
        <w:rPr>
          <w:rFonts w:ascii="Times New Roman" w:eastAsia="Times New Roman" w:hAnsi="Times New Roman" w:cs="Times New Roman"/>
          <w:bCs/>
          <w:lang w:val="en-GB"/>
        </w:rPr>
        <w:t>and more influential among citizens with</w:t>
      </w:r>
      <w:r w:rsidR="00152F08" w:rsidRPr="00152F08">
        <w:rPr>
          <w:rFonts w:ascii="Times New Roman" w:eastAsia="Times New Roman" w:hAnsi="Times New Roman" w:cs="Times New Roman"/>
          <w:b/>
          <w:lang w:val="en-GB"/>
        </w:rPr>
        <w:t xml:space="preserve"> </w:t>
      </w:r>
      <w:r w:rsidR="00152F08" w:rsidRPr="00152F08">
        <w:rPr>
          <w:rFonts w:ascii="Times New Roman" w:eastAsia="Times New Roman" w:hAnsi="Times New Roman" w:cs="Times New Roman"/>
          <w:bCs/>
          <w:lang w:val="en-GB"/>
        </w:rPr>
        <w:t>a pre-existing rightward political orientation</w:t>
      </w:r>
      <w:r w:rsidR="00152F08" w:rsidRPr="00415FCB">
        <w:rPr>
          <w:rFonts w:ascii="Times New Roman" w:eastAsia="Times New Roman" w:hAnsi="Times New Roman" w:cs="Times New Roman"/>
          <w:bCs/>
          <w:lang w:val="en-GB"/>
        </w:rPr>
        <w:t>.</w:t>
      </w:r>
      <w:r w:rsidR="00152F08">
        <w:rPr>
          <w:rFonts w:ascii="Times New Roman" w:eastAsia="Times New Roman" w:hAnsi="Times New Roman" w:cs="Times New Roman"/>
          <w:b/>
          <w:lang w:val="en-GB"/>
        </w:rPr>
        <w:t xml:space="preserve"> </w:t>
      </w:r>
      <w:r w:rsidR="00E154D2">
        <w:rPr>
          <w:rFonts w:ascii="Times New Roman" w:eastAsia="Times New Roman" w:hAnsi="Times New Roman" w:cs="Times New Roman"/>
          <w:bCs/>
          <w:lang w:val="en-GB"/>
        </w:rPr>
        <w:t>Consequently,</w:t>
      </w:r>
    </w:p>
    <w:p w14:paraId="08007A6E" w14:textId="77777777" w:rsidR="00E154D2" w:rsidRPr="00D636F1" w:rsidRDefault="00E154D2" w:rsidP="004B7649">
      <w:pPr>
        <w:spacing w:line="240" w:lineRule="auto"/>
        <w:ind w:right="527"/>
        <w:jc w:val="both"/>
        <w:rPr>
          <w:rFonts w:ascii="Times New Roman" w:eastAsia="Times New Roman" w:hAnsi="Times New Roman" w:cs="Times New Roman"/>
          <w:bCs/>
          <w:lang w:val="en-GB"/>
        </w:rPr>
      </w:pPr>
    </w:p>
    <w:p w14:paraId="6B6C5FAE" w14:textId="77777777" w:rsidR="004B7649" w:rsidRPr="00D636F1" w:rsidRDefault="004B7649" w:rsidP="004B7649">
      <w:pPr>
        <w:spacing w:line="240" w:lineRule="auto"/>
        <w:ind w:right="527"/>
        <w:jc w:val="both"/>
        <w:rPr>
          <w:rFonts w:ascii="Times New Roman" w:eastAsia="Times New Roman" w:hAnsi="Times New Roman" w:cs="Times New Roman"/>
          <w:bCs/>
          <w:lang w:val="en-GB"/>
        </w:rPr>
      </w:pPr>
      <w:r w:rsidRPr="00D636F1">
        <w:rPr>
          <w:rFonts w:ascii="Times New Roman" w:eastAsia="Times New Roman" w:hAnsi="Times New Roman" w:cs="Times New Roman"/>
          <w:b/>
          <w:lang w:val="en-GB"/>
        </w:rPr>
        <w:t>H1:</w:t>
      </w:r>
      <w:r w:rsidRPr="00D636F1">
        <w:rPr>
          <w:rFonts w:ascii="Times New Roman" w:eastAsia="Times New Roman" w:hAnsi="Times New Roman" w:cs="Times New Roman"/>
          <w:bCs/>
          <w:lang w:val="en-GB"/>
        </w:rPr>
        <w:t xml:space="preserve"> On average and ceteris paribus, citizens living in countries that are structurally right-leaning show less support for further integration in the European Union, even when controlling for their individual-level left-right political positioning.</w:t>
      </w:r>
    </w:p>
    <w:p w14:paraId="7DED4E2F" w14:textId="77777777" w:rsidR="004B7649" w:rsidRDefault="004B7649" w:rsidP="004B7649">
      <w:pPr>
        <w:spacing w:line="240" w:lineRule="auto"/>
        <w:ind w:right="527"/>
        <w:jc w:val="both"/>
        <w:rPr>
          <w:rFonts w:ascii="Times New Roman" w:eastAsia="Times New Roman" w:hAnsi="Times New Roman" w:cs="Times New Roman"/>
          <w:bCs/>
          <w:lang w:val="en-GB"/>
        </w:rPr>
      </w:pPr>
    </w:p>
    <w:p w14:paraId="1CFF197B" w14:textId="6F5B0635" w:rsidR="004B7649" w:rsidRDefault="004B7649" w:rsidP="004B7649">
      <w:pPr>
        <w:spacing w:line="240" w:lineRule="auto"/>
        <w:ind w:right="527"/>
        <w:jc w:val="both"/>
        <w:rPr>
          <w:rFonts w:ascii="Times New Roman" w:eastAsia="Times New Roman" w:hAnsi="Times New Roman" w:cs="Times New Roman"/>
          <w:bCs/>
          <w:lang w:val="en-GB"/>
        </w:rPr>
      </w:pPr>
      <w:r w:rsidRPr="004B7649">
        <w:rPr>
          <w:rFonts w:ascii="Times New Roman" w:eastAsia="Times New Roman" w:hAnsi="Times New Roman" w:cs="Times New Roman"/>
          <w:b/>
          <w:lang w:val="en-GB"/>
        </w:rPr>
        <w:t>H2:</w:t>
      </w:r>
      <w:r w:rsidRPr="004B7649">
        <w:rPr>
          <w:rFonts w:ascii="Times New Roman" w:eastAsia="Times New Roman" w:hAnsi="Times New Roman" w:cs="Times New Roman"/>
          <w:bCs/>
          <w:lang w:val="en-GB"/>
        </w:rPr>
        <w:t xml:space="preserve"> On average and ceteris paribus, citizens living in countries that are increasingly right-leaning show less</w:t>
      </w:r>
      <w:r>
        <w:rPr>
          <w:rFonts w:ascii="Times New Roman" w:eastAsia="Times New Roman" w:hAnsi="Times New Roman" w:cs="Times New Roman"/>
          <w:bCs/>
          <w:lang w:val="en-GB"/>
        </w:rPr>
        <w:t xml:space="preserve"> </w:t>
      </w:r>
      <w:r w:rsidRPr="004B7649">
        <w:rPr>
          <w:rFonts w:ascii="Times New Roman" w:eastAsia="Times New Roman" w:hAnsi="Times New Roman" w:cs="Times New Roman"/>
          <w:bCs/>
          <w:lang w:val="en-GB"/>
        </w:rPr>
        <w:t>support for further integration in the European Union, even when controlling for their individual-level left</w:t>
      </w:r>
      <w:r w:rsidR="00152F08">
        <w:rPr>
          <w:rFonts w:ascii="Times New Roman" w:eastAsia="Times New Roman" w:hAnsi="Times New Roman" w:cs="Times New Roman"/>
          <w:bCs/>
          <w:lang w:val="en-GB"/>
        </w:rPr>
        <w:t>-</w:t>
      </w:r>
      <w:r w:rsidRPr="004B7649">
        <w:rPr>
          <w:rFonts w:ascii="Times New Roman" w:eastAsia="Times New Roman" w:hAnsi="Times New Roman" w:cs="Times New Roman"/>
          <w:bCs/>
          <w:lang w:val="en-GB"/>
        </w:rPr>
        <w:t>right political positioning.</w:t>
      </w:r>
    </w:p>
    <w:p w14:paraId="572D9A8C" w14:textId="77777777" w:rsidR="004B7649" w:rsidRDefault="004B7649" w:rsidP="004B7649">
      <w:pPr>
        <w:spacing w:line="240" w:lineRule="auto"/>
        <w:ind w:right="527"/>
        <w:jc w:val="both"/>
        <w:rPr>
          <w:rFonts w:ascii="Times New Roman" w:eastAsia="Times New Roman" w:hAnsi="Times New Roman" w:cs="Times New Roman"/>
          <w:bCs/>
          <w:lang w:val="en-GB"/>
        </w:rPr>
      </w:pPr>
    </w:p>
    <w:p w14:paraId="6E58306C" w14:textId="352F126C" w:rsidR="00500E70" w:rsidRDefault="004B7649" w:rsidP="004B7649">
      <w:pPr>
        <w:spacing w:line="240" w:lineRule="auto"/>
        <w:ind w:right="527"/>
        <w:jc w:val="both"/>
        <w:rPr>
          <w:rFonts w:ascii="Times New Roman" w:eastAsia="Times New Roman" w:hAnsi="Times New Roman" w:cs="Times New Roman"/>
          <w:bCs/>
          <w:lang w:val="en-GB"/>
        </w:rPr>
      </w:pPr>
      <w:r w:rsidRPr="004B7649">
        <w:rPr>
          <w:rFonts w:ascii="Times New Roman" w:eastAsia="Times New Roman" w:hAnsi="Times New Roman" w:cs="Times New Roman"/>
          <w:b/>
          <w:lang w:val="en-GB"/>
        </w:rPr>
        <w:t>H3:</w:t>
      </w:r>
      <w:r w:rsidRPr="004B7649">
        <w:rPr>
          <w:rFonts w:ascii="Times New Roman" w:eastAsia="Times New Roman" w:hAnsi="Times New Roman" w:cs="Times New Roman"/>
          <w:bCs/>
          <w:lang w:val="en-GB"/>
        </w:rPr>
        <w:t xml:space="preserve"> On average and ceteris paribus, the country-level effect of structurally right</w:t>
      </w:r>
      <w:r>
        <w:rPr>
          <w:rFonts w:ascii="Times New Roman" w:eastAsia="Times New Roman" w:hAnsi="Times New Roman" w:cs="Times New Roman"/>
          <w:bCs/>
          <w:lang w:val="en-GB"/>
        </w:rPr>
        <w:t xml:space="preserve">-leaning </w:t>
      </w:r>
      <w:r w:rsidRPr="004B7649">
        <w:rPr>
          <w:rFonts w:ascii="Times New Roman" w:eastAsia="Times New Roman" w:hAnsi="Times New Roman" w:cs="Times New Roman"/>
          <w:bCs/>
          <w:lang w:val="en-GB"/>
        </w:rPr>
        <w:t>national political</w:t>
      </w:r>
      <w:r>
        <w:rPr>
          <w:rFonts w:ascii="Times New Roman" w:eastAsia="Times New Roman" w:hAnsi="Times New Roman" w:cs="Times New Roman"/>
          <w:bCs/>
          <w:lang w:val="en-GB"/>
        </w:rPr>
        <w:t xml:space="preserve"> </w:t>
      </w:r>
      <w:r w:rsidRPr="004B7649">
        <w:rPr>
          <w:rFonts w:ascii="Times New Roman" w:eastAsia="Times New Roman" w:hAnsi="Times New Roman" w:cs="Times New Roman"/>
          <w:bCs/>
          <w:lang w:val="en-GB"/>
        </w:rPr>
        <w:t>contexts is stronger on those citizens w</w:t>
      </w:r>
      <w:r w:rsidR="00152F08">
        <w:rPr>
          <w:rFonts w:ascii="Times New Roman" w:eastAsia="Times New Roman" w:hAnsi="Times New Roman" w:cs="Times New Roman"/>
          <w:bCs/>
          <w:lang w:val="en-GB"/>
        </w:rPr>
        <w:t>ith a pre-existing</w:t>
      </w:r>
      <w:r w:rsidR="00500E70">
        <w:rPr>
          <w:rFonts w:ascii="Times New Roman" w:eastAsia="Times New Roman" w:hAnsi="Times New Roman" w:cs="Times New Roman"/>
          <w:bCs/>
          <w:lang w:val="en-GB"/>
        </w:rPr>
        <w:t xml:space="preserve"> rightward</w:t>
      </w:r>
      <w:r w:rsidRPr="004B7649">
        <w:rPr>
          <w:rFonts w:ascii="Times New Roman" w:eastAsia="Times New Roman" w:hAnsi="Times New Roman" w:cs="Times New Roman"/>
          <w:bCs/>
          <w:lang w:val="en-GB"/>
        </w:rPr>
        <w:t xml:space="preserve"> </w:t>
      </w:r>
      <w:r w:rsidR="00500E70">
        <w:rPr>
          <w:rFonts w:ascii="Times New Roman" w:eastAsia="Times New Roman" w:hAnsi="Times New Roman" w:cs="Times New Roman"/>
          <w:bCs/>
          <w:lang w:val="en-GB"/>
        </w:rPr>
        <w:t>political orientation</w:t>
      </w:r>
      <w:r w:rsidR="00152F08">
        <w:rPr>
          <w:rFonts w:ascii="Times New Roman" w:eastAsia="Times New Roman" w:hAnsi="Times New Roman" w:cs="Times New Roman"/>
          <w:bCs/>
          <w:lang w:val="en-GB"/>
        </w:rPr>
        <w:t>.</w:t>
      </w:r>
    </w:p>
    <w:p w14:paraId="61FDBAFB" w14:textId="77777777" w:rsidR="003A34A1" w:rsidRDefault="003A34A1" w:rsidP="004B7649">
      <w:pPr>
        <w:spacing w:line="240" w:lineRule="auto"/>
        <w:ind w:right="527"/>
        <w:jc w:val="both"/>
        <w:rPr>
          <w:rFonts w:ascii="Times New Roman" w:eastAsia="Times New Roman" w:hAnsi="Times New Roman" w:cs="Times New Roman"/>
          <w:bCs/>
          <w:lang w:val="en-GB"/>
        </w:rPr>
      </w:pPr>
    </w:p>
    <w:p w14:paraId="2AC5189F" w14:textId="34311193" w:rsidR="003A34A1" w:rsidRDefault="003A34A1" w:rsidP="003A34A1">
      <w:pPr>
        <w:spacing w:line="240" w:lineRule="auto"/>
        <w:ind w:right="527"/>
        <w:jc w:val="both"/>
        <w:rPr>
          <w:rFonts w:ascii="Times New Roman" w:eastAsia="Times New Roman" w:hAnsi="Times New Roman" w:cs="Times New Roman"/>
          <w:bCs/>
          <w:lang w:val="en-GB"/>
        </w:rPr>
      </w:pPr>
      <w:r w:rsidRPr="004B7649">
        <w:rPr>
          <w:rFonts w:ascii="Times New Roman" w:eastAsia="Times New Roman" w:hAnsi="Times New Roman" w:cs="Times New Roman"/>
          <w:b/>
          <w:lang w:val="en-GB"/>
        </w:rPr>
        <w:t>H</w:t>
      </w:r>
      <w:r>
        <w:rPr>
          <w:rFonts w:ascii="Times New Roman" w:eastAsia="Times New Roman" w:hAnsi="Times New Roman" w:cs="Times New Roman"/>
          <w:b/>
          <w:lang w:val="en-GB"/>
        </w:rPr>
        <w:t>4</w:t>
      </w:r>
      <w:r w:rsidRPr="004B7649">
        <w:rPr>
          <w:rFonts w:ascii="Times New Roman" w:eastAsia="Times New Roman" w:hAnsi="Times New Roman" w:cs="Times New Roman"/>
          <w:b/>
          <w:lang w:val="en-GB"/>
        </w:rPr>
        <w:t>:</w:t>
      </w:r>
      <w:r w:rsidRPr="004B7649">
        <w:rPr>
          <w:rFonts w:ascii="Times New Roman" w:eastAsia="Times New Roman" w:hAnsi="Times New Roman" w:cs="Times New Roman"/>
          <w:bCs/>
          <w:lang w:val="en-GB"/>
        </w:rPr>
        <w:t xml:space="preserve"> On average and ceteris paribus, the country-level effect of </w:t>
      </w:r>
      <w:r>
        <w:rPr>
          <w:rFonts w:ascii="Times New Roman" w:eastAsia="Times New Roman" w:hAnsi="Times New Roman" w:cs="Times New Roman"/>
          <w:bCs/>
          <w:lang w:val="en-GB"/>
        </w:rPr>
        <w:t>increasingly</w:t>
      </w:r>
      <w:r w:rsidRPr="004B7649">
        <w:rPr>
          <w:rFonts w:ascii="Times New Roman" w:eastAsia="Times New Roman" w:hAnsi="Times New Roman" w:cs="Times New Roman"/>
          <w:bCs/>
          <w:lang w:val="en-GB"/>
        </w:rPr>
        <w:t xml:space="preserve"> right</w:t>
      </w:r>
      <w:r>
        <w:rPr>
          <w:rFonts w:ascii="Times New Roman" w:eastAsia="Times New Roman" w:hAnsi="Times New Roman" w:cs="Times New Roman"/>
          <w:bCs/>
          <w:lang w:val="en-GB"/>
        </w:rPr>
        <w:t xml:space="preserve">-leaning </w:t>
      </w:r>
      <w:r w:rsidRPr="004B7649">
        <w:rPr>
          <w:rFonts w:ascii="Times New Roman" w:eastAsia="Times New Roman" w:hAnsi="Times New Roman" w:cs="Times New Roman"/>
          <w:bCs/>
          <w:lang w:val="en-GB"/>
        </w:rPr>
        <w:t>national political</w:t>
      </w:r>
      <w:r>
        <w:rPr>
          <w:rFonts w:ascii="Times New Roman" w:eastAsia="Times New Roman" w:hAnsi="Times New Roman" w:cs="Times New Roman"/>
          <w:bCs/>
          <w:lang w:val="en-GB"/>
        </w:rPr>
        <w:t xml:space="preserve"> </w:t>
      </w:r>
      <w:r w:rsidRPr="004B7649">
        <w:rPr>
          <w:rFonts w:ascii="Times New Roman" w:eastAsia="Times New Roman" w:hAnsi="Times New Roman" w:cs="Times New Roman"/>
          <w:bCs/>
          <w:lang w:val="en-GB"/>
        </w:rPr>
        <w:t xml:space="preserve">contexts is stronger on those citizens who </w:t>
      </w:r>
      <w:r>
        <w:rPr>
          <w:rFonts w:ascii="Times New Roman" w:eastAsia="Times New Roman" w:hAnsi="Times New Roman" w:cs="Times New Roman"/>
          <w:bCs/>
          <w:lang w:val="en-GB"/>
        </w:rPr>
        <w:t>express a rightward</w:t>
      </w:r>
      <w:r w:rsidRPr="004B7649">
        <w:rPr>
          <w:rFonts w:ascii="Times New Roman" w:eastAsia="Times New Roman" w:hAnsi="Times New Roman" w:cs="Times New Roman"/>
          <w:bCs/>
          <w:lang w:val="en-GB"/>
        </w:rPr>
        <w:t xml:space="preserve"> </w:t>
      </w:r>
      <w:r>
        <w:rPr>
          <w:rFonts w:ascii="Times New Roman" w:eastAsia="Times New Roman" w:hAnsi="Times New Roman" w:cs="Times New Roman"/>
          <w:bCs/>
          <w:lang w:val="en-GB"/>
        </w:rPr>
        <w:t>political orientation</w:t>
      </w:r>
      <w:r w:rsidR="00152F08">
        <w:rPr>
          <w:rFonts w:ascii="Times New Roman" w:eastAsia="Times New Roman" w:hAnsi="Times New Roman" w:cs="Times New Roman"/>
          <w:bCs/>
          <w:lang w:val="en-GB"/>
        </w:rPr>
        <w:t>.</w:t>
      </w:r>
    </w:p>
    <w:p w14:paraId="07B7A1C1" w14:textId="77777777" w:rsidR="003A34A1" w:rsidRDefault="003A34A1" w:rsidP="004B7649">
      <w:pPr>
        <w:spacing w:line="240" w:lineRule="auto"/>
        <w:ind w:right="527"/>
        <w:jc w:val="both"/>
        <w:rPr>
          <w:rFonts w:ascii="Times New Roman" w:eastAsia="Times New Roman" w:hAnsi="Times New Roman" w:cs="Times New Roman"/>
          <w:bCs/>
          <w:lang w:val="en-GB"/>
        </w:rPr>
      </w:pPr>
    </w:p>
    <w:p w14:paraId="62F2C34E" w14:textId="7E391143" w:rsidR="009B3F40" w:rsidRDefault="009B3F40" w:rsidP="004B7649">
      <w:pPr>
        <w:spacing w:line="240" w:lineRule="auto"/>
        <w:ind w:right="527"/>
        <w:jc w:val="both"/>
        <w:rPr>
          <w:rFonts w:ascii="Times New Roman" w:eastAsia="Times New Roman" w:hAnsi="Times New Roman" w:cs="Times New Roman"/>
          <w:bCs/>
          <w:lang w:val="en-GB"/>
        </w:rPr>
      </w:pPr>
      <w:r>
        <w:rPr>
          <w:rFonts w:ascii="Times New Roman" w:eastAsia="Times New Roman" w:hAnsi="Times New Roman" w:cs="Times New Roman"/>
          <w:bCs/>
          <w:lang w:val="en-GB"/>
        </w:rPr>
        <w:br w:type="page"/>
      </w:r>
    </w:p>
    <w:p w14:paraId="6037D586" w14:textId="52D1D8B0" w:rsidR="009B3F40" w:rsidRDefault="00790CD0" w:rsidP="009B3F40">
      <w:pPr>
        <w:spacing w:line="240" w:lineRule="auto"/>
        <w:ind w:left="566" w:right="527"/>
        <w:jc w:val="both"/>
        <w:rPr>
          <w:rFonts w:ascii="Times New Roman" w:eastAsia="Times New Roman" w:hAnsi="Times New Roman" w:cs="Times New Roman"/>
          <w:b/>
          <w:bCs/>
          <w:i/>
          <w:iCs/>
          <w:lang w:val="en-GB"/>
        </w:rPr>
      </w:pPr>
      <w:r>
        <w:rPr>
          <w:rFonts w:ascii="Times New Roman" w:eastAsia="Times New Roman" w:hAnsi="Times New Roman" w:cs="Times New Roman"/>
          <w:b/>
          <w:bCs/>
          <w:lang w:val="en-GB"/>
        </w:rPr>
        <w:lastRenderedPageBreak/>
        <w:t>Research Design</w:t>
      </w:r>
      <w:r w:rsidR="00CE205E">
        <w:rPr>
          <w:rFonts w:ascii="Times New Roman" w:eastAsia="Times New Roman" w:hAnsi="Times New Roman" w:cs="Times New Roman"/>
          <w:b/>
          <w:bCs/>
          <w:lang w:val="en-GB"/>
        </w:rPr>
        <w:t xml:space="preserve"> and Methods</w:t>
      </w:r>
      <w:r>
        <w:rPr>
          <w:rFonts w:ascii="Times New Roman" w:eastAsia="Times New Roman" w:hAnsi="Times New Roman" w:cs="Times New Roman"/>
          <w:b/>
          <w:bCs/>
          <w:lang w:val="en-GB"/>
        </w:rPr>
        <w:t xml:space="preserve"> [</w:t>
      </w:r>
      <w:r w:rsidR="005E4A0B">
        <w:rPr>
          <w:rFonts w:ascii="Times New Roman" w:eastAsia="Times New Roman" w:hAnsi="Times New Roman" w:cs="Times New Roman"/>
          <w:b/>
          <w:bCs/>
          <w:lang w:val="en-GB"/>
        </w:rPr>
        <w:t>5</w:t>
      </w:r>
      <w:r w:rsidR="00575017">
        <w:rPr>
          <w:rFonts w:ascii="Times New Roman" w:eastAsia="Times New Roman" w:hAnsi="Times New Roman" w:cs="Times New Roman"/>
          <w:b/>
          <w:bCs/>
          <w:lang w:val="en-GB"/>
        </w:rPr>
        <w:t>92</w:t>
      </w:r>
      <w:r w:rsidR="005E4A0B">
        <w:rPr>
          <w:rFonts w:ascii="Times New Roman" w:eastAsia="Times New Roman" w:hAnsi="Times New Roman" w:cs="Times New Roman"/>
          <w:b/>
          <w:bCs/>
          <w:lang w:val="en-GB"/>
        </w:rPr>
        <w:t xml:space="preserve"> </w:t>
      </w:r>
      <w:r>
        <w:rPr>
          <w:rFonts w:ascii="Times New Roman" w:eastAsia="Times New Roman" w:hAnsi="Times New Roman" w:cs="Times New Roman"/>
          <w:b/>
          <w:bCs/>
          <w:lang w:val="en-GB"/>
        </w:rPr>
        <w:t>words]</w:t>
      </w:r>
    </w:p>
    <w:p w14:paraId="2A5B4CCC" w14:textId="3A56851C" w:rsidR="00F46207" w:rsidRDefault="00F46207" w:rsidP="00EB0CFB">
      <w:pPr>
        <w:spacing w:line="240" w:lineRule="auto"/>
        <w:ind w:right="527"/>
        <w:jc w:val="both"/>
        <w:rPr>
          <w:rFonts w:ascii="Times New Roman" w:eastAsia="Times New Roman" w:hAnsi="Times New Roman" w:cs="Times New Roman"/>
          <w:lang w:val="en-GB"/>
        </w:rPr>
      </w:pPr>
    </w:p>
    <w:p w14:paraId="0204165D" w14:textId="3E38EA3F" w:rsidR="00D04D1F" w:rsidRPr="00C8762E" w:rsidRDefault="00C53FED" w:rsidP="009D530A">
      <w:pPr>
        <w:spacing w:line="240" w:lineRule="auto"/>
        <w:ind w:right="527"/>
        <w:jc w:val="both"/>
        <w:rPr>
          <w:rFonts w:ascii="TimesNewRomanPSMT" w:hAnsi="TimesNewRomanPSMT" w:cs="TimesNewRomanPSMT"/>
          <w:bCs/>
          <w:lang w:val="en-GB"/>
        </w:rPr>
      </w:pPr>
      <w:r w:rsidRPr="00C53FED">
        <w:rPr>
          <w:rFonts w:ascii="TimesNewRomanPSMT" w:hAnsi="TimesNewRomanPSMT" w:cs="TimesNewRomanPSMT"/>
          <w:bCs/>
          <w:lang w:val="en-GB"/>
        </w:rPr>
        <w:t xml:space="preserve">I employ a subset </w:t>
      </w:r>
      <w:bookmarkStart w:id="2" w:name="_Hlk130508631"/>
      <w:r w:rsidRPr="00C53FED">
        <w:rPr>
          <w:rFonts w:ascii="TimesNewRomanPSMT" w:hAnsi="TimesNewRomanPSMT" w:cs="TimesNewRomanPSMT"/>
          <w:bCs/>
          <w:lang w:val="en-GB"/>
        </w:rPr>
        <w:t>(</w:t>
      </w:r>
      <w:r w:rsidR="005E61FF">
        <w:rPr>
          <w:rFonts w:ascii="TimesNewRomanPSMT" w:hAnsi="TimesNewRomanPSMT" w:cs="TimesNewRomanPSMT"/>
          <w:bCs/>
          <w:lang w:val="en-GB"/>
        </w:rPr>
        <w:t>N</w:t>
      </w:r>
      <w:r w:rsidRPr="00C53FED">
        <w:rPr>
          <w:rFonts w:ascii="TimesNewRomanPSMT" w:hAnsi="TimesNewRomanPSMT" w:cs="TimesNewRomanPSMT"/>
          <w:bCs/>
          <w:lang w:val="en-GB"/>
        </w:rPr>
        <w:t xml:space="preserve"> =</w:t>
      </w:r>
      <w:r w:rsidR="00CE6ABA">
        <w:rPr>
          <w:rFonts w:ascii="TimesNewRomanPSMT" w:hAnsi="TimesNewRomanPSMT" w:cs="TimesNewRomanPSMT"/>
          <w:bCs/>
          <w:lang w:val="en-GB"/>
        </w:rPr>
        <w:t xml:space="preserve"> </w:t>
      </w:r>
      <w:r w:rsidR="0067602E">
        <w:rPr>
          <w:rFonts w:ascii="TimesNewRomanPSMT" w:hAnsi="TimesNewRomanPSMT" w:cs="TimesNewRomanPSMT"/>
          <w:bCs/>
          <w:lang w:val="en-GB"/>
        </w:rPr>
        <w:t>98664</w:t>
      </w:r>
      <w:r w:rsidRPr="00C53FED">
        <w:rPr>
          <w:rFonts w:ascii="TimesNewRomanPSMT" w:hAnsi="TimesNewRomanPSMT" w:cs="TimesNewRomanPSMT"/>
          <w:bCs/>
          <w:lang w:val="en-GB"/>
        </w:rPr>
        <w:t xml:space="preserve">) </w:t>
      </w:r>
      <w:bookmarkEnd w:id="2"/>
      <w:r w:rsidRPr="00C53FED">
        <w:rPr>
          <w:rFonts w:ascii="TimesNewRomanPSMT" w:hAnsi="TimesNewRomanPSMT" w:cs="TimesNewRomanPSMT"/>
          <w:bCs/>
          <w:lang w:val="en-GB"/>
        </w:rPr>
        <w:t>of the Round</w:t>
      </w:r>
      <w:r w:rsidR="002D2054">
        <w:rPr>
          <w:rFonts w:ascii="TimesNewRomanPSMT" w:hAnsi="TimesNewRomanPSMT" w:cs="TimesNewRomanPSMT"/>
          <w:bCs/>
          <w:lang w:val="en-GB"/>
        </w:rPr>
        <w:t>s 4</w:t>
      </w:r>
      <w:r w:rsidRPr="00C53FED">
        <w:rPr>
          <w:rFonts w:ascii="TimesNewRomanPSMT" w:hAnsi="TimesNewRomanPSMT" w:cs="TimesNewRomanPSMT"/>
          <w:bCs/>
          <w:lang w:val="en-GB"/>
        </w:rPr>
        <w:t xml:space="preserve"> (</w:t>
      </w:r>
      <w:r w:rsidR="002D2054">
        <w:rPr>
          <w:rFonts w:ascii="TimesNewRomanPSMT" w:hAnsi="TimesNewRomanPSMT" w:cs="TimesNewRomanPSMT"/>
          <w:bCs/>
          <w:lang w:val="en-GB"/>
        </w:rPr>
        <w:t>2008</w:t>
      </w:r>
      <w:r w:rsidRPr="00C53FED">
        <w:rPr>
          <w:rFonts w:ascii="TimesNewRomanPSMT" w:hAnsi="TimesNewRomanPSMT" w:cs="TimesNewRomanPSMT"/>
          <w:bCs/>
          <w:lang w:val="en-GB"/>
        </w:rPr>
        <w:t>)</w:t>
      </w:r>
      <w:r w:rsidR="002D2054">
        <w:rPr>
          <w:rFonts w:ascii="TimesNewRomanPSMT" w:hAnsi="TimesNewRomanPSMT" w:cs="TimesNewRomanPSMT"/>
          <w:bCs/>
          <w:lang w:val="en-GB"/>
        </w:rPr>
        <w:t xml:space="preserve">, 6 (2012), and 9 (2018) </w:t>
      </w:r>
      <w:r w:rsidRPr="00C53FED">
        <w:rPr>
          <w:rFonts w:ascii="TimesNewRomanPSMT" w:hAnsi="TimesNewRomanPSMT" w:cs="TimesNewRomanPSMT"/>
          <w:bCs/>
          <w:lang w:val="en-GB"/>
        </w:rPr>
        <w:t xml:space="preserve">of the European Social Survey </w:t>
      </w:r>
      <w:r w:rsidR="008E1866">
        <w:rPr>
          <w:rFonts w:ascii="TimesNewRomanPSMT" w:hAnsi="TimesNewRomanPSMT" w:cs="TimesNewRomanPSMT"/>
          <w:bCs/>
          <w:lang w:val="en-GB"/>
        </w:rPr>
        <w:fldChar w:fldCharType="begin"/>
      </w:r>
      <w:r w:rsidR="005D349D">
        <w:rPr>
          <w:rFonts w:ascii="TimesNewRomanPSMT" w:hAnsi="TimesNewRomanPSMT" w:cs="TimesNewRomanPSMT"/>
          <w:bCs/>
          <w:lang w:val="en-GB"/>
        </w:rPr>
        <w:instrText xml:space="preserve"> ADDIN ZOTERO_ITEM CSL_CITATION {"citationID":"bBgEDj2Z","properties":{"formattedCitation":"(ESS ERIC, 2018a, 2018b, 2021b)","plainCitation":"(ESS ERIC, 2018a, 2018b, 2021b)","noteIndex":0},"citationItems":[{"id":378,"uris":["http://zotero.org/users/10402442/items/FJKFR9J8"],"itemData":{"id":378,"type":"document","language":"en","publisher":"Sikt - Norwegian Agency for Shared Services in Education and Research","title":"ESS4 - integrated file, edition 4.5 [Data set]","URL":"https://doi.org/10.21338/ESS4E04_5","author":[{"literal":"ESS ERIC"}],"accessed":{"date-parts":[["2023",5,17]]},"issued":{"date-parts":[["2018"]]}}},{"id":376,"uris":["http://zotero.org/users/10402442/items/97QE6ALM"],"itemData":{"id":376,"type":"document","language":"en","publisher":"Sikt - Norwegian Agency for Shared Services in Education and Research","title":"ESS6 - integrated file, edition 2.4 [Data set]","URL":"https://doi.org/10.21338/ESS6E02_4","author":[{"literal":"ESS ERIC"}],"accessed":{"date-parts":[["2023",5,17]]},"issued":{"date-parts":[["2018"]]}}},{"id":377,"uris":["http://zotero.org/users/10402442/items/WZKYCG4B"],"itemData":{"id":377,"type":"document","language":"en","publisher":"Sikt - Norwegian Agency for Shared Services in Education and Research","title":"ESS9 - integrated file, edition 3.1 [Data set]","URL":"https://doi.org/10.21338/ESS9E03_1","author":[{"literal":"ESS ERIC"}],"accessed":{"date-parts":[["2023",5,17]]},"issued":{"date-parts":[["2021"]]}}}],"schema":"https://github.com/citation-style-language/schema/raw/master/csl-citation.json"} </w:instrText>
      </w:r>
      <w:r w:rsidR="008E1866">
        <w:rPr>
          <w:rFonts w:ascii="TimesNewRomanPSMT" w:hAnsi="TimesNewRomanPSMT" w:cs="TimesNewRomanPSMT"/>
          <w:bCs/>
          <w:lang w:val="en-GB"/>
        </w:rPr>
        <w:fldChar w:fldCharType="separate"/>
      </w:r>
      <w:r w:rsidR="005D349D" w:rsidRPr="005D349D">
        <w:rPr>
          <w:rFonts w:ascii="TimesNewRomanPSMT" w:hAnsi="TimesNewRomanPSMT"/>
          <w:lang w:val="en-GB"/>
        </w:rPr>
        <w:t>(ESS ERIC, 2018a, 2018b, 2021b)</w:t>
      </w:r>
      <w:r w:rsidR="008E1866">
        <w:rPr>
          <w:rFonts w:ascii="TimesNewRomanPSMT" w:hAnsi="TimesNewRomanPSMT" w:cs="TimesNewRomanPSMT"/>
          <w:bCs/>
          <w:lang w:val="en-GB"/>
        </w:rPr>
        <w:fldChar w:fldCharType="end"/>
      </w:r>
      <w:r w:rsidR="008E1866">
        <w:rPr>
          <w:rFonts w:ascii="TimesNewRomanPSMT" w:hAnsi="TimesNewRomanPSMT" w:cs="TimesNewRomanPSMT"/>
          <w:bCs/>
          <w:lang w:val="en-GB"/>
        </w:rPr>
        <w:t xml:space="preserve"> </w:t>
      </w:r>
      <w:r w:rsidRPr="00C53FED">
        <w:rPr>
          <w:rFonts w:ascii="TimesNewRomanPSMT" w:hAnsi="TimesNewRomanPSMT" w:cs="TimesNewRomanPSMT"/>
          <w:bCs/>
          <w:lang w:val="en-GB"/>
        </w:rPr>
        <w:t xml:space="preserve">a </w:t>
      </w:r>
      <w:r w:rsidR="002D2054" w:rsidRPr="002D2054">
        <w:rPr>
          <w:rFonts w:ascii="TimesNewRomanPSMT" w:hAnsi="TimesNewRomanPSMT" w:cs="TimesNewRomanPSMT"/>
          <w:bCs/>
          <w:lang w:val="en-GB"/>
        </w:rPr>
        <w:t>source</w:t>
      </w:r>
      <w:r w:rsidRPr="00C53FED">
        <w:rPr>
          <w:rFonts w:ascii="TimesNewRomanPSMT" w:hAnsi="TimesNewRomanPSMT" w:cs="TimesNewRomanPSMT"/>
          <w:bCs/>
          <w:lang w:val="en-GB"/>
        </w:rPr>
        <w:t xml:space="preserve"> that provides open-</w:t>
      </w:r>
      <w:r w:rsidR="002D2054">
        <w:rPr>
          <w:rFonts w:ascii="TimesNewRomanPSMT" w:hAnsi="TimesNewRomanPSMT" w:cs="TimesNewRomanPSMT"/>
          <w:bCs/>
          <w:lang w:val="en-GB"/>
        </w:rPr>
        <w:t>access</w:t>
      </w:r>
      <w:r w:rsidRPr="00C53FED">
        <w:rPr>
          <w:rFonts w:ascii="TimesNewRomanPSMT" w:hAnsi="TimesNewRomanPSMT" w:cs="TimesNewRomanPSMT"/>
          <w:bCs/>
          <w:lang w:val="en-GB"/>
        </w:rPr>
        <w:t>, high quality data</w:t>
      </w:r>
      <w:r w:rsidRPr="00C53FED">
        <w:rPr>
          <w:rFonts w:ascii="TimesNewRomanPSMT" w:hAnsi="TimesNewRomanPSMT" w:cs="TimesNewRomanPSMT"/>
          <w:b/>
          <w:bCs/>
          <w:lang w:val="en-GB"/>
        </w:rPr>
        <w:t xml:space="preserve"> </w:t>
      </w:r>
      <w:r w:rsidR="00C06F88">
        <w:rPr>
          <w:rFonts w:ascii="TimesNewRomanPSMT" w:hAnsi="TimesNewRomanPSMT" w:cs="TimesNewRomanPSMT"/>
          <w:bCs/>
          <w:lang w:val="en-GB"/>
        </w:rPr>
        <w:t>concerning</w:t>
      </w:r>
      <w:r w:rsidRPr="00C53FED">
        <w:rPr>
          <w:rFonts w:ascii="TimesNewRomanPSMT" w:hAnsi="TimesNewRomanPSMT" w:cs="TimesNewRomanPSMT"/>
          <w:bCs/>
          <w:lang w:val="en-GB"/>
        </w:rPr>
        <w:t xml:space="preserve"> </w:t>
      </w:r>
      <w:r>
        <w:rPr>
          <w:rFonts w:ascii="TimesNewRomanPSMT" w:hAnsi="TimesNewRomanPSMT" w:cs="TimesNewRomanPSMT"/>
          <w:bCs/>
          <w:lang w:val="en-GB"/>
        </w:rPr>
        <w:t xml:space="preserve">individual-level political beliefs and socio-demographic </w:t>
      </w:r>
      <w:r w:rsidR="00C8762E" w:rsidRPr="00C8762E">
        <w:rPr>
          <w:rFonts w:ascii="TimesNewRomanPSMT" w:hAnsi="TimesNewRomanPSMT" w:cs="TimesNewRomanPSMT"/>
          <w:bCs/>
          <w:lang w:val="en-GB"/>
        </w:rPr>
        <w:t>attributes</w:t>
      </w:r>
      <w:r w:rsidRPr="00C53FED">
        <w:rPr>
          <w:rFonts w:ascii="TimesNewRomanPSMT" w:hAnsi="TimesNewRomanPSMT" w:cs="TimesNewRomanPSMT"/>
          <w:bCs/>
          <w:lang w:val="en-GB"/>
        </w:rPr>
        <w:t xml:space="preserve">, </w:t>
      </w:r>
      <w:r w:rsidRPr="00C8762E">
        <w:rPr>
          <w:rFonts w:ascii="TimesNewRomanPSMT" w:hAnsi="TimesNewRomanPSMT" w:cs="TimesNewRomanPSMT"/>
          <w:bCs/>
          <w:lang w:val="en-GB"/>
        </w:rPr>
        <w:t>characterised</w:t>
      </w:r>
      <w:r w:rsidRPr="00C53FED">
        <w:rPr>
          <w:rFonts w:ascii="TimesNewRomanPSMT" w:hAnsi="TimesNewRomanPSMT" w:cs="TimesNewRomanPSMT"/>
          <w:bCs/>
          <w:lang w:val="en-GB"/>
        </w:rPr>
        <w:t xml:space="preserve"> by </w:t>
      </w:r>
      <w:r w:rsidRPr="00C53FED">
        <w:rPr>
          <w:rFonts w:ascii="TimesNewRomanPSMT" w:hAnsi="TimesNewRomanPSMT" w:cs="TimesNewRomanPSMT"/>
          <w:bCs/>
          <w:lang w:val="nl-NL"/>
        </w:rPr>
        <w:t>random probability sampling and high response rates</w:t>
      </w:r>
      <w:r w:rsidRPr="00C53FED">
        <w:rPr>
          <w:rFonts w:ascii="TimesNewRomanPSMT" w:hAnsi="TimesNewRomanPSMT" w:cs="TimesNewRomanPSMT"/>
          <w:bCs/>
          <w:lang w:val="en-GB"/>
        </w:rPr>
        <w:t>. It contains information on persons aged 1</w:t>
      </w:r>
      <w:r w:rsidR="00F67051">
        <w:rPr>
          <w:rFonts w:ascii="TimesNewRomanPSMT" w:hAnsi="TimesNewRomanPSMT" w:cs="TimesNewRomanPSMT"/>
          <w:bCs/>
          <w:lang w:val="en-GB"/>
        </w:rPr>
        <w:t>5</w:t>
      </w:r>
      <w:r w:rsidRPr="00C53FED">
        <w:rPr>
          <w:rFonts w:ascii="TimesNewRomanPSMT" w:hAnsi="TimesNewRomanPSMT" w:cs="TimesNewRomanPSMT"/>
          <w:bCs/>
          <w:lang w:val="en-GB"/>
        </w:rPr>
        <w:t xml:space="preserve"> and ove</w:t>
      </w:r>
      <w:r w:rsidR="00F67051">
        <w:rPr>
          <w:rFonts w:ascii="TimesNewRomanPSMT" w:hAnsi="TimesNewRomanPSMT" w:cs="TimesNewRomanPSMT"/>
          <w:bCs/>
          <w:lang w:val="en-GB"/>
        </w:rPr>
        <w:t>r</w:t>
      </w:r>
      <w:r w:rsidRPr="00C53FED">
        <w:rPr>
          <w:rFonts w:ascii="TimesNewRomanPSMT" w:hAnsi="TimesNewRomanPSMT" w:cs="TimesNewRomanPSMT"/>
          <w:bCs/>
          <w:lang w:val="en-GB"/>
        </w:rPr>
        <w:t xml:space="preserve"> and resident within private households in </w:t>
      </w:r>
      <w:r>
        <w:rPr>
          <w:rFonts w:ascii="TimesNewRomanPSMT" w:hAnsi="TimesNewRomanPSMT" w:cs="TimesNewRomanPSMT"/>
          <w:bCs/>
          <w:lang w:val="en-GB"/>
        </w:rPr>
        <w:t>23</w:t>
      </w:r>
      <w:r w:rsidRPr="00C53FED">
        <w:rPr>
          <w:rFonts w:ascii="TimesNewRomanPSMT" w:hAnsi="TimesNewRomanPSMT" w:cs="TimesNewRomanPSMT"/>
          <w:bCs/>
          <w:lang w:val="en-GB"/>
        </w:rPr>
        <w:t xml:space="preserve"> E</w:t>
      </w:r>
      <w:r>
        <w:rPr>
          <w:rFonts w:ascii="TimesNewRomanPSMT" w:hAnsi="TimesNewRomanPSMT" w:cs="TimesNewRomanPSMT"/>
          <w:bCs/>
          <w:lang w:val="en-GB"/>
        </w:rPr>
        <w:t>U member countries</w:t>
      </w:r>
      <w:r w:rsidR="00F67051">
        <w:rPr>
          <w:rFonts w:ascii="TimesNewRomanPSMT" w:hAnsi="TimesNewRomanPSMT" w:cs="TimesNewRomanPSMT"/>
          <w:b/>
          <w:vertAlign w:val="superscript"/>
          <w:lang w:val="en-GB"/>
        </w:rPr>
        <w:t>1</w:t>
      </w:r>
      <w:r w:rsidRPr="00C53FED">
        <w:rPr>
          <w:rFonts w:ascii="TimesNewRomanPSMT" w:hAnsi="TimesNewRomanPSMT" w:cs="TimesNewRomanPSMT"/>
          <w:bCs/>
          <w:lang w:val="en-GB"/>
        </w:rPr>
        <w:t xml:space="preserve">: </w:t>
      </w:r>
      <w:r w:rsidR="009D530A" w:rsidRPr="009D530A">
        <w:rPr>
          <w:rFonts w:ascii="TimesNewRomanPSMT" w:hAnsi="TimesNewRomanPSMT" w:cs="TimesNewRomanPSMT"/>
          <w:bCs/>
          <w:lang w:val="en-GB"/>
        </w:rPr>
        <w:t>Belgium, Bulgaria, Croatia</w:t>
      </w:r>
      <w:r w:rsidR="00F67051">
        <w:rPr>
          <w:rFonts w:ascii="TimesNewRomanPSMT" w:hAnsi="TimesNewRomanPSMT" w:cs="TimesNewRomanPSMT"/>
          <w:b/>
          <w:vertAlign w:val="superscript"/>
          <w:lang w:val="en-GB"/>
        </w:rPr>
        <w:t>2</w:t>
      </w:r>
      <w:r w:rsidR="009D530A" w:rsidRPr="009D530A">
        <w:rPr>
          <w:rFonts w:ascii="TimesNewRomanPSMT" w:hAnsi="TimesNewRomanPSMT" w:cs="TimesNewRomanPSMT"/>
          <w:bCs/>
          <w:lang w:val="en-GB"/>
        </w:rPr>
        <w:t>, Cyprus, Czech Republic, Denmark, Estonia, Finland, France, Germany, Hungary, Ireland</w:t>
      </w:r>
      <w:r w:rsidR="008E1866">
        <w:rPr>
          <w:rFonts w:ascii="TimesNewRomanPSMT" w:hAnsi="TimesNewRomanPSMT" w:cs="TimesNewRomanPSMT"/>
          <w:bCs/>
          <w:lang w:val="en-GB"/>
        </w:rPr>
        <w:t xml:space="preserve">, </w:t>
      </w:r>
      <w:r w:rsidR="009D530A" w:rsidRPr="009D530A">
        <w:rPr>
          <w:rFonts w:ascii="TimesNewRomanPSMT" w:hAnsi="TimesNewRomanPSMT" w:cs="TimesNewRomanPSMT"/>
          <w:bCs/>
          <w:lang w:val="en-GB"/>
        </w:rPr>
        <w:t>Italy</w:t>
      </w:r>
      <w:r w:rsidR="00F67051">
        <w:rPr>
          <w:rFonts w:ascii="TimesNewRomanPSMT" w:hAnsi="TimesNewRomanPSMT" w:cs="TimesNewRomanPSMT"/>
          <w:b/>
          <w:vertAlign w:val="superscript"/>
          <w:lang w:val="en-GB"/>
        </w:rPr>
        <w:t>3</w:t>
      </w:r>
      <w:r w:rsidR="009D530A" w:rsidRPr="009D530A">
        <w:rPr>
          <w:rFonts w:ascii="TimesNewRomanPSMT" w:hAnsi="TimesNewRomanPSMT" w:cs="TimesNewRomanPSMT"/>
          <w:bCs/>
          <w:lang w:val="en-GB"/>
        </w:rPr>
        <w:t>, Latvia</w:t>
      </w:r>
      <w:r w:rsidR="00F67051">
        <w:rPr>
          <w:rFonts w:ascii="TimesNewRomanPSMT" w:hAnsi="TimesNewRomanPSMT" w:cs="TimesNewRomanPSMT"/>
          <w:b/>
          <w:vertAlign w:val="superscript"/>
          <w:lang w:val="en-GB"/>
        </w:rPr>
        <w:t>4</w:t>
      </w:r>
      <w:r w:rsidR="009D530A" w:rsidRPr="009D530A">
        <w:rPr>
          <w:rFonts w:ascii="TimesNewRomanPSMT" w:hAnsi="TimesNewRomanPSMT" w:cs="TimesNewRomanPSMT"/>
          <w:bCs/>
          <w:lang w:val="en-GB"/>
        </w:rPr>
        <w:t xml:space="preserve">, Lithuania, </w:t>
      </w:r>
      <w:r w:rsidR="008E1866">
        <w:rPr>
          <w:rFonts w:ascii="TimesNewRomanPSMT" w:hAnsi="TimesNewRomanPSMT" w:cs="TimesNewRomanPSMT"/>
          <w:bCs/>
          <w:lang w:val="en-GB"/>
        </w:rPr>
        <w:t xml:space="preserve">The </w:t>
      </w:r>
      <w:r w:rsidR="009D530A" w:rsidRPr="009D530A">
        <w:rPr>
          <w:rFonts w:ascii="TimesNewRomanPSMT" w:hAnsi="TimesNewRomanPSMT" w:cs="TimesNewRomanPSMT"/>
          <w:bCs/>
          <w:lang w:val="en-GB"/>
        </w:rPr>
        <w:t xml:space="preserve">Netherlands, Poland, Portugal, Slovakia, Slovenia, Spain, Sweden, and </w:t>
      </w:r>
      <w:r w:rsidR="002D2054">
        <w:rPr>
          <w:rFonts w:ascii="TimesNewRomanPSMT" w:hAnsi="TimesNewRomanPSMT" w:cs="TimesNewRomanPSMT"/>
          <w:bCs/>
          <w:lang w:val="en-GB"/>
        </w:rPr>
        <w:t xml:space="preserve">the </w:t>
      </w:r>
      <w:r w:rsidR="009D530A" w:rsidRPr="009D530A">
        <w:rPr>
          <w:rFonts w:ascii="TimesNewRomanPSMT" w:hAnsi="TimesNewRomanPSMT" w:cs="TimesNewRomanPSMT"/>
          <w:bCs/>
          <w:lang w:val="en-GB"/>
        </w:rPr>
        <w:t>United Kingdom</w:t>
      </w:r>
      <w:r w:rsidR="00F67051">
        <w:rPr>
          <w:rFonts w:ascii="TimesNewRomanPSMT" w:hAnsi="TimesNewRomanPSMT" w:cs="TimesNewRomanPSMT"/>
          <w:b/>
          <w:vertAlign w:val="superscript"/>
          <w:lang w:val="en-GB"/>
        </w:rPr>
        <w:t>5</w:t>
      </w:r>
      <w:r w:rsidR="009D530A" w:rsidRPr="009D530A">
        <w:rPr>
          <w:rFonts w:ascii="TimesNewRomanPSMT" w:hAnsi="TimesNewRomanPSMT" w:cs="TimesNewRomanPSMT"/>
          <w:bCs/>
          <w:lang w:val="en-GB"/>
        </w:rPr>
        <w:t>.</w:t>
      </w:r>
      <w:r w:rsidR="00C8762E">
        <w:rPr>
          <w:rFonts w:ascii="TimesNewRomanPSMT" w:hAnsi="TimesNewRomanPSMT" w:cs="TimesNewRomanPSMT"/>
          <w:bCs/>
          <w:lang w:val="en-GB"/>
        </w:rPr>
        <w:t xml:space="preserve"> I integrate </w:t>
      </w:r>
      <w:r w:rsidR="00FA71F0">
        <w:rPr>
          <w:rFonts w:ascii="TimesNewRomanPSMT" w:hAnsi="TimesNewRomanPSMT" w:cs="TimesNewRomanPSMT"/>
          <w:bCs/>
          <w:lang w:val="en-GB"/>
        </w:rPr>
        <w:t xml:space="preserve">my subset </w:t>
      </w:r>
      <w:r w:rsidR="00C8762E">
        <w:rPr>
          <w:rFonts w:ascii="TimesNewRomanPSMT" w:hAnsi="TimesNewRomanPSMT" w:cs="TimesNewRomanPSMT"/>
          <w:bCs/>
          <w:lang w:val="en-GB"/>
        </w:rPr>
        <w:t>with</w:t>
      </w:r>
      <w:r w:rsidR="00FA71F0">
        <w:rPr>
          <w:rFonts w:ascii="TimesNewRomanPSMT" w:hAnsi="TimesNewRomanPSMT" w:cs="TimesNewRomanPSMT"/>
          <w:bCs/>
          <w:lang w:val="en-GB"/>
        </w:rPr>
        <w:t xml:space="preserve"> national-level</w:t>
      </w:r>
      <w:r w:rsidR="00C8762E">
        <w:rPr>
          <w:rFonts w:ascii="TimesNewRomanPSMT" w:hAnsi="TimesNewRomanPSMT" w:cs="TimesNewRomanPSMT"/>
          <w:bCs/>
          <w:lang w:val="en-GB"/>
        </w:rPr>
        <w:t xml:space="preserve"> </w:t>
      </w:r>
      <w:r w:rsidR="00FA71F0">
        <w:rPr>
          <w:rFonts w:ascii="TimesNewRomanPSMT" w:hAnsi="TimesNewRomanPSMT" w:cs="TimesNewRomanPSMT"/>
          <w:bCs/>
          <w:lang w:val="en-GB"/>
        </w:rPr>
        <w:t>indicators</w:t>
      </w:r>
      <w:r w:rsidR="00C8762E">
        <w:rPr>
          <w:rFonts w:ascii="TimesNewRomanPSMT" w:hAnsi="TimesNewRomanPSMT" w:cs="TimesNewRomanPSMT"/>
          <w:bCs/>
          <w:lang w:val="en-GB"/>
        </w:rPr>
        <w:t xml:space="preserve"> on economic performance and perception of corruption</w:t>
      </w:r>
      <w:r w:rsidR="00FA71F0">
        <w:rPr>
          <w:rFonts w:ascii="TimesNewRomanPSMT" w:hAnsi="TimesNewRomanPSMT" w:cs="TimesNewRomanPSMT"/>
          <w:bCs/>
          <w:lang w:val="en-GB"/>
        </w:rPr>
        <w:t xml:space="preserve"> provided by the World Bank </w:t>
      </w:r>
      <w:r w:rsidR="00FA71F0">
        <w:rPr>
          <w:rFonts w:ascii="TimesNewRomanPSMT" w:hAnsi="TimesNewRomanPSMT" w:cs="TimesNewRomanPSMT"/>
          <w:bCs/>
          <w:lang w:val="en-GB"/>
        </w:rPr>
        <w:fldChar w:fldCharType="begin"/>
      </w:r>
      <w:r w:rsidR="00FA71F0">
        <w:rPr>
          <w:rFonts w:ascii="TimesNewRomanPSMT" w:hAnsi="TimesNewRomanPSMT" w:cs="TimesNewRomanPSMT"/>
          <w:bCs/>
          <w:lang w:val="en-GB"/>
        </w:rPr>
        <w:instrText xml:space="preserve"> ADDIN ZOTERO_ITEM CSL_CITATION {"citationID":"8ttWKL2M","properties":{"formattedCitation":"(2021)","plainCitation":"(2021)","noteIndex":0},"citationItems":[{"id":342,"uris":["http://zotero.org/users/10402442/items/P56VFJAT"],"itemData":{"id":342,"type":"document","language":"en","title":"World Bank Open Data","URL":"https://data.worldbank.org/","author":[{"literal":"The World Bank"}],"accessed":{"date-parts":[["2023",5,5]]},"issued":{"date-parts":[["2021"]]}},"label":"page","suppress-author":true}],"schema":"https://github.com/citation-style-language/schema/raw/master/csl-citation.json"} </w:instrText>
      </w:r>
      <w:r w:rsidR="00FA71F0">
        <w:rPr>
          <w:rFonts w:ascii="TimesNewRomanPSMT" w:hAnsi="TimesNewRomanPSMT" w:cs="TimesNewRomanPSMT"/>
          <w:bCs/>
          <w:lang w:val="en-GB"/>
        </w:rPr>
        <w:fldChar w:fldCharType="separate"/>
      </w:r>
      <w:r w:rsidR="00FA71F0" w:rsidRPr="00FA71F0">
        <w:rPr>
          <w:rFonts w:ascii="TimesNewRomanPSMT" w:hAnsi="TimesNewRomanPSMT"/>
          <w:lang w:val="en-GB"/>
        </w:rPr>
        <w:t>(2021)</w:t>
      </w:r>
      <w:r w:rsidR="00FA71F0">
        <w:rPr>
          <w:rFonts w:ascii="TimesNewRomanPSMT" w:hAnsi="TimesNewRomanPSMT" w:cs="TimesNewRomanPSMT"/>
          <w:bCs/>
          <w:lang w:val="en-GB"/>
        </w:rPr>
        <w:fldChar w:fldCharType="end"/>
      </w:r>
      <w:r w:rsidR="00FA71F0">
        <w:rPr>
          <w:rFonts w:ascii="TimesNewRomanPSMT" w:hAnsi="TimesNewRomanPSMT" w:cs="TimesNewRomanPSMT"/>
          <w:bCs/>
          <w:lang w:val="en-GB"/>
        </w:rPr>
        <w:t xml:space="preserve"> and Transparency International </w:t>
      </w:r>
      <w:r w:rsidR="00FA71F0">
        <w:rPr>
          <w:rFonts w:ascii="TimesNewRomanPSMT" w:hAnsi="TimesNewRomanPSMT" w:cs="TimesNewRomanPSMT"/>
          <w:bCs/>
          <w:lang w:val="en-GB"/>
        </w:rPr>
        <w:fldChar w:fldCharType="begin"/>
      </w:r>
      <w:r w:rsidR="00FA71F0">
        <w:rPr>
          <w:rFonts w:ascii="TimesNewRomanPSMT" w:hAnsi="TimesNewRomanPSMT" w:cs="TimesNewRomanPSMT"/>
          <w:bCs/>
          <w:lang w:val="en-GB"/>
        </w:rPr>
        <w:instrText xml:space="preserve"> ADDIN ZOTERO_ITEM CSL_CITATION {"citationID":"Lq22kFLD","properties":{"formattedCitation":"(2008, 2012, 2018)","plainCitation":"(2008, 2012, 2018)","noteIndex":0},"citationItems":[{"id":379,"uris":["http://zotero.org/users/10402442/items/LH7Y72KQ"],"itemData":{"id":379,"type":"document","language":"en","publisher":"Transparency.org","title":"Corruption Perceptions Index 2008","title-short":"CPI 2008","URL":"https://www.transparency.org/en/cpi/2008","author":[{"literal":"Transparency International"}],"accessed":{"date-parts":[["2023",5,17]]},"issued":{"date-parts":[["2008"]]}},"label":"page","suppress-author":true},{"id":380,"uris":["http://zotero.org/users/10402442/items/VB7XM34Y"],"itemData":{"id":380,"type":"document","language":"en","publisher":"Transparency.org","title":"Corruption Perceptions Index 2012","title-short":"CPI 2012","URL":"https://www.transparency.org/en/cpi/2012","author":[{"literal":"Transparency International"}],"accessed":{"date-parts":[["2023",5,17]]},"issued":{"date-parts":[["2012"]]}},"label":"page","suppress-author":true},{"id":381,"uris":["http://zotero.org/users/10402442/items/AY7FE7QV"],"itemData":{"id":381,"type":"document","language":"en","publisher":"Transparency.org","title":"Corruption Perceptions Index 2018","title-short":"CPI 2018","URL":"https://www.transparency.org/en/cpi/2018","author":[{"literal":"Transparency International"}],"accessed":{"date-parts":[["2023",5,17]]},"issued":{"date-parts":[["2018"]]}},"label":"page","suppress-author":true}],"schema":"https://github.com/citation-style-language/schema/raw/master/csl-citation.json"} </w:instrText>
      </w:r>
      <w:r w:rsidR="00FA71F0">
        <w:rPr>
          <w:rFonts w:ascii="TimesNewRomanPSMT" w:hAnsi="TimesNewRomanPSMT" w:cs="TimesNewRomanPSMT"/>
          <w:bCs/>
          <w:lang w:val="en-GB"/>
        </w:rPr>
        <w:fldChar w:fldCharType="separate"/>
      </w:r>
      <w:r w:rsidR="00FA71F0" w:rsidRPr="00FA71F0">
        <w:rPr>
          <w:rFonts w:ascii="TimesNewRomanPSMT" w:hAnsi="TimesNewRomanPSMT"/>
          <w:lang w:val="en-GB"/>
        </w:rPr>
        <w:t>(2008, 2012, 2018)</w:t>
      </w:r>
      <w:r w:rsidR="00FA71F0">
        <w:rPr>
          <w:rFonts w:ascii="TimesNewRomanPSMT" w:hAnsi="TimesNewRomanPSMT" w:cs="TimesNewRomanPSMT"/>
          <w:bCs/>
          <w:lang w:val="en-GB"/>
        </w:rPr>
        <w:fldChar w:fldCharType="end"/>
      </w:r>
      <w:r w:rsidR="00FA71F0">
        <w:rPr>
          <w:rFonts w:ascii="TimesNewRomanPSMT" w:hAnsi="TimesNewRomanPSMT" w:cs="TimesNewRomanPSMT"/>
          <w:bCs/>
          <w:lang w:val="en-GB"/>
        </w:rPr>
        <w:t>.</w:t>
      </w:r>
    </w:p>
    <w:p w14:paraId="731ADD61" w14:textId="77777777" w:rsidR="00162DA7" w:rsidRPr="002D2054" w:rsidRDefault="00162DA7" w:rsidP="009D530A">
      <w:pPr>
        <w:spacing w:line="240" w:lineRule="auto"/>
        <w:ind w:right="527"/>
        <w:jc w:val="both"/>
        <w:rPr>
          <w:rFonts w:ascii="TimesNewRomanPSMT" w:hAnsi="TimesNewRomanPSMT" w:cs="TimesNewRomanPSMT"/>
          <w:bCs/>
          <w:vertAlign w:val="superscript"/>
          <w:lang w:val="en-GB"/>
        </w:rPr>
      </w:pPr>
    </w:p>
    <w:p w14:paraId="6DFE7C30" w14:textId="4B9B40F9" w:rsidR="00BC7707" w:rsidRDefault="00FA71F0" w:rsidP="00BC7707">
      <w:pPr>
        <w:spacing w:line="240" w:lineRule="auto"/>
        <w:ind w:right="527"/>
        <w:jc w:val="both"/>
        <w:rPr>
          <w:rFonts w:ascii="TimesNewRomanPSMT" w:hAnsi="TimesNewRomanPSMT" w:cs="TimesNewRomanPSMT"/>
          <w:bCs/>
          <w:lang w:val="en-GB"/>
        </w:rPr>
      </w:pPr>
      <w:r>
        <w:rPr>
          <w:rFonts w:ascii="TimesNewRomanPSMT" w:hAnsi="TimesNewRomanPSMT" w:cs="TimesNewRomanPSMT"/>
          <w:bCs/>
          <w:lang w:val="en-GB"/>
        </w:rPr>
        <w:t xml:space="preserve">I operationalise </w:t>
      </w:r>
      <w:r w:rsidR="00C01E8F" w:rsidRPr="00C01E8F">
        <w:rPr>
          <w:rFonts w:ascii="TimesNewRomanPSMT" w:hAnsi="TimesNewRomanPSMT" w:cs="TimesNewRomanPSMT"/>
          <w:bCs/>
          <w:lang w:val="en-GB"/>
        </w:rPr>
        <w:t>personal</w:t>
      </w:r>
      <w:r>
        <w:rPr>
          <w:rFonts w:ascii="TimesNewRomanPSMT" w:hAnsi="TimesNewRomanPSMT" w:cs="TimesNewRomanPSMT"/>
          <w:bCs/>
          <w:lang w:val="en-GB"/>
        </w:rPr>
        <w:t xml:space="preserve"> support for further integration in the European Union as the </w:t>
      </w:r>
      <w:r w:rsidR="000D1CB3">
        <w:rPr>
          <w:rFonts w:ascii="TimesNewRomanPSMT" w:hAnsi="TimesNewRomanPSMT" w:cs="TimesNewRomanPSMT"/>
          <w:bCs/>
          <w:lang w:val="en-GB"/>
        </w:rPr>
        <w:t>response</w:t>
      </w:r>
      <w:r>
        <w:rPr>
          <w:rFonts w:ascii="TimesNewRomanPSMT" w:hAnsi="TimesNewRomanPSMT" w:cs="TimesNewRomanPSMT"/>
          <w:bCs/>
          <w:lang w:val="en-GB"/>
        </w:rPr>
        <w:t xml:space="preserve"> </w:t>
      </w:r>
      <w:r w:rsidRPr="00C01E8F">
        <w:rPr>
          <w:rFonts w:ascii="TimesNewRomanPSMT" w:hAnsi="TimesNewRomanPSMT" w:cs="TimesNewRomanPSMT"/>
          <w:bCs/>
          <w:lang w:val="en-GB"/>
        </w:rPr>
        <w:t>to</w:t>
      </w:r>
      <w:r>
        <w:rPr>
          <w:rFonts w:ascii="TimesNewRomanPSMT" w:hAnsi="TimesNewRomanPSMT" w:cs="TimesNewRomanPSMT"/>
          <w:bCs/>
          <w:lang w:val="en-GB"/>
        </w:rPr>
        <w:t xml:space="preserve"> the </w:t>
      </w:r>
      <w:r w:rsidR="000D1CB3">
        <w:rPr>
          <w:rFonts w:ascii="TimesNewRomanPSMT" w:hAnsi="TimesNewRomanPSMT" w:cs="TimesNewRomanPSMT"/>
          <w:bCs/>
          <w:lang w:val="en-GB"/>
        </w:rPr>
        <w:t>question</w:t>
      </w:r>
      <w:r>
        <w:rPr>
          <w:rFonts w:ascii="TimesNewRomanPSMT" w:hAnsi="TimesNewRomanPSMT" w:cs="TimesNewRomanPSMT"/>
          <w:bCs/>
          <w:lang w:val="en-GB"/>
        </w:rPr>
        <w:t>: “</w:t>
      </w:r>
      <w:r w:rsidR="000D1CB3" w:rsidRPr="000D1CB3">
        <w:rPr>
          <w:rFonts w:ascii="TimesNewRomanPSMT" w:hAnsi="TimesNewRomanPSMT" w:cs="TimesNewRomanPSMT"/>
          <w:bCs/>
          <w:lang w:val="en-GB"/>
        </w:rPr>
        <w:t>some say European unification</w:t>
      </w:r>
      <w:r w:rsidR="00F67051">
        <w:rPr>
          <w:rFonts w:ascii="TimesNewRomanPSMT" w:hAnsi="TimesNewRomanPSMT" w:cs="TimesNewRomanPSMT"/>
          <w:b/>
          <w:vertAlign w:val="superscript"/>
          <w:lang w:val="en-GB"/>
        </w:rPr>
        <w:t>6</w:t>
      </w:r>
      <w:r w:rsidR="000D1CB3">
        <w:rPr>
          <w:rFonts w:ascii="TimesNewRomanPSMT" w:hAnsi="TimesNewRomanPSMT" w:cs="TimesNewRomanPSMT"/>
          <w:bCs/>
          <w:lang w:val="en-GB"/>
        </w:rPr>
        <w:t xml:space="preserve"> </w:t>
      </w:r>
      <w:r w:rsidR="000D1CB3" w:rsidRPr="000D1CB3">
        <w:rPr>
          <w:rFonts w:ascii="TimesNewRomanPSMT" w:hAnsi="TimesNewRomanPSMT" w:cs="TimesNewRomanPSMT"/>
          <w:bCs/>
          <w:lang w:val="en-GB"/>
        </w:rPr>
        <w:t xml:space="preserve">should go further. Others say it has already gone too far. </w:t>
      </w:r>
      <w:r w:rsidR="000D1CB3">
        <w:rPr>
          <w:rFonts w:ascii="TimesNewRomanPSMT" w:hAnsi="TimesNewRomanPSMT" w:cs="TimesNewRomanPSMT"/>
          <w:bCs/>
          <w:lang w:val="en-GB"/>
        </w:rPr>
        <w:t xml:space="preserve">[…] </w:t>
      </w:r>
      <w:r w:rsidR="000D1CB3" w:rsidRPr="000D1CB3">
        <w:rPr>
          <w:rFonts w:ascii="TimesNewRomanPSMT" w:hAnsi="TimesNewRomanPSMT" w:cs="TimesNewRomanPSMT"/>
          <w:bCs/>
          <w:lang w:val="en-GB"/>
        </w:rPr>
        <w:t>what</w:t>
      </w:r>
      <w:r w:rsidR="000D1CB3">
        <w:rPr>
          <w:rFonts w:ascii="TimesNewRomanPSMT" w:hAnsi="TimesNewRomanPSMT" w:cs="TimesNewRomanPSMT"/>
          <w:bCs/>
          <w:lang w:val="en-GB"/>
        </w:rPr>
        <w:t xml:space="preserve"> </w:t>
      </w:r>
      <w:r w:rsidR="000D1CB3" w:rsidRPr="000D1CB3">
        <w:rPr>
          <w:rFonts w:ascii="TimesNewRomanPSMT" w:hAnsi="TimesNewRomanPSMT" w:cs="TimesNewRomanPSMT"/>
          <w:bCs/>
          <w:lang w:val="en-GB"/>
        </w:rPr>
        <w:t>number on the scale best describes your position?</w:t>
      </w:r>
      <w:r w:rsidR="000D1CB3">
        <w:rPr>
          <w:rFonts w:ascii="TimesNewRomanPSMT" w:hAnsi="TimesNewRomanPSMT" w:cs="TimesNewRomanPSMT"/>
          <w:bCs/>
          <w:lang w:val="en-GB"/>
        </w:rPr>
        <w:t xml:space="preserve">” </w:t>
      </w:r>
      <w:r w:rsidR="00C01E8F">
        <w:rPr>
          <w:rFonts w:ascii="TimesNewRomanPSMT" w:hAnsi="TimesNewRomanPSMT" w:cs="TimesNewRomanPSMT"/>
          <w:bCs/>
          <w:lang w:val="en-GB"/>
        </w:rPr>
        <w:fldChar w:fldCharType="begin"/>
      </w:r>
      <w:r w:rsidR="005D349D">
        <w:rPr>
          <w:rFonts w:ascii="TimesNewRomanPSMT" w:hAnsi="TimesNewRomanPSMT" w:cs="TimesNewRomanPSMT"/>
          <w:bCs/>
          <w:lang w:val="en-GB"/>
        </w:rPr>
        <w:instrText xml:space="preserve"> ADDIN ZOTERO_ITEM CSL_CITATION {"citationID":"ptqgV9C7","properties":{"formattedCitation":"(ESS ERIC, 2021a)","plainCitation":"(ESS ERIC, 2021a)","noteIndex":0},"citationItems":[{"id":382,"uris":["http://zotero.org/users/10402442/items/R9RIM2R3"],"itemData":{"id":382,"type":"document","language":"en","publisher":"Sikt - Norwegian Agency for Shared Services in Education and Research","title":"ESS9 Data Documentation","URL":"https://doi.org/10.21338/NSD-ESS9-2018","author":[{"literal":"ESS ERIC"}],"accessed":{"date-parts":[["2023",5,17]]},"issued":{"date-parts":[["2021"]]}}}],"schema":"https://github.com/citation-style-language/schema/raw/master/csl-citation.json"} </w:instrText>
      </w:r>
      <w:r w:rsidR="00C01E8F">
        <w:rPr>
          <w:rFonts w:ascii="TimesNewRomanPSMT" w:hAnsi="TimesNewRomanPSMT" w:cs="TimesNewRomanPSMT"/>
          <w:bCs/>
          <w:lang w:val="en-GB"/>
        </w:rPr>
        <w:fldChar w:fldCharType="separate"/>
      </w:r>
      <w:r w:rsidR="005D349D" w:rsidRPr="005D349D">
        <w:rPr>
          <w:rFonts w:ascii="TimesNewRomanPSMT" w:hAnsi="TimesNewRomanPSMT"/>
          <w:lang w:val="en-GB"/>
        </w:rPr>
        <w:t>(ESS ERIC, 2021a)</w:t>
      </w:r>
      <w:r w:rsidR="00C01E8F">
        <w:rPr>
          <w:rFonts w:ascii="TimesNewRomanPSMT" w:hAnsi="TimesNewRomanPSMT" w:cs="TimesNewRomanPSMT"/>
          <w:bCs/>
          <w:lang w:val="en-GB"/>
        </w:rPr>
        <w:fldChar w:fldCharType="end"/>
      </w:r>
      <w:r w:rsidR="00C01E8F">
        <w:rPr>
          <w:rFonts w:ascii="TimesNewRomanPSMT" w:hAnsi="TimesNewRomanPSMT" w:cs="TimesNewRomanPSMT"/>
          <w:bCs/>
          <w:lang w:val="en-GB"/>
        </w:rPr>
        <w:t xml:space="preserve">. Thus, the dependent variable is </w:t>
      </w:r>
      <w:r w:rsidR="000D1CB3">
        <w:rPr>
          <w:rFonts w:ascii="TimesNewRomanPSMT" w:hAnsi="TimesNewRomanPSMT" w:cs="TimesNewRomanPSMT"/>
          <w:bCs/>
          <w:lang w:val="en-GB"/>
        </w:rPr>
        <w:t xml:space="preserve">expressed </w:t>
      </w:r>
      <w:r w:rsidR="000D1CB3" w:rsidRPr="000D1CB3">
        <w:rPr>
          <w:rFonts w:ascii="TimesNewRomanPSMT" w:hAnsi="TimesNewRomanPSMT" w:cs="TimesNewRomanPSMT"/>
          <w:bCs/>
          <w:lang w:val="en-GB"/>
        </w:rPr>
        <w:t xml:space="preserve">on a Likert scale ranging from 0 – </w:t>
      </w:r>
      <w:r w:rsidR="00C01E8F">
        <w:rPr>
          <w:rFonts w:ascii="TimesNewRomanPSMT" w:hAnsi="TimesNewRomanPSMT" w:cs="TimesNewRomanPSMT"/>
          <w:bCs/>
          <w:lang w:val="en-GB"/>
        </w:rPr>
        <w:t>“</w:t>
      </w:r>
      <w:r w:rsidR="000D1CB3">
        <w:rPr>
          <w:rFonts w:ascii="TimesNewRomanPSMT" w:hAnsi="TimesNewRomanPSMT" w:cs="TimesNewRomanPSMT"/>
          <w:bCs/>
          <w:lang w:val="en-GB"/>
        </w:rPr>
        <w:t>Unification has already gone too fa</w:t>
      </w:r>
      <w:r w:rsidR="00C01E8F">
        <w:rPr>
          <w:rFonts w:ascii="TimesNewRomanPSMT" w:hAnsi="TimesNewRomanPSMT" w:cs="TimesNewRomanPSMT"/>
          <w:bCs/>
          <w:lang w:val="en-GB"/>
        </w:rPr>
        <w:t>r"</w:t>
      </w:r>
      <w:r w:rsidR="000D1CB3" w:rsidRPr="000D1CB3">
        <w:rPr>
          <w:rFonts w:ascii="TimesNewRomanPSMT" w:hAnsi="TimesNewRomanPSMT" w:cs="TimesNewRomanPSMT"/>
          <w:bCs/>
          <w:lang w:val="en-GB"/>
        </w:rPr>
        <w:t xml:space="preserve"> </w:t>
      </w:r>
      <w:r w:rsidR="00C01E8F">
        <w:rPr>
          <w:rFonts w:ascii="TimesNewRomanPSMT" w:hAnsi="TimesNewRomanPSMT" w:cs="TimesNewRomanPSMT"/>
          <w:bCs/>
          <w:lang w:val="en-GB"/>
        </w:rPr>
        <w:t>– “</w:t>
      </w:r>
      <w:r w:rsidR="000D1CB3">
        <w:rPr>
          <w:rFonts w:ascii="TimesNewRomanPSMT" w:hAnsi="TimesNewRomanPSMT" w:cs="TimesNewRomanPSMT"/>
          <w:bCs/>
          <w:lang w:val="en-GB"/>
        </w:rPr>
        <w:t>Unification should go further</w:t>
      </w:r>
      <w:r w:rsidR="00C01E8F">
        <w:rPr>
          <w:rFonts w:ascii="TimesNewRomanPSMT" w:hAnsi="TimesNewRomanPSMT" w:cs="TimesNewRomanPSMT"/>
          <w:bCs/>
          <w:lang w:val="en-GB"/>
        </w:rPr>
        <w:t>”</w:t>
      </w:r>
      <w:r w:rsidR="000D1CB3">
        <w:rPr>
          <w:rFonts w:ascii="TimesNewRomanPSMT" w:hAnsi="TimesNewRomanPSMT" w:cs="TimesNewRomanPSMT"/>
          <w:bCs/>
          <w:lang w:val="en-GB"/>
        </w:rPr>
        <w:t xml:space="preserve"> (see Table 1).</w:t>
      </w:r>
      <w:r w:rsidR="00BC7707">
        <w:rPr>
          <w:rFonts w:ascii="TimesNewRomanPSMT" w:hAnsi="TimesNewRomanPSMT" w:cs="TimesNewRomanPSMT"/>
          <w:bCs/>
          <w:lang w:val="en-GB"/>
        </w:rPr>
        <w:t xml:space="preserve"> </w:t>
      </w:r>
      <w:r w:rsidR="00BC7707" w:rsidRPr="004F4F38">
        <w:rPr>
          <w:rFonts w:ascii="TimesNewRomanPSMT" w:hAnsi="TimesNewRomanPSMT" w:cs="TimesNewRomanPSMT"/>
          <w:bCs/>
          <w:lang w:val="en-GB"/>
        </w:rPr>
        <w:t>I analyse</w:t>
      </w:r>
      <w:r w:rsidR="00BC7707">
        <w:rPr>
          <w:rFonts w:ascii="TimesNewRomanPSMT" w:hAnsi="TimesNewRomanPSMT" w:cs="TimesNewRomanPSMT"/>
          <w:b/>
          <w:lang w:val="en-GB"/>
        </w:rPr>
        <w:t xml:space="preserve"> </w:t>
      </w:r>
      <w:r w:rsidR="00BC7707" w:rsidRPr="00C06F88">
        <w:rPr>
          <w:rFonts w:ascii="TimesNewRomanPSMT" w:hAnsi="TimesNewRomanPSMT" w:cs="TimesNewRomanPSMT"/>
          <w:bCs/>
          <w:lang w:val="en-GB"/>
        </w:rPr>
        <w:t>such individual-level</w:t>
      </w:r>
      <w:r w:rsidR="00BC7707">
        <w:rPr>
          <w:rFonts w:ascii="TimesNewRomanPSMT" w:hAnsi="TimesNewRomanPSMT" w:cs="TimesNewRomanPSMT"/>
          <w:bCs/>
          <w:lang w:val="en-GB"/>
        </w:rPr>
        <w:t xml:space="preserve"> outcome in a three-level hierarchical data structure, with </w:t>
      </w:r>
      <w:r w:rsidR="00C06F88">
        <w:rPr>
          <w:rFonts w:ascii="TimesNewRomanPSMT" w:hAnsi="TimesNewRomanPSMT" w:cs="TimesNewRomanPSMT"/>
          <w:bCs/>
          <w:lang w:val="en-GB"/>
        </w:rPr>
        <w:t>respondents</w:t>
      </w:r>
      <w:r w:rsidR="00BC7707">
        <w:rPr>
          <w:rFonts w:ascii="TimesNewRomanPSMT" w:hAnsi="TimesNewRomanPSMT" w:cs="TimesNewRomanPSMT"/>
          <w:bCs/>
          <w:lang w:val="en-GB"/>
        </w:rPr>
        <w:t xml:space="preserve"> at Level-1 </w:t>
      </w:r>
      <w:r w:rsidR="00BC7707" w:rsidRPr="00C53FED">
        <w:rPr>
          <w:rFonts w:ascii="TimesNewRomanPSMT" w:hAnsi="TimesNewRomanPSMT" w:cs="TimesNewRomanPSMT"/>
          <w:bCs/>
          <w:lang w:val="en-GB"/>
        </w:rPr>
        <w:t>(</w:t>
      </w:r>
      <w:r w:rsidR="00BC7707">
        <w:rPr>
          <w:rFonts w:ascii="TimesNewRomanPSMT" w:hAnsi="TimesNewRomanPSMT" w:cs="TimesNewRomanPSMT"/>
          <w:bCs/>
          <w:lang w:val="en-GB"/>
        </w:rPr>
        <w:t>N</w:t>
      </w:r>
      <w:r w:rsidR="00BC7707" w:rsidRPr="00C53FED">
        <w:rPr>
          <w:rFonts w:ascii="TimesNewRomanPSMT" w:hAnsi="TimesNewRomanPSMT" w:cs="TimesNewRomanPSMT"/>
          <w:bCs/>
          <w:lang w:val="en-GB"/>
        </w:rPr>
        <w:t xml:space="preserve"> =</w:t>
      </w:r>
      <w:r w:rsidR="00BC7707">
        <w:rPr>
          <w:rFonts w:ascii="TimesNewRomanPSMT" w:hAnsi="TimesNewRomanPSMT" w:cs="TimesNewRomanPSMT"/>
          <w:bCs/>
          <w:lang w:val="en-GB"/>
        </w:rPr>
        <w:t xml:space="preserve"> </w:t>
      </w:r>
      <w:r w:rsidR="0067602E">
        <w:rPr>
          <w:rFonts w:ascii="TimesNewRomanPSMT" w:hAnsi="TimesNewRomanPSMT" w:cs="TimesNewRomanPSMT"/>
          <w:bCs/>
          <w:lang w:val="en-GB"/>
        </w:rPr>
        <w:t>98664</w:t>
      </w:r>
      <w:r w:rsidR="00BC7707" w:rsidRPr="00C53FED">
        <w:rPr>
          <w:rFonts w:ascii="TimesNewRomanPSMT" w:hAnsi="TimesNewRomanPSMT" w:cs="TimesNewRomanPSMT"/>
          <w:bCs/>
          <w:lang w:val="en-GB"/>
        </w:rPr>
        <w:t>)</w:t>
      </w:r>
      <w:r w:rsidR="00BC7707">
        <w:rPr>
          <w:rFonts w:ascii="TimesNewRomanPSMT" w:hAnsi="TimesNewRomanPSMT" w:cs="TimesNewRomanPSMT"/>
          <w:bCs/>
          <w:lang w:val="en-GB"/>
        </w:rPr>
        <w:t xml:space="preserve">, </w:t>
      </w:r>
      <w:r w:rsidR="005B44C7">
        <w:rPr>
          <w:rFonts w:ascii="TimesNewRomanPSMT" w:hAnsi="TimesNewRomanPSMT" w:cs="TimesNewRomanPSMT"/>
          <w:bCs/>
          <w:lang w:val="en-GB"/>
        </w:rPr>
        <w:t xml:space="preserve">surveys nested within countries </w:t>
      </w:r>
      <w:r w:rsidR="00BC7707">
        <w:rPr>
          <w:rFonts w:ascii="TimesNewRomanPSMT" w:hAnsi="TimesNewRomanPSMT" w:cs="TimesNewRomanPSMT"/>
          <w:bCs/>
          <w:lang w:val="en-GB"/>
        </w:rPr>
        <w:t xml:space="preserve">at Level-2 (time-variant, J = 66) and countries at Level-3 (time-invariant, C = 23). </w:t>
      </w:r>
    </w:p>
    <w:p w14:paraId="1E4DB8C1" w14:textId="77777777" w:rsidR="00EE0BA6" w:rsidRDefault="00EE0BA6" w:rsidP="00BC7707">
      <w:pPr>
        <w:spacing w:line="240" w:lineRule="auto"/>
        <w:ind w:right="527"/>
        <w:jc w:val="both"/>
        <w:rPr>
          <w:rFonts w:ascii="TimesNewRomanPSMT" w:hAnsi="TimesNewRomanPSMT" w:cs="TimesNewRomanPSMT"/>
          <w:bCs/>
          <w:lang w:val="en-GB"/>
        </w:rPr>
      </w:pPr>
    </w:p>
    <w:tbl>
      <w:tblPr>
        <w:tblW w:w="10040" w:type="dxa"/>
        <w:jc w:val="center"/>
        <w:tblCellMar>
          <w:left w:w="70" w:type="dxa"/>
          <w:right w:w="70" w:type="dxa"/>
        </w:tblCellMar>
        <w:tblLook w:val="04A0" w:firstRow="1" w:lastRow="0" w:firstColumn="1" w:lastColumn="0" w:noHBand="0" w:noVBand="1"/>
      </w:tblPr>
      <w:tblGrid>
        <w:gridCol w:w="1560"/>
        <w:gridCol w:w="1068"/>
        <w:gridCol w:w="2680"/>
        <w:gridCol w:w="1360"/>
        <w:gridCol w:w="1068"/>
        <w:gridCol w:w="2380"/>
      </w:tblGrid>
      <w:tr w:rsidR="0067602E" w:rsidRPr="0020418F" w14:paraId="2C3D0A88" w14:textId="77777777" w:rsidTr="0067602E">
        <w:trPr>
          <w:trHeight w:val="290"/>
          <w:jc w:val="center"/>
        </w:trPr>
        <w:tc>
          <w:tcPr>
            <w:tcW w:w="10040" w:type="dxa"/>
            <w:gridSpan w:val="6"/>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3E9D1BB7" w14:textId="1A4F3507" w:rsidR="0067602E" w:rsidRPr="0067602E" w:rsidRDefault="0067602E" w:rsidP="0067602E">
            <w:pPr>
              <w:spacing w:line="240" w:lineRule="auto"/>
              <w:jc w:val="center"/>
              <w:rPr>
                <w:rFonts w:ascii="Lucida Console" w:eastAsia="Times New Roman" w:hAnsi="Lucida Console" w:cs="Calibri"/>
                <w:color w:val="FFFFFF"/>
                <w:sz w:val="14"/>
                <w:szCs w:val="14"/>
                <w:lang w:val="en-GB"/>
              </w:rPr>
            </w:pPr>
            <w:r w:rsidRPr="0067602E">
              <w:rPr>
                <w:rFonts w:ascii="Lucida Console" w:eastAsia="Times New Roman" w:hAnsi="Lucida Console" w:cs="Calibri"/>
                <w:color w:val="FFFFFF"/>
                <w:sz w:val="14"/>
                <w:szCs w:val="14"/>
                <w:lang w:val="en-GB"/>
              </w:rPr>
              <w:t xml:space="preserve">Table 1 | Level-1 (individual, N = 98664) Variables </w:t>
            </w:r>
            <w:r>
              <w:rPr>
                <w:rFonts w:ascii="Lucida Console" w:eastAsia="Times New Roman" w:hAnsi="Lucida Console" w:cs="Calibri"/>
                <w:color w:val="FFFFFF"/>
                <w:sz w:val="14"/>
                <w:szCs w:val="14"/>
                <w:lang w:val="en-GB"/>
              </w:rPr>
              <w:fldChar w:fldCharType="begin"/>
            </w:r>
            <w:r>
              <w:rPr>
                <w:rFonts w:ascii="Lucida Console" w:eastAsia="Times New Roman" w:hAnsi="Lucida Console" w:cs="Calibri"/>
                <w:color w:val="FFFFFF"/>
                <w:sz w:val="14"/>
                <w:szCs w:val="14"/>
                <w:lang w:val="en-GB"/>
              </w:rPr>
              <w:instrText xml:space="preserve"> ADDIN ZOTERO_ITEM CSL_CITATION {"citationID":"NK7MVkYJ","properties":{"formattedCitation":"(ESS ERIC, 2018a, 2018b, 2021b)","plainCitation":"(ESS ERIC, 2018a, 2018b, 2021b)","noteIndex":0},"citationItems":[{"id":378,"uris":["http://zotero.org/users/10402442/items/FJKFR9J8"],"itemData":{"id":378,"type":"document","language":"en","publisher":"Sikt - Norwegian Agency for Shared Services in Education and Research","title":"ESS4 - integrated file, edition 4.5 [Data set]","URL":"https://doi.org/10.21338/ESS4E04_5","author":[{"literal":"ESS ERIC"}],"accessed":{"date-parts":[["2023",5,17]]},"issued":{"date-parts":[["2018"]]}}},{"id":376,"uris":["http://zotero.org/users/10402442/items/97QE6ALM"],"itemData":{"id":376,"type":"document","language":"en","publisher":"Sikt - Norwegian Agency for Shared Services in Education and Research","title":"ESS6 - integrated file, edition 2.4 [Data set]","URL":"https://doi.org/10.21338/ESS6E02_4","author":[{"literal":"ESS ERIC"}],"accessed":{"date-parts":[["2023",5,17]]},"issued":{"date-parts":[["2018"]]}}},{"id":377,"uris":["http://zotero.org/users/10402442/items/WZKYCG4B"],"itemData":{"id":377,"type":"document","language":"en","publisher":"Sikt - Norwegian Agency for Shared Services in Education and Research","title":"ESS9 - integrated file, edition 3.1 [Data set]","URL":"https://doi.org/10.21338/ESS9E03_1","author":[{"literal":"ESS ERIC"}],"accessed":{"date-parts":[["2023",5,17]]},"issued":{"date-parts":[["2021"]]}}}],"schema":"https://github.com/citation-style-language/schema/raw/master/csl-citation.json"} </w:instrText>
            </w:r>
            <w:r>
              <w:rPr>
                <w:rFonts w:ascii="Lucida Console" w:eastAsia="Times New Roman" w:hAnsi="Lucida Console" w:cs="Calibri"/>
                <w:color w:val="FFFFFF"/>
                <w:sz w:val="14"/>
                <w:szCs w:val="14"/>
                <w:lang w:val="en-GB"/>
              </w:rPr>
              <w:fldChar w:fldCharType="separate"/>
            </w:r>
            <w:r w:rsidRPr="0067602E">
              <w:rPr>
                <w:rFonts w:ascii="Lucida Console" w:hAnsi="Lucida Console"/>
                <w:sz w:val="14"/>
                <w:lang w:val="en-GB"/>
              </w:rPr>
              <w:t>(ESS ERIC, 2018a, 2018b, 2021b)</w:t>
            </w:r>
            <w:r>
              <w:rPr>
                <w:rFonts w:ascii="Lucida Console" w:eastAsia="Times New Roman" w:hAnsi="Lucida Console" w:cs="Calibri"/>
                <w:color w:val="FFFFFF"/>
                <w:sz w:val="14"/>
                <w:szCs w:val="14"/>
                <w:lang w:val="en-GB"/>
              </w:rPr>
              <w:fldChar w:fldCharType="end"/>
            </w:r>
          </w:p>
        </w:tc>
      </w:tr>
      <w:tr w:rsidR="0067602E" w:rsidRPr="0067602E" w14:paraId="54FC6018" w14:textId="77777777" w:rsidTr="0067602E">
        <w:trPr>
          <w:trHeight w:val="430"/>
          <w:jc w:val="center"/>
        </w:trPr>
        <w:tc>
          <w:tcPr>
            <w:tcW w:w="1560" w:type="dxa"/>
            <w:tcBorders>
              <w:top w:val="nil"/>
              <w:left w:val="single" w:sz="4" w:space="0" w:color="auto"/>
              <w:bottom w:val="single" w:sz="4" w:space="0" w:color="auto"/>
              <w:right w:val="single" w:sz="4" w:space="0" w:color="auto"/>
            </w:tcBorders>
            <w:shd w:val="clear" w:color="000000" w:fill="000000"/>
            <w:noWrap/>
            <w:vAlign w:val="center"/>
            <w:hideMark/>
          </w:tcPr>
          <w:p w14:paraId="3CC9CF16" w14:textId="77777777" w:rsidR="0067602E" w:rsidRPr="0067602E" w:rsidRDefault="0067602E" w:rsidP="0067602E">
            <w:pPr>
              <w:spacing w:line="240" w:lineRule="auto"/>
              <w:jc w:val="center"/>
              <w:rPr>
                <w:rFonts w:ascii="Lucida Console" w:eastAsia="Times New Roman" w:hAnsi="Lucida Console" w:cs="Calibri"/>
                <w:color w:val="FFFFFF"/>
                <w:sz w:val="14"/>
                <w:szCs w:val="14"/>
                <w:lang w:val="en-GB"/>
              </w:rPr>
            </w:pPr>
            <w:r w:rsidRPr="0067602E">
              <w:rPr>
                <w:rFonts w:ascii="Lucida Console" w:eastAsia="Times New Roman" w:hAnsi="Lucida Console" w:cs="Calibri"/>
                <w:color w:val="FFFFFF"/>
                <w:sz w:val="14"/>
                <w:szCs w:val="14"/>
                <w:lang w:val="en-GB"/>
              </w:rPr>
              <w:t>Concept</w:t>
            </w:r>
          </w:p>
        </w:tc>
        <w:tc>
          <w:tcPr>
            <w:tcW w:w="1020" w:type="dxa"/>
            <w:tcBorders>
              <w:top w:val="nil"/>
              <w:left w:val="nil"/>
              <w:bottom w:val="single" w:sz="4" w:space="0" w:color="auto"/>
              <w:right w:val="single" w:sz="4" w:space="0" w:color="auto"/>
            </w:tcBorders>
            <w:shd w:val="clear" w:color="000000" w:fill="000000"/>
            <w:vAlign w:val="center"/>
            <w:hideMark/>
          </w:tcPr>
          <w:p w14:paraId="251A4401" w14:textId="77777777" w:rsidR="0067602E" w:rsidRPr="0067602E" w:rsidRDefault="0067602E" w:rsidP="0067602E">
            <w:pPr>
              <w:spacing w:line="240" w:lineRule="auto"/>
              <w:jc w:val="center"/>
              <w:rPr>
                <w:rFonts w:ascii="Lucida Console" w:eastAsia="Times New Roman" w:hAnsi="Lucida Console" w:cs="Calibri"/>
                <w:color w:val="FFFFFF"/>
                <w:sz w:val="14"/>
                <w:szCs w:val="14"/>
                <w:lang w:val="en-GB"/>
              </w:rPr>
            </w:pPr>
            <w:r w:rsidRPr="0067602E">
              <w:rPr>
                <w:rFonts w:ascii="Lucida Console" w:eastAsia="Times New Roman" w:hAnsi="Lucida Console" w:cs="Calibri"/>
                <w:color w:val="FFFFFF"/>
                <w:sz w:val="14"/>
                <w:szCs w:val="14"/>
                <w:lang w:val="en-GB"/>
              </w:rPr>
              <w:t>Analytical</w:t>
            </w:r>
            <w:r w:rsidRPr="0067602E">
              <w:rPr>
                <w:rFonts w:ascii="Lucida Console" w:eastAsia="Times New Roman" w:hAnsi="Lucida Console" w:cs="Calibri"/>
                <w:color w:val="FFFFFF"/>
                <w:sz w:val="14"/>
                <w:szCs w:val="14"/>
                <w:lang w:val="en-GB"/>
              </w:rPr>
              <w:br/>
              <w:t>Role</w:t>
            </w:r>
          </w:p>
        </w:tc>
        <w:tc>
          <w:tcPr>
            <w:tcW w:w="2680" w:type="dxa"/>
            <w:tcBorders>
              <w:top w:val="single" w:sz="4" w:space="0" w:color="auto"/>
              <w:left w:val="nil"/>
              <w:bottom w:val="single" w:sz="4" w:space="0" w:color="auto"/>
              <w:right w:val="single" w:sz="4" w:space="0" w:color="auto"/>
            </w:tcBorders>
            <w:shd w:val="clear" w:color="000000" w:fill="000000"/>
            <w:noWrap/>
            <w:vAlign w:val="center"/>
            <w:hideMark/>
          </w:tcPr>
          <w:p w14:paraId="7BAF9900" w14:textId="77777777" w:rsidR="0067602E" w:rsidRPr="0067602E" w:rsidRDefault="0067602E" w:rsidP="0067602E">
            <w:pPr>
              <w:spacing w:line="240" w:lineRule="auto"/>
              <w:jc w:val="center"/>
              <w:rPr>
                <w:rFonts w:ascii="Lucida Console" w:eastAsia="Times New Roman" w:hAnsi="Lucida Console" w:cs="Calibri"/>
                <w:color w:val="FFFFFF"/>
                <w:sz w:val="14"/>
                <w:szCs w:val="14"/>
                <w:lang w:val="en-GB"/>
              </w:rPr>
            </w:pPr>
            <w:r w:rsidRPr="0067602E">
              <w:rPr>
                <w:rFonts w:ascii="Lucida Console" w:eastAsia="Times New Roman" w:hAnsi="Lucida Console" w:cs="Calibri"/>
                <w:color w:val="FFFFFF"/>
                <w:sz w:val="14"/>
                <w:szCs w:val="14"/>
                <w:lang w:val="en-GB"/>
              </w:rPr>
              <w:t>Label</w:t>
            </w:r>
          </w:p>
        </w:tc>
        <w:tc>
          <w:tcPr>
            <w:tcW w:w="1360" w:type="dxa"/>
            <w:tcBorders>
              <w:top w:val="nil"/>
              <w:left w:val="nil"/>
              <w:bottom w:val="single" w:sz="4" w:space="0" w:color="auto"/>
              <w:right w:val="single" w:sz="4" w:space="0" w:color="auto"/>
            </w:tcBorders>
            <w:shd w:val="clear" w:color="000000" w:fill="000000"/>
            <w:noWrap/>
            <w:vAlign w:val="center"/>
            <w:hideMark/>
          </w:tcPr>
          <w:p w14:paraId="1A8D8F83" w14:textId="77777777" w:rsidR="0067602E" w:rsidRPr="0067602E" w:rsidRDefault="0067602E" w:rsidP="0067602E">
            <w:pPr>
              <w:spacing w:line="240" w:lineRule="auto"/>
              <w:jc w:val="center"/>
              <w:rPr>
                <w:rFonts w:ascii="Lucida Console" w:eastAsia="Times New Roman" w:hAnsi="Lucida Console" w:cs="Calibri"/>
                <w:color w:val="FFFFFF"/>
                <w:sz w:val="14"/>
                <w:szCs w:val="14"/>
                <w:lang w:val="en-GB"/>
              </w:rPr>
            </w:pPr>
            <w:r w:rsidRPr="0067602E">
              <w:rPr>
                <w:rFonts w:ascii="Lucida Console" w:eastAsia="Times New Roman" w:hAnsi="Lucida Console" w:cs="Calibri"/>
                <w:color w:val="FFFFFF"/>
                <w:sz w:val="14"/>
                <w:szCs w:val="14"/>
                <w:lang w:val="en-GB"/>
              </w:rPr>
              <w:t>Name</w:t>
            </w:r>
          </w:p>
        </w:tc>
        <w:tc>
          <w:tcPr>
            <w:tcW w:w="1040" w:type="dxa"/>
            <w:tcBorders>
              <w:top w:val="nil"/>
              <w:left w:val="nil"/>
              <w:bottom w:val="single" w:sz="4" w:space="0" w:color="auto"/>
              <w:right w:val="single" w:sz="4" w:space="0" w:color="auto"/>
            </w:tcBorders>
            <w:shd w:val="clear" w:color="000000" w:fill="000000"/>
            <w:noWrap/>
            <w:vAlign w:val="center"/>
            <w:hideMark/>
          </w:tcPr>
          <w:p w14:paraId="43C74777" w14:textId="77777777" w:rsidR="0067602E" w:rsidRPr="0067602E" w:rsidRDefault="0067602E" w:rsidP="0067602E">
            <w:pPr>
              <w:spacing w:line="240" w:lineRule="auto"/>
              <w:jc w:val="center"/>
              <w:rPr>
                <w:rFonts w:ascii="Lucida Console" w:eastAsia="Times New Roman" w:hAnsi="Lucida Console" w:cs="Calibri"/>
                <w:color w:val="FFFFFF"/>
                <w:sz w:val="14"/>
                <w:szCs w:val="14"/>
                <w:lang w:val="en-GB"/>
              </w:rPr>
            </w:pPr>
            <w:r w:rsidRPr="0067602E">
              <w:rPr>
                <w:rFonts w:ascii="Lucida Console" w:eastAsia="Times New Roman" w:hAnsi="Lucida Console" w:cs="Calibri"/>
                <w:color w:val="FFFFFF"/>
                <w:sz w:val="14"/>
                <w:szCs w:val="14"/>
                <w:lang w:val="en-GB"/>
              </w:rPr>
              <w:t>Type</w:t>
            </w:r>
          </w:p>
        </w:tc>
        <w:tc>
          <w:tcPr>
            <w:tcW w:w="2380" w:type="dxa"/>
            <w:tcBorders>
              <w:top w:val="nil"/>
              <w:left w:val="nil"/>
              <w:bottom w:val="single" w:sz="4" w:space="0" w:color="auto"/>
              <w:right w:val="single" w:sz="4" w:space="0" w:color="auto"/>
            </w:tcBorders>
            <w:shd w:val="clear" w:color="000000" w:fill="000000"/>
            <w:noWrap/>
            <w:vAlign w:val="center"/>
            <w:hideMark/>
          </w:tcPr>
          <w:p w14:paraId="4F0D86E2" w14:textId="77777777" w:rsidR="0067602E" w:rsidRPr="0067602E" w:rsidRDefault="0067602E" w:rsidP="0067602E">
            <w:pPr>
              <w:spacing w:line="240" w:lineRule="auto"/>
              <w:jc w:val="center"/>
              <w:rPr>
                <w:rFonts w:ascii="Lucida Console" w:eastAsia="Times New Roman" w:hAnsi="Lucida Console" w:cs="Calibri"/>
                <w:color w:val="FFFFFF"/>
                <w:sz w:val="14"/>
                <w:szCs w:val="14"/>
                <w:lang w:val="en-GB"/>
              </w:rPr>
            </w:pPr>
            <w:r w:rsidRPr="0067602E">
              <w:rPr>
                <w:rFonts w:ascii="Lucida Console" w:eastAsia="Times New Roman" w:hAnsi="Lucida Console" w:cs="Calibri"/>
                <w:color w:val="FFFFFF"/>
                <w:sz w:val="14"/>
                <w:szCs w:val="14"/>
                <w:lang w:val="en-GB"/>
              </w:rPr>
              <w:t>Range</w:t>
            </w:r>
          </w:p>
        </w:tc>
      </w:tr>
      <w:tr w:rsidR="0067602E" w:rsidRPr="0067602E" w14:paraId="4C00E453" w14:textId="77777777" w:rsidTr="0067602E">
        <w:trPr>
          <w:trHeight w:val="600"/>
          <w:jc w:val="center"/>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70FF6A4F" w14:textId="77777777" w:rsidR="0067602E" w:rsidRPr="0067602E" w:rsidRDefault="0067602E" w:rsidP="0067602E">
            <w:pPr>
              <w:spacing w:line="240" w:lineRule="auto"/>
              <w:jc w:val="center"/>
              <w:rPr>
                <w:rFonts w:ascii="Lucida Console" w:eastAsia="Times New Roman" w:hAnsi="Lucida Console" w:cs="Calibri"/>
                <w:sz w:val="14"/>
                <w:szCs w:val="14"/>
                <w:lang w:val="en-GB"/>
              </w:rPr>
            </w:pPr>
            <w:r w:rsidRPr="0067602E">
              <w:rPr>
                <w:rFonts w:ascii="Lucida Console" w:eastAsia="Times New Roman" w:hAnsi="Lucida Console" w:cs="Calibri"/>
                <w:sz w:val="14"/>
                <w:szCs w:val="14"/>
                <w:lang w:val="en-GB"/>
              </w:rPr>
              <w:t>Respondent</w:t>
            </w:r>
          </w:p>
        </w:tc>
        <w:tc>
          <w:tcPr>
            <w:tcW w:w="1020" w:type="dxa"/>
            <w:tcBorders>
              <w:top w:val="nil"/>
              <w:left w:val="nil"/>
              <w:bottom w:val="single" w:sz="4" w:space="0" w:color="auto"/>
              <w:right w:val="single" w:sz="4" w:space="0" w:color="auto"/>
            </w:tcBorders>
            <w:shd w:val="clear" w:color="auto" w:fill="auto"/>
            <w:vAlign w:val="center"/>
            <w:hideMark/>
          </w:tcPr>
          <w:p w14:paraId="119E40A1" w14:textId="77777777" w:rsidR="0067602E" w:rsidRPr="0067602E" w:rsidRDefault="0067602E" w:rsidP="0067602E">
            <w:pPr>
              <w:spacing w:line="240" w:lineRule="auto"/>
              <w:jc w:val="center"/>
              <w:rPr>
                <w:rFonts w:ascii="Lucida Console" w:eastAsia="Times New Roman" w:hAnsi="Lucida Console" w:cs="Calibri"/>
                <w:sz w:val="14"/>
                <w:szCs w:val="14"/>
                <w:lang w:val="en-GB"/>
              </w:rPr>
            </w:pPr>
            <w:r w:rsidRPr="0067602E">
              <w:rPr>
                <w:rFonts w:ascii="Lucida Console" w:eastAsia="Times New Roman" w:hAnsi="Lucida Console" w:cs="Calibri"/>
                <w:sz w:val="14"/>
                <w:szCs w:val="14"/>
                <w:lang w:val="en-GB"/>
              </w:rPr>
              <w:t>Level-1</w:t>
            </w:r>
            <w:r w:rsidRPr="0067602E">
              <w:rPr>
                <w:rFonts w:ascii="Lucida Console" w:eastAsia="Times New Roman" w:hAnsi="Lucida Console" w:cs="Calibri"/>
                <w:sz w:val="14"/>
                <w:szCs w:val="14"/>
                <w:lang w:val="en-GB"/>
              </w:rPr>
              <w:br/>
              <w:t>identifier</w:t>
            </w:r>
          </w:p>
        </w:tc>
        <w:tc>
          <w:tcPr>
            <w:tcW w:w="2680" w:type="dxa"/>
            <w:tcBorders>
              <w:top w:val="single" w:sz="4" w:space="0" w:color="auto"/>
              <w:left w:val="nil"/>
              <w:bottom w:val="single" w:sz="4" w:space="0" w:color="auto"/>
              <w:right w:val="single" w:sz="4" w:space="0" w:color="auto"/>
            </w:tcBorders>
            <w:shd w:val="clear" w:color="auto" w:fill="auto"/>
            <w:vAlign w:val="center"/>
            <w:hideMark/>
          </w:tcPr>
          <w:p w14:paraId="7F221190" w14:textId="77777777" w:rsidR="0067602E" w:rsidRPr="0067602E" w:rsidRDefault="0067602E" w:rsidP="0067602E">
            <w:pPr>
              <w:spacing w:line="240" w:lineRule="auto"/>
              <w:jc w:val="center"/>
              <w:rPr>
                <w:rFonts w:ascii="Lucida Console" w:eastAsia="Times New Roman" w:hAnsi="Lucida Console" w:cs="Calibri"/>
                <w:sz w:val="14"/>
                <w:szCs w:val="14"/>
                <w:lang w:val="en-GB"/>
              </w:rPr>
            </w:pPr>
            <w:r w:rsidRPr="0067602E">
              <w:rPr>
                <w:rFonts w:ascii="Lucida Console" w:eastAsia="Times New Roman" w:hAnsi="Lucida Console" w:cs="Calibri"/>
                <w:sz w:val="14"/>
                <w:szCs w:val="14"/>
                <w:lang w:val="en-GB"/>
              </w:rPr>
              <w:t>Respondent's identification</w:t>
            </w:r>
            <w:r w:rsidRPr="0067602E">
              <w:rPr>
                <w:rFonts w:ascii="Lucida Console" w:eastAsia="Times New Roman" w:hAnsi="Lucida Console" w:cs="Calibri"/>
                <w:sz w:val="14"/>
                <w:szCs w:val="14"/>
                <w:lang w:val="en-GB"/>
              </w:rPr>
              <w:br/>
              <w:t>number</w:t>
            </w:r>
          </w:p>
        </w:tc>
        <w:tc>
          <w:tcPr>
            <w:tcW w:w="1360" w:type="dxa"/>
            <w:tcBorders>
              <w:top w:val="nil"/>
              <w:left w:val="nil"/>
              <w:bottom w:val="single" w:sz="4" w:space="0" w:color="auto"/>
              <w:right w:val="single" w:sz="4" w:space="0" w:color="auto"/>
            </w:tcBorders>
            <w:shd w:val="clear" w:color="auto" w:fill="auto"/>
            <w:noWrap/>
            <w:vAlign w:val="center"/>
            <w:hideMark/>
          </w:tcPr>
          <w:p w14:paraId="5908C08A" w14:textId="77777777" w:rsidR="0067602E" w:rsidRPr="0067602E" w:rsidRDefault="0067602E" w:rsidP="0067602E">
            <w:pPr>
              <w:spacing w:line="240" w:lineRule="auto"/>
              <w:jc w:val="center"/>
              <w:rPr>
                <w:rFonts w:ascii="Lucida Console" w:eastAsia="Times New Roman" w:hAnsi="Lucida Console" w:cs="Calibri"/>
                <w:sz w:val="14"/>
                <w:szCs w:val="14"/>
                <w:lang w:val="en-GB"/>
              </w:rPr>
            </w:pPr>
            <w:proofErr w:type="spellStart"/>
            <w:r w:rsidRPr="0067602E">
              <w:rPr>
                <w:rFonts w:ascii="Lucida Console" w:eastAsia="Times New Roman" w:hAnsi="Lucida Console" w:cs="Calibri"/>
                <w:sz w:val="14"/>
                <w:szCs w:val="14"/>
                <w:lang w:val="en-GB"/>
              </w:rPr>
              <w:t>idno</w:t>
            </w:r>
            <w:proofErr w:type="spellEnd"/>
          </w:p>
        </w:tc>
        <w:tc>
          <w:tcPr>
            <w:tcW w:w="1040" w:type="dxa"/>
            <w:tcBorders>
              <w:top w:val="nil"/>
              <w:left w:val="nil"/>
              <w:bottom w:val="single" w:sz="4" w:space="0" w:color="auto"/>
              <w:right w:val="single" w:sz="4" w:space="0" w:color="auto"/>
            </w:tcBorders>
            <w:shd w:val="clear" w:color="auto" w:fill="auto"/>
            <w:vAlign w:val="center"/>
            <w:hideMark/>
          </w:tcPr>
          <w:p w14:paraId="3FCF5875" w14:textId="77777777" w:rsidR="0067602E" w:rsidRPr="0067602E" w:rsidRDefault="0067602E" w:rsidP="0067602E">
            <w:pPr>
              <w:spacing w:line="240" w:lineRule="auto"/>
              <w:jc w:val="center"/>
              <w:rPr>
                <w:rFonts w:ascii="Lucida Console" w:eastAsia="Times New Roman" w:hAnsi="Lucida Console" w:cs="Calibri"/>
                <w:sz w:val="14"/>
                <w:szCs w:val="14"/>
                <w:lang w:val="en-GB"/>
              </w:rPr>
            </w:pPr>
            <w:r w:rsidRPr="0067602E">
              <w:rPr>
                <w:rFonts w:ascii="Lucida Console" w:eastAsia="Times New Roman" w:hAnsi="Lucida Console" w:cs="Calibri"/>
                <w:sz w:val="14"/>
                <w:szCs w:val="14"/>
                <w:lang w:val="en-GB"/>
              </w:rPr>
              <w:t>Numeric</w:t>
            </w:r>
            <w:r w:rsidRPr="0067602E">
              <w:rPr>
                <w:rFonts w:ascii="Lucida Console" w:eastAsia="Times New Roman" w:hAnsi="Lucida Console" w:cs="Calibri"/>
                <w:sz w:val="14"/>
                <w:szCs w:val="14"/>
                <w:lang w:val="en-GB"/>
              </w:rPr>
              <w:br/>
              <w:t>integer</w:t>
            </w:r>
          </w:p>
        </w:tc>
        <w:tc>
          <w:tcPr>
            <w:tcW w:w="2380" w:type="dxa"/>
            <w:tcBorders>
              <w:top w:val="nil"/>
              <w:left w:val="nil"/>
              <w:bottom w:val="single" w:sz="4" w:space="0" w:color="auto"/>
              <w:right w:val="single" w:sz="4" w:space="0" w:color="auto"/>
            </w:tcBorders>
            <w:shd w:val="clear" w:color="auto" w:fill="auto"/>
            <w:vAlign w:val="center"/>
            <w:hideMark/>
          </w:tcPr>
          <w:p w14:paraId="108150AE" w14:textId="77777777" w:rsidR="0067602E" w:rsidRPr="0067602E" w:rsidRDefault="0067602E" w:rsidP="0067602E">
            <w:pPr>
              <w:spacing w:line="240" w:lineRule="auto"/>
              <w:jc w:val="center"/>
              <w:rPr>
                <w:rFonts w:ascii="Lucida Console" w:eastAsia="Times New Roman" w:hAnsi="Lucida Console" w:cs="Calibri"/>
                <w:sz w:val="14"/>
                <w:szCs w:val="14"/>
                <w:lang w:val="en-GB"/>
              </w:rPr>
            </w:pPr>
            <w:r w:rsidRPr="0067602E">
              <w:rPr>
                <w:rFonts w:ascii="Lucida Console" w:eastAsia="Times New Roman" w:hAnsi="Lucida Console" w:cs="Calibri"/>
                <w:sz w:val="14"/>
                <w:szCs w:val="14"/>
                <w:lang w:val="en-GB"/>
              </w:rPr>
              <w:t>/</w:t>
            </w:r>
          </w:p>
        </w:tc>
      </w:tr>
      <w:tr w:rsidR="0067602E" w:rsidRPr="0020418F" w14:paraId="3D6709EC" w14:textId="77777777" w:rsidTr="0067602E">
        <w:trPr>
          <w:trHeight w:val="850"/>
          <w:jc w:val="center"/>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59441812" w14:textId="77777777" w:rsidR="0067602E" w:rsidRPr="0067602E" w:rsidRDefault="0067602E" w:rsidP="0067602E">
            <w:pPr>
              <w:spacing w:line="240" w:lineRule="auto"/>
              <w:jc w:val="center"/>
              <w:rPr>
                <w:rFonts w:ascii="Lucida Console" w:eastAsia="Times New Roman" w:hAnsi="Lucida Console" w:cs="Calibri"/>
                <w:sz w:val="14"/>
                <w:szCs w:val="14"/>
                <w:lang w:val="en-GB"/>
              </w:rPr>
            </w:pPr>
            <w:r w:rsidRPr="0067602E">
              <w:rPr>
                <w:rFonts w:ascii="Lucida Console" w:eastAsia="Times New Roman" w:hAnsi="Lucida Console" w:cs="Calibri"/>
                <w:sz w:val="14"/>
                <w:szCs w:val="14"/>
                <w:lang w:val="en-GB"/>
              </w:rPr>
              <w:t>Respondent's support for European integration</w:t>
            </w:r>
          </w:p>
        </w:tc>
        <w:tc>
          <w:tcPr>
            <w:tcW w:w="1020" w:type="dxa"/>
            <w:tcBorders>
              <w:top w:val="nil"/>
              <w:left w:val="nil"/>
              <w:bottom w:val="single" w:sz="4" w:space="0" w:color="auto"/>
              <w:right w:val="single" w:sz="4" w:space="0" w:color="auto"/>
            </w:tcBorders>
            <w:shd w:val="clear" w:color="auto" w:fill="auto"/>
            <w:vAlign w:val="center"/>
            <w:hideMark/>
          </w:tcPr>
          <w:p w14:paraId="245C552A" w14:textId="77777777" w:rsidR="0067602E" w:rsidRPr="0067602E" w:rsidRDefault="0067602E" w:rsidP="0067602E">
            <w:pPr>
              <w:spacing w:line="240" w:lineRule="auto"/>
              <w:jc w:val="center"/>
              <w:rPr>
                <w:rFonts w:ascii="Lucida Console" w:eastAsia="Times New Roman" w:hAnsi="Lucida Console" w:cs="Calibri"/>
                <w:sz w:val="14"/>
                <w:szCs w:val="14"/>
                <w:lang w:val="en-GB"/>
              </w:rPr>
            </w:pPr>
            <w:r w:rsidRPr="0067602E">
              <w:rPr>
                <w:rFonts w:ascii="Lucida Console" w:eastAsia="Times New Roman" w:hAnsi="Lucida Console" w:cs="Calibri"/>
                <w:sz w:val="14"/>
                <w:szCs w:val="14"/>
                <w:lang w:val="en-GB"/>
              </w:rPr>
              <w:t>Dependent</w:t>
            </w:r>
            <w:r w:rsidRPr="0067602E">
              <w:rPr>
                <w:rFonts w:ascii="Lucida Console" w:eastAsia="Times New Roman" w:hAnsi="Lucida Console" w:cs="Calibri"/>
                <w:sz w:val="14"/>
                <w:szCs w:val="14"/>
                <w:lang w:val="en-GB"/>
              </w:rPr>
              <w:br/>
              <w:t>variable</w:t>
            </w:r>
          </w:p>
        </w:tc>
        <w:tc>
          <w:tcPr>
            <w:tcW w:w="2680" w:type="dxa"/>
            <w:tcBorders>
              <w:top w:val="single" w:sz="4" w:space="0" w:color="auto"/>
              <w:left w:val="nil"/>
              <w:bottom w:val="single" w:sz="4" w:space="0" w:color="auto"/>
              <w:right w:val="single" w:sz="4" w:space="0" w:color="auto"/>
            </w:tcBorders>
            <w:shd w:val="clear" w:color="auto" w:fill="auto"/>
            <w:vAlign w:val="center"/>
            <w:hideMark/>
          </w:tcPr>
          <w:p w14:paraId="053BF1F2" w14:textId="77777777" w:rsidR="0067602E" w:rsidRPr="0067602E" w:rsidRDefault="0067602E" w:rsidP="0067602E">
            <w:pPr>
              <w:spacing w:line="240" w:lineRule="auto"/>
              <w:jc w:val="center"/>
              <w:rPr>
                <w:rFonts w:ascii="Lucida Console" w:eastAsia="Times New Roman" w:hAnsi="Lucida Console" w:cs="Calibri"/>
                <w:sz w:val="14"/>
                <w:szCs w:val="14"/>
                <w:lang w:val="en-GB"/>
              </w:rPr>
            </w:pPr>
            <w:r w:rsidRPr="0067602E">
              <w:rPr>
                <w:rFonts w:ascii="Lucida Console" w:eastAsia="Times New Roman" w:hAnsi="Lucida Console" w:cs="Calibri"/>
                <w:sz w:val="14"/>
                <w:szCs w:val="14"/>
                <w:lang w:val="en-GB"/>
              </w:rPr>
              <w:t>European Union:</w:t>
            </w:r>
            <w:r w:rsidRPr="0067602E">
              <w:rPr>
                <w:rFonts w:ascii="Lucida Console" w:eastAsia="Times New Roman" w:hAnsi="Lucida Console" w:cs="Calibri"/>
                <w:sz w:val="14"/>
                <w:szCs w:val="14"/>
                <w:lang w:val="en-GB"/>
              </w:rPr>
              <w:br/>
              <w:t>European unification go further</w:t>
            </w:r>
            <w:r w:rsidRPr="0067602E">
              <w:rPr>
                <w:rFonts w:ascii="Lucida Console" w:eastAsia="Times New Roman" w:hAnsi="Lucida Console" w:cs="Calibri"/>
                <w:sz w:val="14"/>
                <w:szCs w:val="14"/>
                <w:lang w:val="en-GB"/>
              </w:rPr>
              <w:br/>
              <w:t>or gone too far</w:t>
            </w:r>
          </w:p>
        </w:tc>
        <w:tc>
          <w:tcPr>
            <w:tcW w:w="1360" w:type="dxa"/>
            <w:tcBorders>
              <w:top w:val="nil"/>
              <w:left w:val="nil"/>
              <w:bottom w:val="single" w:sz="4" w:space="0" w:color="auto"/>
              <w:right w:val="single" w:sz="4" w:space="0" w:color="auto"/>
            </w:tcBorders>
            <w:shd w:val="clear" w:color="auto" w:fill="auto"/>
            <w:vAlign w:val="center"/>
            <w:hideMark/>
          </w:tcPr>
          <w:p w14:paraId="67BD818A" w14:textId="77777777" w:rsidR="0067602E" w:rsidRPr="0067602E" w:rsidRDefault="0067602E" w:rsidP="0067602E">
            <w:pPr>
              <w:spacing w:line="240" w:lineRule="auto"/>
              <w:jc w:val="center"/>
              <w:rPr>
                <w:rFonts w:ascii="Lucida Console" w:eastAsia="Times New Roman" w:hAnsi="Lucida Console" w:cs="Calibri"/>
                <w:sz w:val="14"/>
                <w:szCs w:val="14"/>
                <w:lang w:val="en-GB"/>
              </w:rPr>
            </w:pPr>
            <w:proofErr w:type="spellStart"/>
            <w:r w:rsidRPr="0067602E">
              <w:rPr>
                <w:rFonts w:ascii="Lucida Console" w:eastAsia="Times New Roman" w:hAnsi="Lucida Console" w:cs="Calibri"/>
                <w:sz w:val="14"/>
                <w:szCs w:val="14"/>
                <w:lang w:val="en-GB"/>
              </w:rPr>
              <w:t>euftf</w:t>
            </w:r>
            <w:proofErr w:type="spellEnd"/>
          </w:p>
        </w:tc>
        <w:tc>
          <w:tcPr>
            <w:tcW w:w="1040" w:type="dxa"/>
            <w:tcBorders>
              <w:top w:val="nil"/>
              <w:left w:val="nil"/>
              <w:bottom w:val="single" w:sz="4" w:space="0" w:color="auto"/>
              <w:right w:val="single" w:sz="4" w:space="0" w:color="auto"/>
            </w:tcBorders>
            <w:shd w:val="clear" w:color="auto" w:fill="auto"/>
            <w:vAlign w:val="center"/>
            <w:hideMark/>
          </w:tcPr>
          <w:p w14:paraId="6C1F86E9" w14:textId="77777777" w:rsidR="0067602E" w:rsidRPr="0067602E" w:rsidRDefault="0067602E" w:rsidP="0067602E">
            <w:pPr>
              <w:spacing w:line="240" w:lineRule="auto"/>
              <w:jc w:val="center"/>
              <w:rPr>
                <w:rFonts w:ascii="Lucida Console" w:eastAsia="Times New Roman" w:hAnsi="Lucida Console" w:cs="Calibri"/>
                <w:sz w:val="14"/>
                <w:szCs w:val="14"/>
                <w:lang w:val="en-GB"/>
              </w:rPr>
            </w:pPr>
            <w:r w:rsidRPr="0067602E">
              <w:rPr>
                <w:rFonts w:ascii="Lucida Console" w:eastAsia="Times New Roman" w:hAnsi="Lucida Console" w:cs="Calibri"/>
                <w:sz w:val="14"/>
                <w:szCs w:val="14"/>
                <w:lang w:val="en-GB"/>
              </w:rPr>
              <w:t>Categorical</w:t>
            </w:r>
            <w:r w:rsidRPr="0067602E">
              <w:rPr>
                <w:rFonts w:ascii="Lucida Console" w:eastAsia="Times New Roman" w:hAnsi="Lucida Console" w:cs="Calibri"/>
                <w:sz w:val="14"/>
                <w:szCs w:val="14"/>
                <w:lang w:val="en-GB"/>
              </w:rPr>
              <w:br/>
              <w:t>ordinal</w:t>
            </w:r>
          </w:p>
        </w:tc>
        <w:tc>
          <w:tcPr>
            <w:tcW w:w="2380" w:type="dxa"/>
            <w:tcBorders>
              <w:top w:val="nil"/>
              <w:left w:val="nil"/>
              <w:bottom w:val="single" w:sz="4" w:space="0" w:color="auto"/>
              <w:right w:val="single" w:sz="4" w:space="0" w:color="auto"/>
            </w:tcBorders>
            <w:shd w:val="clear" w:color="auto" w:fill="auto"/>
            <w:vAlign w:val="center"/>
            <w:hideMark/>
          </w:tcPr>
          <w:p w14:paraId="10879B8C" w14:textId="77777777" w:rsidR="0067602E" w:rsidRPr="0067602E" w:rsidRDefault="0067602E" w:rsidP="0067602E">
            <w:pPr>
              <w:spacing w:line="240" w:lineRule="auto"/>
              <w:jc w:val="center"/>
              <w:rPr>
                <w:rFonts w:ascii="Lucida Console" w:eastAsia="Times New Roman" w:hAnsi="Lucida Console" w:cs="Calibri"/>
                <w:sz w:val="14"/>
                <w:szCs w:val="14"/>
                <w:lang w:val="en-GB"/>
              </w:rPr>
            </w:pPr>
            <w:r w:rsidRPr="0067602E">
              <w:rPr>
                <w:rFonts w:ascii="Lucida Console" w:eastAsia="Times New Roman" w:hAnsi="Lucida Console" w:cs="Calibri"/>
                <w:sz w:val="14"/>
                <w:szCs w:val="14"/>
                <w:lang w:val="en-GB"/>
              </w:rPr>
              <w:t>0 | Unification already</w:t>
            </w:r>
            <w:r w:rsidRPr="0067602E">
              <w:rPr>
                <w:rFonts w:ascii="Lucida Console" w:eastAsia="Times New Roman" w:hAnsi="Lucida Console" w:cs="Calibri"/>
                <w:sz w:val="14"/>
                <w:szCs w:val="14"/>
                <w:lang w:val="en-GB"/>
              </w:rPr>
              <w:br/>
              <w:t>gone too far to</w:t>
            </w:r>
            <w:r w:rsidRPr="0067602E">
              <w:rPr>
                <w:rFonts w:ascii="Lucida Console" w:eastAsia="Times New Roman" w:hAnsi="Lucida Console" w:cs="Calibri"/>
                <w:sz w:val="14"/>
                <w:szCs w:val="14"/>
                <w:lang w:val="en-GB"/>
              </w:rPr>
              <w:br/>
              <w:t xml:space="preserve">10 | Unification </w:t>
            </w:r>
            <w:proofErr w:type="gramStart"/>
            <w:r w:rsidRPr="0067602E">
              <w:rPr>
                <w:rFonts w:ascii="Lucida Console" w:eastAsia="Times New Roman" w:hAnsi="Lucida Console" w:cs="Calibri"/>
                <w:sz w:val="14"/>
                <w:szCs w:val="14"/>
                <w:lang w:val="en-GB"/>
              </w:rPr>
              <w:t>go</w:t>
            </w:r>
            <w:proofErr w:type="gramEnd"/>
            <w:r w:rsidRPr="0067602E">
              <w:rPr>
                <w:rFonts w:ascii="Lucida Console" w:eastAsia="Times New Roman" w:hAnsi="Lucida Console" w:cs="Calibri"/>
                <w:sz w:val="14"/>
                <w:szCs w:val="14"/>
                <w:lang w:val="en-GB"/>
              </w:rPr>
              <w:t xml:space="preserve"> further</w:t>
            </w:r>
          </w:p>
        </w:tc>
      </w:tr>
      <w:tr w:rsidR="0067602E" w:rsidRPr="0067602E" w14:paraId="4D23444E" w14:textId="77777777" w:rsidTr="0067602E">
        <w:trPr>
          <w:trHeight w:val="850"/>
          <w:jc w:val="center"/>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34F48830" w14:textId="77777777" w:rsidR="0067602E" w:rsidRPr="0067602E" w:rsidRDefault="0067602E" w:rsidP="0067602E">
            <w:pPr>
              <w:spacing w:line="240" w:lineRule="auto"/>
              <w:jc w:val="center"/>
              <w:rPr>
                <w:rFonts w:ascii="Lucida Console" w:eastAsia="Times New Roman" w:hAnsi="Lucida Console" w:cs="Calibri"/>
                <w:sz w:val="14"/>
                <w:szCs w:val="14"/>
                <w:lang w:val="en-GB"/>
              </w:rPr>
            </w:pPr>
            <w:r w:rsidRPr="0067602E">
              <w:rPr>
                <w:rFonts w:ascii="Lucida Console" w:eastAsia="Times New Roman" w:hAnsi="Lucida Console" w:cs="Calibri"/>
                <w:sz w:val="14"/>
                <w:szCs w:val="14"/>
                <w:lang w:val="en-GB"/>
              </w:rPr>
              <w:t>Interaction effect of living in increasingly right-wing countries</w:t>
            </w:r>
          </w:p>
        </w:tc>
        <w:tc>
          <w:tcPr>
            <w:tcW w:w="1020" w:type="dxa"/>
            <w:tcBorders>
              <w:top w:val="nil"/>
              <w:left w:val="nil"/>
              <w:bottom w:val="single" w:sz="4" w:space="0" w:color="auto"/>
              <w:right w:val="single" w:sz="4" w:space="0" w:color="auto"/>
            </w:tcBorders>
            <w:shd w:val="clear" w:color="auto" w:fill="auto"/>
            <w:vAlign w:val="center"/>
            <w:hideMark/>
          </w:tcPr>
          <w:p w14:paraId="24197108" w14:textId="77777777" w:rsidR="0067602E" w:rsidRPr="0067602E" w:rsidRDefault="0067602E" w:rsidP="0067602E">
            <w:pPr>
              <w:spacing w:line="240" w:lineRule="auto"/>
              <w:jc w:val="center"/>
              <w:rPr>
                <w:rFonts w:ascii="Lucida Console" w:eastAsia="Times New Roman" w:hAnsi="Lucida Console" w:cs="Calibri"/>
                <w:sz w:val="14"/>
                <w:szCs w:val="14"/>
                <w:lang w:val="en-GB"/>
              </w:rPr>
            </w:pPr>
            <w:r w:rsidRPr="0067602E">
              <w:rPr>
                <w:rFonts w:ascii="Lucida Console" w:eastAsia="Times New Roman" w:hAnsi="Lucida Console" w:cs="Calibri"/>
                <w:sz w:val="14"/>
                <w:szCs w:val="14"/>
                <w:lang w:val="en-GB"/>
              </w:rPr>
              <w:t>Independent</w:t>
            </w:r>
            <w:r w:rsidRPr="0067602E">
              <w:rPr>
                <w:rFonts w:ascii="Lucida Console" w:eastAsia="Times New Roman" w:hAnsi="Lucida Console" w:cs="Calibri"/>
                <w:sz w:val="14"/>
                <w:szCs w:val="14"/>
                <w:lang w:val="en-GB"/>
              </w:rPr>
              <w:br/>
              <w:t>variable</w:t>
            </w:r>
          </w:p>
        </w:tc>
        <w:tc>
          <w:tcPr>
            <w:tcW w:w="2680" w:type="dxa"/>
            <w:tcBorders>
              <w:top w:val="single" w:sz="4" w:space="0" w:color="auto"/>
              <w:left w:val="nil"/>
              <w:bottom w:val="single" w:sz="4" w:space="0" w:color="auto"/>
              <w:right w:val="single" w:sz="4" w:space="0" w:color="000000"/>
            </w:tcBorders>
            <w:shd w:val="clear" w:color="auto" w:fill="auto"/>
            <w:vAlign w:val="center"/>
            <w:hideMark/>
          </w:tcPr>
          <w:p w14:paraId="7F120057" w14:textId="77777777" w:rsidR="0067602E" w:rsidRPr="0067602E" w:rsidRDefault="0067602E" w:rsidP="0067602E">
            <w:pPr>
              <w:spacing w:line="240" w:lineRule="auto"/>
              <w:jc w:val="center"/>
              <w:rPr>
                <w:rFonts w:ascii="Lucida Console" w:eastAsia="Times New Roman" w:hAnsi="Lucida Console" w:cs="Calibri"/>
                <w:sz w:val="14"/>
                <w:szCs w:val="14"/>
                <w:lang w:val="en-GB"/>
              </w:rPr>
            </w:pPr>
            <w:r w:rsidRPr="0067602E">
              <w:rPr>
                <w:rFonts w:ascii="Lucida Console" w:eastAsia="Times New Roman" w:hAnsi="Lucida Console" w:cs="Calibri"/>
                <w:sz w:val="14"/>
                <w:szCs w:val="14"/>
                <w:lang w:val="en-GB"/>
              </w:rPr>
              <w:t>Interaction of individual-level</w:t>
            </w:r>
            <w:r w:rsidRPr="0067602E">
              <w:rPr>
                <w:rFonts w:ascii="Lucida Console" w:eastAsia="Times New Roman" w:hAnsi="Lucida Console" w:cs="Calibri"/>
                <w:sz w:val="14"/>
                <w:szCs w:val="14"/>
                <w:lang w:val="en-GB"/>
              </w:rPr>
              <w:br/>
              <w:t>political positioning with</w:t>
            </w:r>
            <w:r w:rsidRPr="0067602E">
              <w:rPr>
                <w:rFonts w:ascii="Lucida Console" w:eastAsia="Times New Roman" w:hAnsi="Lucida Console" w:cs="Calibri"/>
                <w:sz w:val="14"/>
                <w:szCs w:val="14"/>
                <w:lang w:val="en-GB"/>
              </w:rPr>
              <w:br/>
              <w:t>within-country,</w:t>
            </w:r>
            <w:r w:rsidRPr="0067602E">
              <w:rPr>
                <w:rFonts w:ascii="Lucida Console" w:eastAsia="Times New Roman" w:hAnsi="Lucida Console" w:cs="Calibri"/>
                <w:sz w:val="14"/>
                <w:szCs w:val="14"/>
                <w:lang w:val="en-GB"/>
              </w:rPr>
              <w:br/>
              <w:t>time-variant component</w:t>
            </w:r>
          </w:p>
        </w:tc>
        <w:tc>
          <w:tcPr>
            <w:tcW w:w="1360" w:type="dxa"/>
            <w:tcBorders>
              <w:top w:val="nil"/>
              <w:left w:val="nil"/>
              <w:bottom w:val="single" w:sz="4" w:space="0" w:color="auto"/>
              <w:right w:val="single" w:sz="4" w:space="0" w:color="auto"/>
            </w:tcBorders>
            <w:shd w:val="clear" w:color="auto" w:fill="auto"/>
            <w:vAlign w:val="center"/>
            <w:hideMark/>
          </w:tcPr>
          <w:p w14:paraId="70A411E6" w14:textId="77777777" w:rsidR="0067602E" w:rsidRPr="0067602E" w:rsidRDefault="0067602E" w:rsidP="0067602E">
            <w:pPr>
              <w:spacing w:line="240" w:lineRule="auto"/>
              <w:jc w:val="center"/>
              <w:rPr>
                <w:rFonts w:ascii="Lucida Console" w:eastAsia="Times New Roman" w:hAnsi="Lucida Console" w:cs="Calibri"/>
                <w:sz w:val="14"/>
                <w:szCs w:val="14"/>
                <w:lang w:val="en-GB"/>
              </w:rPr>
            </w:pPr>
            <w:proofErr w:type="spellStart"/>
            <w:r w:rsidRPr="0067602E">
              <w:rPr>
                <w:rFonts w:ascii="Lucida Console" w:eastAsia="Times New Roman" w:hAnsi="Lucida Console" w:cs="Calibri"/>
                <w:sz w:val="14"/>
                <w:szCs w:val="14"/>
                <w:lang w:val="en-GB"/>
              </w:rPr>
              <w:t>within_lr_int</w:t>
            </w:r>
            <w:proofErr w:type="spellEnd"/>
          </w:p>
        </w:tc>
        <w:tc>
          <w:tcPr>
            <w:tcW w:w="1040" w:type="dxa"/>
            <w:tcBorders>
              <w:top w:val="nil"/>
              <w:left w:val="nil"/>
              <w:bottom w:val="single" w:sz="4" w:space="0" w:color="auto"/>
              <w:right w:val="single" w:sz="4" w:space="0" w:color="auto"/>
            </w:tcBorders>
            <w:shd w:val="clear" w:color="auto" w:fill="auto"/>
            <w:vAlign w:val="center"/>
            <w:hideMark/>
          </w:tcPr>
          <w:p w14:paraId="614F8DFA" w14:textId="77777777" w:rsidR="0067602E" w:rsidRPr="0067602E" w:rsidRDefault="0067602E" w:rsidP="0067602E">
            <w:pPr>
              <w:spacing w:line="240" w:lineRule="auto"/>
              <w:jc w:val="center"/>
              <w:rPr>
                <w:rFonts w:ascii="Lucida Console" w:eastAsia="Times New Roman" w:hAnsi="Lucida Console" w:cs="Calibri"/>
                <w:sz w:val="14"/>
                <w:szCs w:val="14"/>
                <w:lang w:val="en-GB"/>
              </w:rPr>
            </w:pPr>
            <w:r w:rsidRPr="0067602E">
              <w:rPr>
                <w:rFonts w:ascii="Lucida Console" w:eastAsia="Times New Roman" w:hAnsi="Lucida Console" w:cs="Calibri"/>
                <w:sz w:val="14"/>
                <w:szCs w:val="14"/>
                <w:lang w:val="en-GB"/>
              </w:rPr>
              <w:t>Continuous</w:t>
            </w:r>
          </w:p>
        </w:tc>
        <w:tc>
          <w:tcPr>
            <w:tcW w:w="2380" w:type="dxa"/>
            <w:tcBorders>
              <w:top w:val="nil"/>
              <w:left w:val="nil"/>
              <w:bottom w:val="single" w:sz="4" w:space="0" w:color="auto"/>
              <w:right w:val="single" w:sz="4" w:space="0" w:color="auto"/>
            </w:tcBorders>
            <w:shd w:val="clear" w:color="auto" w:fill="auto"/>
            <w:vAlign w:val="center"/>
            <w:hideMark/>
          </w:tcPr>
          <w:p w14:paraId="44069F8A" w14:textId="77777777" w:rsidR="0067602E" w:rsidRPr="0067602E" w:rsidRDefault="0067602E" w:rsidP="0067602E">
            <w:pPr>
              <w:spacing w:line="240" w:lineRule="auto"/>
              <w:jc w:val="center"/>
              <w:rPr>
                <w:rFonts w:ascii="Lucida Console" w:eastAsia="Times New Roman" w:hAnsi="Lucida Console" w:cs="Calibri"/>
                <w:sz w:val="14"/>
                <w:szCs w:val="14"/>
                <w:lang w:val="en-GB"/>
              </w:rPr>
            </w:pPr>
            <w:r w:rsidRPr="0067602E">
              <w:rPr>
                <w:rFonts w:ascii="Lucida Console" w:eastAsia="Times New Roman" w:hAnsi="Lucida Console" w:cs="Calibri"/>
                <w:sz w:val="14"/>
                <w:szCs w:val="14"/>
                <w:lang w:val="en-GB"/>
              </w:rPr>
              <w:t>-2.241 to 2.340</w:t>
            </w:r>
          </w:p>
        </w:tc>
      </w:tr>
      <w:tr w:rsidR="0067602E" w:rsidRPr="0067602E" w14:paraId="5A515CE0" w14:textId="77777777" w:rsidTr="0067602E">
        <w:trPr>
          <w:trHeight w:val="850"/>
          <w:jc w:val="center"/>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5D002FA3" w14:textId="77777777" w:rsidR="0067602E" w:rsidRPr="0067602E" w:rsidRDefault="0067602E" w:rsidP="0067602E">
            <w:pPr>
              <w:spacing w:line="240" w:lineRule="auto"/>
              <w:jc w:val="center"/>
              <w:rPr>
                <w:rFonts w:ascii="Lucida Console" w:eastAsia="Times New Roman" w:hAnsi="Lucida Console" w:cs="Calibri"/>
                <w:sz w:val="14"/>
                <w:szCs w:val="14"/>
                <w:lang w:val="en-GB"/>
              </w:rPr>
            </w:pPr>
            <w:r w:rsidRPr="0067602E">
              <w:rPr>
                <w:rFonts w:ascii="Lucida Console" w:eastAsia="Times New Roman" w:hAnsi="Lucida Console" w:cs="Calibri"/>
                <w:sz w:val="14"/>
                <w:szCs w:val="14"/>
                <w:lang w:val="en-GB"/>
              </w:rPr>
              <w:t>Interaction effect of living in structurally right-wing countries</w:t>
            </w:r>
          </w:p>
        </w:tc>
        <w:tc>
          <w:tcPr>
            <w:tcW w:w="1020" w:type="dxa"/>
            <w:tcBorders>
              <w:top w:val="nil"/>
              <w:left w:val="nil"/>
              <w:bottom w:val="single" w:sz="4" w:space="0" w:color="auto"/>
              <w:right w:val="single" w:sz="4" w:space="0" w:color="auto"/>
            </w:tcBorders>
            <w:shd w:val="clear" w:color="auto" w:fill="auto"/>
            <w:vAlign w:val="center"/>
            <w:hideMark/>
          </w:tcPr>
          <w:p w14:paraId="6B306F1B" w14:textId="77777777" w:rsidR="0067602E" w:rsidRPr="0067602E" w:rsidRDefault="0067602E" w:rsidP="0067602E">
            <w:pPr>
              <w:spacing w:line="240" w:lineRule="auto"/>
              <w:jc w:val="center"/>
              <w:rPr>
                <w:rFonts w:ascii="Lucida Console" w:eastAsia="Times New Roman" w:hAnsi="Lucida Console" w:cs="Calibri"/>
                <w:sz w:val="14"/>
                <w:szCs w:val="14"/>
                <w:lang w:val="en-GB"/>
              </w:rPr>
            </w:pPr>
            <w:r w:rsidRPr="0067602E">
              <w:rPr>
                <w:rFonts w:ascii="Lucida Console" w:eastAsia="Times New Roman" w:hAnsi="Lucida Console" w:cs="Calibri"/>
                <w:sz w:val="14"/>
                <w:szCs w:val="14"/>
                <w:lang w:val="en-GB"/>
              </w:rPr>
              <w:t>Independent</w:t>
            </w:r>
            <w:r w:rsidRPr="0067602E">
              <w:rPr>
                <w:rFonts w:ascii="Lucida Console" w:eastAsia="Times New Roman" w:hAnsi="Lucida Console" w:cs="Calibri"/>
                <w:sz w:val="14"/>
                <w:szCs w:val="14"/>
                <w:lang w:val="en-GB"/>
              </w:rPr>
              <w:br/>
              <w:t>variable</w:t>
            </w:r>
          </w:p>
        </w:tc>
        <w:tc>
          <w:tcPr>
            <w:tcW w:w="2680" w:type="dxa"/>
            <w:tcBorders>
              <w:top w:val="single" w:sz="4" w:space="0" w:color="auto"/>
              <w:left w:val="nil"/>
              <w:bottom w:val="single" w:sz="4" w:space="0" w:color="auto"/>
              <w:right w:val="single" w:sz="4" w:space="0" w:color="000000"/>
            </w:tcBorders>
            <w:shd w:val="clear" w:color="auto" w:fill="auto"/>
            <w:vAlign w:val="center"/>
            <w:hideMark/>
          </w:tcPr>
          <w:p w14:paraId="3C23586B" w14:textId="77777777" w:rsidR="0067602E" w:rsidRPr="0067602E" w:rsidRDefault="0067602E" w:rsidP="0067602E">
            <w:pPr>
              <w:spacing w:line="240" w:lineRule="auto"/>
              <w:jc w:val="center"/>
              <w:rPr>
                <w:rFonts w:ascii="Lucida Console" w:eastAsia="Times New Roman" w:hAnsi="Lucida Console" w:cs="Calibri"/>
                <w:sz w:val="14"/>
                <w:szCs w:val="14"/>
                <w:lang w:val="en-GB"/>
              </w:rPr>
            </w:pPr>
            <w:r w:rsidRPr="0067602E">
              <w:rPr>
                <w:rFonts w:ascii="Lucida Console" w:eastAsia="Times New Roman" w:hAnsi="Lucida Console" w:cs="Calibri"/>
                <w:sz w:val="14"/>
                <w:szCs w:val="14"/>
                <w:lang w:val="en-GB"/>
              </w:rPr>
              <w:t>Interaction of individual-level</w:t>
            </w:r>
            <w:r w:rsidRPr="0067602E">
              <w:rPr>
                <w:rFonts w:ascii="Lucida Console" w:eastAsia="Times New Roman" w:hAnsi="Lucida Console" w:cs="Calibri"/>
                <w:sz w:val="14"/>
                <w:szCs w:val="14"/>
                <w:lang w:val="en-GB"/>
              </w:rPr>
              <w:br/>
              <w:t>political positioning with</w:t>
            </w:r>
            <w:r w:rsidRPr="0067602E">
              <w:rPr>
                <w:rFonts w:ascii="Lucida Console" w:eastAsia="Times New Roman" w:hAnsi="Lucida Console" w:cs="Calibri"/>
                <w:sz w:val="14"/>
                <w:szCs w:val="14"/>
                <w:lang w:val="en-GB"/>
              </w:rPr>
              <w:br/>
              <w:t>between-country,</w:t>
            </w:r>
            <w:r w:rsidRPr="0067602E">
              <w:rPr>
                <w:rFonts w:ascii="Lucida Console" w:eastAsia="Times New Roman" w:hAnsi="Lucida Console" w:cs="Calibri"/>
                <w:sz w:val="14"/>
                <w:szCs w:val="14"/>
                <w:lang w:val="en-GB"/>
              </w:rPr>
              <w:br/>
              <w:t>time-invariant component</w:t>
            </w:r>
          </w:p>
        </w:tc>
        <w:tc>
          <w:tcPr>
            <w:tcW w:w="1360" w:type="dxa"/>
            <w:tcBorders>
              <w:top w:val="nil"/>
              <w:left w:val="nil"/>
              <w:bottom w:val="single" w:sz="4" w:space="0" w:color="auto"/>
              <w:right w:val="single" w:sz="4" w:space="0" w:color="auto"/>
            </w:tcBorders>
            <w:shd w:val="clear" w:color="auto" w:fill="auto"/>
            <w:vAlign w:val="center"/>
            <w:hideMark/>
          </w:tcPr>
          <w:p w14:paraId="3303D338" w14:textId="77777777" w:rsidR="0067602E" w:rsidRPr="0067602E" w:rsidRDefault="0067602E" w:rsidP="0067602E">
            <w:pPr>
              <w:spacing w:line="240" w:lineRule="auto"/>
              <w:jc w:val="center"/>
              <w:rPr>
                <w:rFonts w:ascii="Lucida Console" w:eastAsia="Times New Roman" w:hAnsi="Lucida Console" w:cs="Calibri"/>
                <w:sz w:val="14"/>
                <w:szCs w:val="14"/>
                <w:lang w:val="en-GB"/>
              </w:rPr>
            </w:pPr>
            <w:proofErr w:type="spellStart"/>
            <w:r w:rsidRPr="0067602E">
              <w:rPr>
                <w:rFonts w:ascii="Lucida Console" w:eastAsia="Times New Roman" w:hAnsi="Lucida Console" w:cs="Calibri"/>
                <w:sz w:val="14"/>
                <w:szCs w:val="14"/>
                <w:lang w:val="en-GB"/>
              </w:rPr>
              <w:t>between_lr_int</w:t>
            </w:r>
            <w:proofErr w:type="spellEnd"/>
          </w:p>
        </w:tc>
        <w:tc>
          <w:tcPr>
            <w:tcW w:w="1040" w:type="dxa"/>
            <w:tcBorders>
              <w:top w:val="nil"/>
              <w:left w:val="nil"/>
              <w:bottom w:val="single" w:sz="4" w:space="0" w:color="auto"/>
              <w:right w:val="single" w:sz="4" w:space="0" w:color="auto"/>
            </w:tcBorders>
            <w:shd w:val="clear" w:color="auto" w:fill="auto"/>
            <w:vAlign w:val="center"/>
            <w:hideMark/>
          </w:tcPr>
          <w:p w14:paraId="34CAD6B9" w14:textId="77777777" w:rsidR="0067602E" w:rsidRPr="0067602E" w:rsidRDefault="0067602E" w:rsidP="0067602E">
            <w:pPr>
              <w:spacing w:line="240" w:lineRule="auto"/>
              <w:jc w:val="center"/>
              <w:rPr>
                <w:rFonts w:ascii="Lucida Console" w:eastAsia="Times New Roman" w:hAnsi="Lucida Console" w:cs="Calibri"/>
                <w:sz w:val="14"/>
                <w:szCs w:val="14"/>
                <w:lang w:val="en-GB"/>
              </w:rPr>
            </w:pPr>
            <w:r w:rsidRPr="0067602E">
              <w:rPr>
                <w:rFonts w:ascii="Lucida Console" w:eastAsia="Times New Roman" w:hAnsi="Lucida Console" w:cs="Calibri"/>
                <w:sz w:val="14"/>
                <w:szCs w:val="14"/>
                <w:lang w:val="en-GB"/>
              </w:rPr>
              <w:t>Continuous</w:t>
            </w:r>
          </w:p>
        </w:tc>
        <w:tc>
          <w:tcPr>
            <w:tcW w:w="2380" w:type="dxa"/>
            <w:tcBorders>
              <w:top w:val="nil"/>
              <w:left w:val="nil"/>
              <w:bottom w:val="single" w:sz="4" w:space="0" w:color="auto"/>
              <w:right w:val="single" w:sz="4" w:space="0" w:color="auto"/>
            </w:tcBorders>
            <w:shd w:val="clear" w:color="auto" w:fill="auto"/>
            <w:vAlign w:val="center"/>
            <w:hideMark/>
          </w:tcPr>
          <w:p w14:paraId="649C46B4" w14:textId="77777777" w:rsidR="0067602E" w:rsidRPr="0067602E" w:rsidRDefault="0067602E" w:rsidP="0067602E">
            <w:pPr>
              <w:spacing w:line="240" w:lineRule="auto"/>
              <w:jc w:val="center"/>
              <w:rPr>
                <w:rFonts w:ascii="Lucida Console" w:eastAsia="Times New Roman" w:hAnsi="Lucida Console" w:cs="Calibri"/>
                <w:sz w:val="14"/>
                <w:szCs w:val="14"/>
                <w:lang w:val="en-GB"/>
              </w:rPr>
            </w:pPr>
            <w:r w:rsidRPr="0067602E">
              <w:rPr>
                <w:rFonts w:ascii="Lucida Console" w:eastAsia="Times New Roman" w:hAnsi="Lucida Console" w:cs="Calibri"/>
                <w:sz w:val="14"/>
                <w:szCs w:val="14"/>
                <w:lang w:val="en-GB"/>
              </w:rPr>
              <w:t>-3.390 to 3.267</w:t>
            </w:r>
          </w:p>
        </w:tc>
      </w:tr>
      <w:tr w:rsidR="0067602E" w:rsidRPr="0067602E" w14:paraId="6386A80A" w14:textId="77777777" w:rsidTr="0067602E">
        <w:trPr>
          <w:trHeight w:val="780"/>
          <w:jc w:val="center"/>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7E64F661" w14:textId="77777777" w:rsidR="0067602E" w:rsidRPr="0067602E" w:rsidRDefault="0067602E" w:rsidP="0067602E">
            <w:pPr>
              <w:spacing w:line="240" w:lineRule="auto"/>
              <w:jc w:val="center"/>
              <w:rPr>
                <w:rFonts w:ascii="Lucida Console" w:eastAsia="Times New Roman" w:hAnsi="Lucida Console" w:cs="Calibri"/>
                <w:sz w:val="14"/>
                <w:szCs w:val="14"/>
                <w:lang w:val="en-GB"/>
              </w:rPr>
            </w:pPr>
            <w:r w:rsidRPr="0067602E">
              <w:rPr>
                <w:rFonts w:ascii="Lucida Console" w:eastAsia="Times New Roman" w:hAnsi="Lucida Console" w:cs="Calibri"/>
                <w:sz w:val="14"/>
                <w:szCs w:val="14"/>
                <w:lang w:val="en-GB"/>
              </w:rPr>
              <w:t>Respondent's political positioning</w:t>
            </w:r>
          </w:p>
        </w:tc>
        <w:tc>
          <w:tcPr>
            <w:tcW w:w="1020" w:type="dxa"/>
            <w:tcBorders>
              <w:top w:val="nil"/>
              <w:left w:val="nil"/>
              <w:bottom w:val="single" w:sz="4" w:space="0" w:color="auto"/>
              <w:right w:val="single" w:sz="4" w:space="0" w:color="auto"/>
            </w:tcBorders>
            <w:shd w:val="clear" w:color="auto" w:fill="auto"/>
            <w:vAlign w:val="center"/>
            <w:hideMark/>
          </w:tcPr>
          <w:p w14:paraId="024CF4DB" w14:textId="77777777" w:rsidR="0067602E" w:rsidRPr="0067602E" w:rsidRDefault="0067602E" w:rsidP="0067602E">
            <w:pPr>
              <w:spacing w:line="240" w:lineRule="auto"/>
              <w:jc w:val="center"/>
              <w:rPr>
                <w:rFonts w:ascii="Lucida Console" w:eastAsia="Times New Roman" w:hAnsi="Lucida Console" w:cs="Calibri"/>
                <w:sz w:val="14"/>
                <w:szCs w:val="14"/>
                <w:lang w:val="en-GB"/>
              </w:rPr>
            </w:pPr>
            <w:r w:rsidRPr="0067602E">
              <w:rPr>
                <w:rFonts w:ascii="Lucida Console" w:eastAsia="Times New Roman" w:hAnsi="Lucida Console" w:cs="Calibri"/>
                <w:sz w:val="14"/>
                <w:szCs w:val="14"/>
                <w:lang w:val="en-GB"/>
              </w:rPr>
              <w:t>Control</w:t>
            </w:r>
            <w:r w:rsidRPr="0067602E">
              <w:rPr>
                <w:rFonts w:ascii="Lucida Console" w:eastAsia="Times New Roman" w:hAnsi="Lucida Console" w:cs="Calibri"/>
                <w:sz w:val="14"/>
                <w:szCs w:val="14"/>
                <w:lang w:val="en-GB"/>
              </w:rPr>
              <w:br/>
              <w:t>variable</w:t>
            </w:r>
          </w:p>
        </w:tc>
        <w:tc>
          <w:tcPr>
            <w:tcW w:w="2680" w:type="dxa"/>
            <w:tcBorders>
              <w:top w:val="single" w:sz="4" w:space="0" w:color="auto"/>
              <w:left w:val="nil"/>
              <w:bottom w:val="single" w:sz="4" w:space="0" w:color="auto"/>
              <w:right w:val="single" w:sz="4" w:space="0" w:color="auto"/>
            </w:tcBorders>
            <w:shd w:val="clear" w:color="auto" w:fill="auto"/>
            <w:vAlign w:val="center"/>
            <w:hideMark/>
          </w:tcPr>
          <w:p w14:paraId="5D5A34B9" w14:textId="77777777" w:rsidR="0067602E" w:rsidRPr="0067602E" w:rsidRDefault="0067602E" w:rsidP="0067602E">
            <w:pPr>
              <w:spacing w:line="240" w:lineRule="auto"/>
              <w:jc w:val="center"/>
              <w:rPr>
                <w:rFonts w:ascii="Lucida Console" w:eastAsia="Times New Roman" w:hAnsi="Lucida Console" w:cs="Calibri"/>
                <w:sz w:val="14"/>
                <w:szCs w:val="14"/>
                <w:lang w:val="en-GB"/>
              </w:rPr>
            </w:pPr>
            <w:r w:rsidRPr="0067602E">
              <w:rPr>
                <w:rFonts w:ascii="Lucida Console" w:eastAsia="Times New Roman" w:hAnsi="Lucida Console" w:cs="Calibri"/>
                <w:sz w:val="14"/>
                <w:szCs w:val="14"/>
                <w:lang w:val="en-GB"/>
              </w:rPr>
              <w:t>Placement on left right scale, grand mean-centred</w:t>
            </w:r>
          </w:p>
        </w:tc>
        <w:tc>
          <w:tcPr>
            <w:tcW w:w="1360" w:type="dxa"/>
            <w:tcBorders>
              <w:top w:val="nil"/>
              <w:left w:val="nil"/>
              <w:bottom w:val="single" w:sz="4" w:space="0" w:color="auto"/>
              <w:right w:val="single" w:sz="4" w:space="0" w:color="auto"/>
            </w:tcBorders>
            <w:shd w:val="clear" w:color="auto" w:fill="auto"/>
            <w:vAlign w:val="center"/>
            <w:hideMark/>
          </w:tcPr>
          <w:p w14:paraId="68A57BC4" w14:textId="77777777" w:rsidR="0067602E" w:rsidRPr="0067602E" w:rsidRDefault="0067602E" w:rsidP="0067602E">
            <w:pPr>
              <w:spacing w:line="240" w:lineRule="auto"/>
              <w:jc w:val="center"/>
              <w:rPr>
                <w:rFonts w:ascii="Lucida Console" w:eastAsia="Times New Roman" w:hAnsi="Lucida Console" w:cs="Calibri"/>
                <w:sz w:val="14"/>
                <w:szCs w:val="14"/>
                <w:lang w:val="en-GB"/>
              </w:rPr>
            </w:pPr>
            <w:proofErr w:type="spellStart"/>
            <w:r w:rsidRPr="0067602E">
              <w:rPr>
                <w:rFonts w:ascii="Lucida Console" w:eastAsia="Times New Roman" w:hAnsi="Lucida Console" w:cs="Calibri"/>
                <w:sz w:val="14"/>
                <w:szCs w:val="14"/>
                <w:lang w:val="en-GB"/>
              </w:rPr>
              <w:t>lrscale_m</w:t>
            </w:r>
            <w:proofErr w:type="spellEnd"/>
          </w:p>
        </w:tc>
        <w:tc>
          <w:tcPr>
            <w:tcW w:w="1040" w:type="dxa"/>
            <w:tcBorders>
              <w:top w:val="nil"/>
              <w:left w:val="nil"/>
              <w:bottom w:val="single" w:sz="4" w:space="0" w:color="auto"/>
              <w:right w:val="single" w:sz="4" w:space="0" w:color="auto"/>
            </w:tcBorders>
            <w:shd w:val="clear" w:color="auto" w:fill="auto"/>
            <w:vAlign w:val="center"/>
            <w:hideMark/>
          </w:tcPr>
          <w:p w14:paraId="2F8A07E3" w14:textId="77777777" w:rsidR="0067602E" w:rsidRPr="0067602E" w:rsidRDefault="0067602E" w:rsidP="0067602E">
            <w:pPr>
              <w:spacing w:line="240" w:lineRule="auto"/>
              <w:jc w:val="center"/>
              <w:rPr>
                <w:rFonts w:ascii="Lucida Console" w:eastAsia="Times New Roman" w:hAnsi="Lucida Console" w:cs="Calibri"/>
                <w:sz w:val="14"/>
                <w:szCs w:val="14"/>
                <w:lang w:val="en-GB"/>
              </w:rPr>
            </w:pPr>
            <w:r w:rsidRPr="0067602E">
              <w:rPr>
                <w:rFonts w:ascii="Lucida Console" w:eastAsia="Times New Roman" w:hAnsi="Lucida Console" w:cs="Calibri"/>
                <w:sz w:val="14"/>
                <w:szCs w:val="14"/>
                <w:lang w:val="en-GB"/>
              </w:rPr>
              <w:t>Categorical</w:t>
            </w:r>
            <w:r w:rsidRPr="0067602E">
              <w:rPr>
                <w:rFonts w:ascii="Lucida Console" w:eastAsia="Times New Roman" w:hAnsi="Lucida Console" w:cs="Calibri"/>
                <w:sz w:val="14"/>
                <w:szCs w:val="14"/>
                <w:lang w:val="en-GB"/>
              </w:rPr>
              <w:br/>
              <w:t>ordinal</w:t>
            </w:r>
          </w:p>
        </w:tc>
        <w:tc>
          <w:tcPr>
            <w:tcW w:w="2380" w:type="dxa"/>
            <w:tcBorders>
              <w:top w:val="nil"/>
              <w:left w:val="nil"/>
              <w:bottom w:val="single" w:sz="4" w:space="0" w:color="auto"/>
              <w:right w:val="single" w:sz="4" w:space="0" w:color="auto"/>
            </w:tcBorders>
            <w:shd w:val="clear" w:color="auto" w:fill="auto"/>
            <w:vAlign w:val="center"/>
            <w:hideMark/>
          </w:tcPr>
          <w:p w14:paraId="5D5D68B4" w14:textId="77777777" w:rsidR="0067602E" w:rsidRPr="0067602E" w:rsidRDefault="0067602E" w:rsidP="0067602E">
            <w:pPr>
              <w:spacing w:line="240" w:lineRule="auto"/>
              <w:jc w:val="center"/>
              <w:rPr>
                <w:rFonts w:ascii="Lucida Console" w:eastAsia="Times New Roman" w:hAnsi="Lucida Console" w:cs="Calibri"/>
                <w:sz w:val="14"/>
                <w:szCs w:val="14"/>
                <w:lang w:val="en-GB"/>
              </w:rPr>
            </w:pPr>
            <w:r w:rsidRPr="0067602E">
              <w:rPr>
                <w:rFonts w:ascii="Lucida Console" w:eastAsia="Times New Roman" w:hAnsi="Lucida Console" w:cs="Calibri"/>
                <w:sz w:val="14"/>
                <w:szCs w:val="14"/>
                <w:lang w:val="en-GB"/>
              </w:rPr>
              <w:t>-5.108 | Leftmost to</w:t>
            </w:r>
            <w:r w:rsidRPr="0067602E">
              <w:rPr>
                <w:rFonts w:ascii="Lucida Console" w:eastAsia="Times New Roman" w:hAnsi="Lucida Console" w:cs="Calibri"/>
                <w:sz w:val="14"/>
                <w:szCs w:val="14"/>
                <w:lang w:val="en-GB"/>
              </w:rPr>
              <w:br/>
              <w:t>4.913 | Rightmost</w:t>
            </w:r>
          </w:p>
        </w:tc>
      </w:tr>
      <w:tr w:rsidR="0067602E" w:rsidRPr="0067602E" w14:paraId="4526F04D" w14:textId="77777777" w:rsidTr="0067602E">
        <w:trPr>
          <w:trHeight w:val="650"/>
          <w:jc w:val="center"/>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3FE981FE" w14:textId="77777777" w:rsidR="0067602E" w:rsidRPr="0067602E" w:rsidRDefault="0067602E" w:rsidP="0067602E">
            <w:pPr>
              <w:spacing w:line="240" w:lineRule="auto"/>
              <w:jc w:val="center"/>
              <w:rPr>
                <w:rFonts w:ascii="Lucida Console" w:eastAsia="Times New Roman" w:hAnsi="Lucida Console" w:cs="Calibri"/>
                <w:sz w:val="14"/>
                <w:szCs w:val="14"/>
                <w:lang w:val="en-GB"/>
              </w:rPr>
            </w:pPr>
            <w:r w:rsidRPr="0067602E">
              <w:rPr>
                <w:rFonts w:ascii="Lucida Console" w:eastAsia="Times New Roman" w:hAnsi="Lucida Console" w:cs="Calibri"/>
                <w:sz w:val="14"/>
                <w:szCs w:val="14"/>
                <w:lang w:val="en-GB"/>
              </w:rPr>
              <w:t>Respondent's</w:t>
            </w:r>
            <w:r w:rsidRPr="0067602E">
              <w:rPr>
                <w:rFonts w:ascii="Lucida Console" w:eastAsia="Times New Roman" w:hAnsi="Lucida Console" w:cs="Calibri"/>
                <w:sz w:val="14"/>
                <w:szCs w:val="14"/>
                <w:lang w:val="en-GB"/>
              </w:rPr>
              <w:br/>
              <w:t>gender</w:t>
            </w:r>
          </w:p>
        </w:tc>
        <w:tc>
          <w:tcPr>
            <w:tcW w:w="1020" w:type="dxa"/>
            <w:tcBorders>
              <w:top w:val="nil"/>
              <w:left w:val="nil"/>
              <w:bottom w:val="single" w:sz="4" w:space="0" w:color="auto"/>
              <w:right w:val="single" w:sz="4" w:space="0" w:color="auto"/>
            </w:tcBorders>
            <w:shd w:val="clear" w:color="auto" w:fill="auto"/>
            <w:vAlign w:val="center"/>
            <w:hideMark/>
          </w:tcPr>
          <w:p w14:paraId="7C2CB880" w14:textId="77777777" w:rsidR="0067602E" w:rsidRPr="0067602E" w:rsidRDefault="0067602E" w:rsidP="0067602E">
            <w:pPr>
              <w:spacing w:line="240" w:lineRule="auto"/>
              <w:jc w:val="center"/>
              <w:rPr>
                <w:rFonts w:ascii="Lucida Console" w:eastAsia="Times New Roman" w:hAnsi="Lucida Console" w:cs="Calibri"/>
                <w:sz w:val="14"/>
                <w:szCs w:val="14"/>
                <w:lang w:val="en-GB"/>
              </w:rPr>
            </w:pPr>
            <w:r w:rsidRPr="0067602E">
              <w:rPr>
                <w:rFonts w:ascii="Lucida Console" w:eastAsia="Times New Roman" w:hAnsi="Lucida Console" w:cs="Calibri"/>
                <w:sz w:val="14"/>
                <w:szCs w:val="14"/>
                <w:lang w:val="en-GB"/>
              </w:rPr>
              <w:t>Control</w:t>
            </w:r>
            <w:r w:rsidRPr="0067602E">
              <w:rPr>
                <w:rFonts w:ascii="Lucida Console" w:eastAsia="Times New Roman" w:hAnsi="Lucida Console" w:cs="Calibri"/>
                <w:sz w:val="14"/>
                <w:szCs w:val="14"/>
                <w:lang w:val="en-GB"/>
              </w:rPr>
              <w:br/>
              <w:t>variable</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14:paraId="5AAEEE6D" w14:textId="77777777" w:rsidR="0067602E" w:rsidRPr="0067602E" w:rsidRDefault="0067602E" w:rsidP="0067602E">
            <w:pPr>
              <w:spacing w:line="240" w:lineRule="auto"/>
              <w:jc w:val="center"/>
              <w:rPr>
                <w:rFonts w:ascii="Lucida Console" w:eastAsia="Times New Roman" w:hAnsi="Lucida Console" w:cs="Calibri"/>
                <w:sz w:val="14"/>
                <w:szCs w:val="14"/>
                <w:lang w:val="en-GB"/>
              </w:rPr>
            </w:pPr>
            <w:r w:rsidRPr="0067602E">
              <w:rPr>
                <w:rFonts w:ascii="Lucida Console" w:eastAsia="Times New Roman" w:hAnsi="Lucida Console" w:cs="Calibri"/>
                <w:sz w:val="14"/>
                <w:szCs w:val="14"/>
                <w:lang w:val="en-GB"/>
              </w:rPr>
              <w:t>Respondent is female</w:t>
            </w:r>
          </w:p>
        </w:tc>
        <w:tc>
          <w:tcPr>
            <w:tcW w:w="1360" w:type="dxa"/>
            <w:tcBorders>
              <w:top w:val="nil"/>
              <w:left w:val="nil"/>
              <w:bottom w:val="single" w:sz="4" w:space="0" w:color="auto"/>
              <w:right w:val="single" w:sz="4" w:space="0" w:color="auto"/>
            </w:tcBorders>
            <w:shd w:val="clear" w:color="auto" w:fill="auto"/>
            <w:vAlign w:val="center"/>
            <w:hideMark/>
          </w:tcPr>
          <w:p w14:paraId="03FDA30B" w14:textId="77777777" w:rsidR="0067602E" w:rsidRPr="0067602E" w:rsidRDefault="0067602E" w:rsidP="0067602E">
            <w:pPr>
              <w:spacing w:line="240" w:lineRule="auto"/>
              <w:jc w:val="center"/>
              <w:rPr>
                <w:rFonts w:ascii="Lucida Console" w:eastAsia="Times New Roman" w:hAnsi="Lucida Console" w:cs="Calibri"/>
                <w:sz w:val="14"/>
                <w:szCs w:val="14"/>
                <w:lang w:val="en-GB"/>
              </w:rPr>
            </w:pPr>
            <w:r w:rsidRPr="0067602E">
              <w:rPr>
                <w:rFonts w:ascii="Lucida Console" w:eastAsia="Times New Roman" w:hAnsi="Lucida Console" w:cs="Calibri"/>
                <w:sz w:val="14"/>
                <w:szCs w:val="14"/>
                <w:lang w:val="en-GB"/>
              </w:rPr>
              <w:t>female</w:t>
            </w:r>
          </w:p>
        </w:tc>
        <w:tc>
          <w:tcPr>
            <w:tcW w:w="1040" w:type="dxa"/>
            <w:tcBorders>
              <w:top w:val="nil"/>
              <w:left w:val="nil"/>
              <w:bottom w:val="single" w:sz="4" w:space="0" w:color="auto"/>
              <w:right w:val="single" w:sz="4" w:space="0" w:color="auto"/>
            </w:tcBorders>
            <w:shd w:val="clear" w:color="auto" w:fill="auto"/>
            <w:noWrap/>
            <w:vAlign w:val="center"/>
            <w:hideMark/>
          </w:tcPr>
          <w:p w14:paraId="34648F80" w14:textId="77777777" w:rsidR="0067602E" w:rsidRPr="0067602E" w:rsidRDefault="0067602E" w:rsidP="0067602E">
            <w:pPr>
              <w:spacing w:line="240" w:lineRule="auto"/>
              <w:jc w:val="center"/>
              <w:rPr>
                <w:rFonts w:ascii="Lucida Console" w:eastAsia="Times New Roman" w:hAnsi="Lucida Console" w:cs="Calibri"/>
                <w:sz w:val="14"/>
                <w:szCs w:val="14"/>
                <w:lang w:val="en-GB"/>
              </w:rPr>
            </w:pPr>
            <w:r w:rsidRPr="0067602E">
              <w:rPr>
                <w:rFonts w:ascii="Lucida Console" w:eastAsia="Times New Roman" w:hAnsi="Lucida Console" w:cs="Calibri"/>
                <w:sz w:val="14"/>
                <w:szCs w:val="14"/>
                <w:lang w:val="en-GB"/>
              </w:rPr>
              <w:t>Binary</w:t>
            </w:r>
          </w:p>
        </w:tc>
        <w:tc>
          <w:tcPr>
            <w:tcW w:w="2380" w:type="dxa"/>
            <w:tcBorders>
              <w:top w:val="nil"/>
              <w:left w:val="nil"/>
              <w:bottom w:val="single" w:sz="4" w:space="0" w:color="auto"/>
              <w:right w:val="single" w:sz="4" w:space="0" w:color="auto"/>
            </w:tcBorders>
            <w:shd w:val="clear" w:color="auto" w:fill="auto"/>
            <w:vAlign w:val="center"/>
            <w:hideMark/>
          </w:tcPr>
          <w:p w14:paraId="10E1E550" w14:textId="77777777" w:rsidR="0067602E" w:rsidRPr="0067602E" w:rsidRDefault="0067602E" w:rsidP="0067602E">
            <w:pPr>
              <w:spacing w:line="240" w:lineRule="auto"/>
              <w:jc w:val="center"/>
              <w:rPr>
                <w:rFonts w:ascii="Lucida Console" w:eastAsia="Times New Roman" w:hAnsi="Lucida Console" w:cs="Calibri"/>
                <w:sz w:val="14"/>
                <w:szCs w:val="14"/>
                <w:lang w:val="en-GB"/>
              </w:rPr>
            </w:pPr>
            <w:r w:rsidRPr="0067602E">
              <w:rPr>
                <w:rFonts w:ascii="Lucida Console" w:eastAsia="Times New Roman" w:hAnsi="Lucida Console" w:cs="Calibri"/>
                <w:sz w:val="14"/>
                <w:szCs w:val="14"/>
                <w:lang w:val="en-GB"/>
              </w:rPr>
              <w:t>'0' | Male</w:t>
            </w:r>
            <w:r w:rsidRPr="0067602E">
              <w:rPr>
                <w:rFonts w:ascii="Lucida Console" w:eastAsia="Times New Roman" w:hAnsi="Lucida Console" w:cs="Calibri"/>
                <w:sz w:val="14"/>
                <w:szCs w:val="14"/>
                <w:lang w:val="en-GB"/>
              </w:rPr>
              <w:br/>
              <w:t>'1' | Female</w:t>
            </w:r>
          </w:p>
        </w:tc>
      </w:tr>
      <w:tr w:rsidR="0067602E" w:rsidRPr="0067602E" w14:paraId="0A94EDDF" w14:textId="77777777" w:rsidTr="0067602E">
        <w:trPr>
          <w:trHeight w:val="640"/>
          <w:jc w:val="center"/>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01DD8355" w14:textId="77777777" w:rsidR="0067602E" w:rsidRPr="0067602E" w:rsidRDefault="0067602E" w:rsidP="0067602E">
            <w:pPr>
              <w:spacing w:line="240" w:lineRule="auto"/>
              <w:jc w:val="center"/>
              <w:rPr>
                <w:rFonts w:ascii="Lucida Console" w:eastAsia="Times New Roman" w:hAnsi="Lucida Console" w:cs="Calibri"/>
                <w:sz w:val="14"/>
                <w:szCs w:val="14"/>
                <w:lang w:val="en-GB"/>
              </w:rPr>
            </w:pPr>
            <w:r w:rsidRPr="0067602E">
              <w:rPr>
                <w:rFonts w:ascii="Lucida Console" w:eastAsia="Times New Roman" w:hAnsi="Lucida Console" w:cs="Calibri"/>
                <w:sz w:val="14"/>
                <w:szCs w:val="14"/>
                <w:lang w:val="en-GB"/>
              </w:rPr>
              <w:t>Respondent's</w:t>
            </w:r>
            <w:r w:rsidRPr="0067602E">
              <w:rPr>
                <w:rFonts w:ascii="Lucida Console" w:eastAsia="Times New Roman" w:hAnsi="Lucida Console" w:cs="Calibri"/>
                <w:sz w:val="14"/>
                <w:szCs w:val="14"/>
                <w:lang w:val="en-GB"/>
              </w:rPr>
              <w:br/>
              <w:t>age</w:t>
            </w:r>
          </w:p>
        </w:tc>
        <w:tc>
          <w:tcPr>
            <w:tcW w:w="1020" w:type="dxa"/>
            <w:tcBorders>
              <w:top w:val="nil"/>
              <w:left w:val="nil"/>
              <w:bottom w:val="single" w:sz="4" w:space="0" w:color="auto"/>
              <w:right w:val="single" w:sz="4" w:space="0" w:color="auto"/>
            </w:tcBorders>
            <w:shd w:val="clear" w:color="auto" w:fill="auto"/>
            <w:vAlign w:val="center"/>
            <w:hideMark/>
          </w:tcPr>
          <w:p w14:paraId="2A0400B0" w14:textId="77777777" w:rsidR="0067602E" w:rsidRPr="0067602E" w:rsidRDefault="0067602E" w:rsidP="0067602E">
            <w:pPr>
              <w:spacing w:line="240" w:lineRule="auto"/>
              <w:jc w:val="center"/>
              <w:rPr>
                <w:rFonts w:ascii="Lucida Console" w:eastAsia="Times New Roman" w:hAnsi="Lucida Console" w:cs="Calibri"/>
                <w:sz w:val="14"/>
                <w:szCs w:val="14"/>
                <w:lang w:val="en-GB"/>
              </w:rPr>
            </w:pPr>
            <w:r w:rsidRPr="0067602E">
              <w:rPr>
                <w:rFonts w:ascii="Lucida Console" w:eastAsia="Times New Roman" w:hAnsi="Lucida Console" w:cs="Calibri"/>
                <w:sz w:val="14"/>
                <w:szCs w:val="14"/>
                <w:lang w:val="en-GB"/>
              </w:rPr>
              <w:t>Control</w:t>
            </w:r>
            <w:r w:rsidRPr="0067602E">
              <w:rPr>
                <w:rFonts w:ascii="Lucida Console" w:eastAsia="Times New Roman" w:hAnsi="Lucida Console" w:cs="Calibri"/>
                <w:sz w:val="14"/>
                <w:szCs w:val="14"/>
                <w:lang w:val="en-GB"/>
              </w:rPr>
              <w:br/>
              <w:t>variable</w:t>
            </w:r>
          </w:p>
        </w:tc>
        <w:tc>
          <w:tcPr>
            <w:tcW w:w="2680" w:type="dxa"/>
            <w:tcBorders>
              <w:top w:val="single" w:sz="4" w:space="0" w:color="auto"/>
              <w:left w:val="nil"/>
              <w:bottom w:val="single" w:sz="4" w:space="0" w:color="auto"/>
              <w:right w:val="single" w:sz="4" w:space="0" w:color="auto"/>
            </w:tcBorders>
            <w:shd w:val="clear" w:color="auto" w:fill="auto"/>
            <w:vAlign w:val="center"/>
            <w:hideMark/>
          </w:tcPr>
          <w:p w14:paraId="769B2B3D" w14:textId="77777777" w:rsidR="0067602E" w:rsidRPr="0067602E" w:rsidRDefault="0067602E" w:rsidP="0067602E">
            <w:pPr>
              <w:spacing w:line="240" w:lineRule="auto"/>
              <w:jc w:val="center"/>
              <w:rPr>
                <w:rFonts w:ascii="Lucida Console" w:eastAsia="Times New Roman" w:hAnsi="Lucida Console" w:cs="Calibri"/>
                <w:sz w:val="14"/>
                <w:szCs w:val="14"/>
                <w:lang w:val="en-GB"/>
              </w:rPr>
            </w:pPr>
            <w:r w:rsidRPr="0067602E">
              <w:rPr>
                <w:rFonts w:ascii="Lucida Console" w:eastAsia="Times New Roman" w:hAnsi="Lucida Console" w:cs="Calibri"/>
                <w:sz w:val="14"/>
                <w:szCs w:val="14"/>
                <w:lang w:val="en-GB"/>
              </w:rPr>
              <w:t>Age of respondent,</w:t>
            </w:r>
            <w:r w:rsidRPr="0067602E">
              <w:rPr>
                <w:rFonts w:ascii="Lucida Console" w:eastAsia="Times New Roman" w:hAnsi="Lucida Console" w:cs="Calibri"/>
                <w:sz w:val="14"/>
                <w:szCs w:val="14"/>
                <w:lang w:val="en-GB"/>
              </w:rPr>
              <w:br/>
              <w:t>grand mean-centred</w:t>
            </w:r>
          </w:p>
        </w:tc>
        <w:tc>
          <w:tcPr>
            <w:tcW w:w="1360" w:type="dxa"/>
            <w:tcBorders>
              <w:top w:val="nil"/>
              <w:left w:val="nil"/>
              <w:bottom w:val="single" w:sz="4" w:space="0" w:color="auto"/>
              <w:right w:val="single" w:sz="4" w:space="0" w:color="auto"/>
            </w:tcBorders>
            <w:shd w:val="clear" w:color="auto" w:fill="auto"/>
            <w:vAlign w:val="center"/>
            <w:hideMark/>
          </w:tcPr>
          <w:p w14:paraId="39D6C90F" w14:textId="77777777" w:rsidR="0067602E" w:rsidRPr="0067602E" w:rsidRDefault="0067602E" w:rsidP="0067602E">
            <w:pPr>
              <w:spacing w:line="240" w:lineRule="auto"/>
              <w:jc w:val="center"/>
              <w:rPr>
                <w:rFonts w:ascii="Lucida Console" w:eastAsia="Times New Roman" w:hAnsi="Lucida Console" w:cs="Calibri"/>
                <w:sz w:val="14"/>
                <w:szCs w:val="14"/>
                <w:lang w:val="en-GB"/>
              </w:rPr>
            </w:pPr>
            <w:proofErr w:type="spellStart"/>
            <w:r w:rsidRPr="0067602E">
              <w:rPr>
                <w:rFonts w:ascii="Lucida Console" w:eastAsia="Times New Roman" w:hAnsi="Lucida Console" w:cs="Calibri"/>
                <w:sz w:val="14"/>
                <w:szCs w:val="14"/>
                <w:lang w:val="en-GB"/>
              </w:rPr>
              <w:t>agea_m</w:t>
            </w:r>
            <w:proofErr w:type="spellEnd"/>
          </w:p>
        </w:tc>
        <w:tc>
          <w:tcPr>
            <w:tcW w:w="1040" w:type="dxa"/>
            <w:tcBorders>
              <w:top w:val="nil"/>
              <w:left w:val="nil"/>
              <w:bottom w:val="single" w:sz="4" w:space="0" w:color="auto"/>
              <w:right w:val="single" w:sz="4" w:space="0" w:color="auto"/>
            </w:tcBorders>
            <w:shd w:val="clear" w:color="auto" w:fill="auto"/>
            <w:noWrap/>
            <w:vAlign w:val="center"/>
            <w:hideMark/>
          </w:tcPr>
          <w:p w14:paraId="7FEC0EB3" w14:textId="77777777" w:rsidR="0067602E" w:rsidRPr="0067602E" w:rsidRDefault="0067602E" w:rsidP="0067602E">
            <w:pPr>
              <w:spacing w:line="240" w:lineRule="auto"/>
              <w:jc w:val="center"/>
              <w:rPr>
                <w:rFonts w:ascii="Lucida Console" w:eastAsia="Times New Roman" w:hAnsi="Lucida Console" w:cs="Calibri"/>
                <w:sz w:val="14"/>
                <w:szCs w:val="14"/>
                <w:lang w:val="en-GB"/>
              </w:rPr>
            </w:pPr>
            <w:r w:rsidRPr="0067602E">
              <w:rPr>
                <w:rFonts w:ascii="Lucida Console" w:eastAsia="Times New Roman" w:hAnsi="Lucida Console" w:cs="Calibri"/>
                <w:sz w:val="14"/>
                <w:szCs w:val="14"/>
                <w:lang w:val="en-GB"/>
              </w:rPr>
              <w:t>Continuous</w:t>
            </w:r>
          </w:p>
        </w:tc>
        <w:tc>
          <w:tcPr>
            <w:tcW w:w="2380" w:type="dxa"/>
            <w:tcBorders>
              <w:top w:val="nil"/>
              <w:left w:val="nil"/>
              <w:bottom w:val="single" w:sz="4" w:space="0" w:color="auto"/>
              <w:right w:val="single" w:sz="4" w:space="0" w:color="auto"/>
            </w:tcBorders>
            <w:shd w:val="clear" w:color="auto" w:fill="auto"/>
            <w:noWrap/>
            <w:vAlign w:val="center"/>
            <w:hideMark/>
          </w:tcPr>
          <w:p w14:paraId="1DFCE975" w14:textId="77777777" w:rsidR="0067602E" w:rsidRPr="0067602E" w:rsidRDefault="0067602E" w:rsidP="0067602E">
            <w:pPr>
              <w:spacing w:line="240" w:lineRule="auto"/>
              <w:jc w:val="center"/>
              <w:rPr>
                <w:rFonts w:ascii="Lucida Console" w:eastAsia="Times New Roman" w:hAnsi="Lucida Console" w:cs="Calibri"/>
                <w:sz w:val="14"/>
                <w:szCs w:val="14"/>
                <w:lang w:val="en-GB"/>
              </w:rPr>
            </w:pPr>
            <w:r w:rsidRPr="0067602E">
              <w:rPr>
                <w:rFonts w:ascii="Lucida Console" w:eastAsia="Times New Roman" w:hAnsi="Lucida Console" w:cs="Calibri"/>
                <w:sz w:val="14"/>
                <w:szCs w:val="14"/>
                <w:lang w:val="en-GB"/>
              </w:rPr>
              <w:t>-36.277 to 53.839 (years)</w:t>
            </w:r>
          </w:p>
        </w:tc>
      </w:tr>
      <w:tr w:rsidR="0067602E" w:rsidRPr="0067602E" w14:paraId="489C45C5" w14:textId="77777777" w:rsidTr="0067602E">
        <w:trPr>
          <w:trHeight w:val="640"/>
          <w:jc w:val="center"/>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0E76389D" w14:textId="77777777" w:rsidR="0067602E" w:rsidRPr="0067602E" w:rsidRDefault="0067602E" w:rsidP="0067602E">
            <w:pPr>
              <w:spacing w:line="240" w:lineRule="auto"/>
              <w:jc w:val="center"/>
              <w:rPr>
                <w:rFonts w:ascii="Lucida Console" w:eastAsia="Times New Roman" w:hAnsi="Lucida Console" w:cs="Calibri"/>
                <w:sz w:val="14"/>
                <w:szCs w:val="14"/>
                <w:lang w:val="en-GB"/>
              </w:rPr>
            </w:pPr>
            <w:r w:rsidRPr="0067602E">
              <w:rPr>
                <w:rFonts w:ascii="Lucida Console" w:eastAsia="Times New Roman" w:hAnsi="Lucida Console" w:cs="Calibri"/>
                <w:sz w:val="14"/>
                <w:szCs w:val="14"/>
                <w:lang w:val="en-GB"/>
              </w:rPr>
              <w:t>Respondent's</w:t>
            </w:r>
            <w:r w:rsidRPr="0067602E">
              <w:rPr>
                <w:rFonts w:ascii="Lucida Console" w:eastAsia="Times New Roman" w:hAnsi="Lucida Console" w:cs="Calibri"/>
                <w:sz w:val="14"/>
                <w:szCs w:val="14"/>
                <w:lang w:val="en-GB"/>
              </w:rPr>
              <w:br/>
              <w:t>education</w:t>
            </w:r>
          </w:p>
        </w:tc>
        <w:tc>
          <w:tcPr>
            <w:tcW w:w="1020" w:type="dxa"/>
            <w:tcBorders>
              <w:top w:val="nil"/>
              <w:left w:val="nil"/>
              <w:bottom w:val="single" w:sz="4" w:space="0" w:color="auto"/>
              <w:right w:val="single" w:sz="4" w:space="0" w:color="auto"/>
            </w:tcBorders>
            <w:shd w:val="clear" w:color="auto" w:fill="auto"/>
            <w:vAlign w:val="center"/>
            <w:hideMark/>
          </w:tcPr>
          <w:p w14:paraId="6866A624" w14:textId="77777777" w:rsidR="0067602E" w:rsidRPr="0067602E" w:rsidRDefault="0067602E" w:rsidP="0067602E">
            <w:pPr>
              <w:spacing w:line="240" w:lineRule="auto"/>
              <w:jc w:val="center"/>
              <w:rPr>
                <w:rFonts w:ascii="Lucida Console" w:eastAsia="Times New Roman" w:hAnsi="Lucida Console" w:cs="Calibri"/>
                <w:sz w:val="14"/>
                <w:szCs w:val="14"/>
                <w:lang w:val="en-GB"/>
              </w:rPr>
            </w:pPr>
            <w:r w:rsidRPr="0067602E">
              <w:rPr>
                <w:rFonts w:ascii="Lucida Console" w:eastAsia="Times New Roman" w:hAnsi="Lucida Console" w:cs="Calibri"/>
                <w:sz w:val="14"/>
                <w:szCs w:val="14"/>
                <w:lang w:val="en-GB"/>
              </w:rPr>
              <w:t>Control</w:t>
            </w:r>
            <w:r w:rsidRPr="0067602E">
              <w:rPr>
                <w:rFonts w:ascii="Lucida Console" w:eastAsia="Times New Roman" w:hAnsi="Lucida Console" w:cs="Calibri"/>
                <w:sz w:val="14"/>
                <w:szCs w:val="14"/>
                <w:lang w:val="en-GB"/>
              </w:rPr>
              <w:br/>
              <w:t>variable</w:t>
            </w:r>
          </w:p>
        </w:tc>
        <w:tc>
          <w:tcPr>
            <w:tcW w:w="2680" w:type="dxa"/>
            <w:tcBorders>
              <w:top w:val="single" w:sz="4" w:space="0" w:color="auto"/>
              <w:left w:val="nil"/>
              <w:bottom w:val="single" w:sz="4" w:space="0" w:color="auto"/>
              <w:right w:val="single" w:sz="4" w:space="0" w:color="000000"/>
            </w:tcBorders>
            <w:shd w:val="clear" w:color="auto" w:fill="auto"/>
            <w:vAlign w:val="center"/>
            <w:hideMark/>
          </w:tcPr>
          <w:p w14:paraId="45009B61" w14:textId="77777777" w:rsidR="0067602E" w:rsidRPr="0067602E" w:rsidRDefault="0067602E" w:rsidP="0067602E">
            <w:pPr>
              <w:spacing w:line="240" w:lineRule="auto"/>
              <w:jc w:val="center"/>
              <w:rPr>
                <w:rFonts w:ascii="Lucida Console" w:eastAsia="Times New Roman" w:hAnsi="Lucida Console" w:cs="Calibri"/>
                <w:sz w:val="14"/>
                <w:szCs w:val="14"/>
                <w:lang w:val="en-GB"/>
              </w:rPr>
            </w:pPr>
            <w:r w:rsidRPr="0067602E">
              <w:rPr>
                <w:rFonts w:ascii="Lucida Console" w:eastAsia="Times New Roman" w:hAnsi="Lucida Console" w:cs="Calibri"/>
                <w:sz w:val="14"/>
                <w:szCs w:val="14"/>
                <w:lang w:val="en-GB"/>
              </w:rPr>
              <w:t>Years of full-time</w:t>
            </w:r>
            <w:r w:rsidRPr="0067602E">
              <w:rPr>
                <w:rFonts w:ascii="Lucida Console" w:eastAsia="Times New Roman" w:hAnsi="Lucida Console" w:cs="Calibri"/>
                <w:sz w:val="14"/>
                <w:szCs w:val="14"/>
                <w:lang w:val="en-GB"/>
              </w:rPr>
              <w:br/>
              <w:t>education completed,</w:t>
            </w:r>
            <w:r w:rsidRPr="0067602E">
              <w:rPr>
                <w:rFonts w:ascii="Lucida Console" w:eastAsia="Times New Roman" w:hAnsi="Lucida Console" w:cs="Calibri"/>
                <w:sz w:val="14"/>
                <w:szCs w:val="14"/>
                <w:lang w:val="en-GB"/>
              </w:rPr>
              <w:br/>
              <w:t>grand mean-centred</w:t>
            </w:r>
          </w:p>
        </w:tc>
        <w:tc>
          <w:tcPr>
            <w:tcW w:w="1360" w:type="dxa"/>
            <w:tcBorders>
              <w:top w:val="nil"/>
              <w:left w:val="nil"/>
              <w:bottom w:val="single" w:sz="4" w:space="0" w:color="auto"/>
              <w:right w:val="single" w:sz="4" w:space="0" w:color="auto"/>
            </w:tcBorders>
            <w:shd w:val="clear" w:color="auto" w:fill="auto"/>
            <w:vAlign w:val="center"/>
            <w:hideMark/>
          </w:tcPr>
          <w:p w14:paraId="4355AC15" w14:textId="77777777" w:rsidR="0067602E" w:rsidRPr="0067602E" w:rsidRDefault="0067602E" w:rsidP="0067602E">
            <w:pPr>
              <w:spacing w:line="240" w:lineRule="auto"/>
              <w:jc w:val="center"/>
              <w:rPr>
                <w:rFonts w:ascii="Lucida Console" w:eastAsia="Times New Roman" w:hAnsi="Lucida Console" w:cs="Calibri"/>
                <w:sz w:val="14"/>
                <w:szCs w:val="14"/>
                <w:lang w:val="en-GB"/>
              </w:rPr>
            </w:pPr>
            <w:proofErr w:type="spellStart"/>
            <w:r w:rsidRPr="0067602E">
              <w:rPr>
                <w:rFonts w:ascii="Lucida Console" w:eastAsia="Times New Roman" w:hAnsi="Lucida Console" w:cs="Calibri"/>
                <w:sz w:val="14"/>
                <w:szCs w:val="14"/>
                <w:lang w:val="en-GB"/>
              </w:rPr>
              <w:t>eduyrs_m</w:t>
            </w:r>
            <w:proofErr w:type="spellEnd"/>
          </w:p>
        </w:tc>
        <w:tc>
          <w:tcPr>
            <w:tcW w:w="1040" w:type="dxa"/>
            <w:tcBorders>
              <w:top w:val="nil"/>
              <w:left w:val="nil"/>
              <w:bottom w:val="single" w:sz="4" w:space="0" w:color="auto"/>
              <w:right w:val="single" w:sz="4" w:space="0" w:color="auto"/>
            </w:tcBorders>
            <w:shd w:val="clear" w:color="auto" w:fill="auto"/>
            <w:noWrap/>
            <w:vAlign w:val="center"/>
            <w:hideMark/>
          </w:tcPr>
          <w:p w14:paraId="48B78549" w14:textId="77777777" w:rsidR="0067602E" w:rsidRPr="0067602E" w:rsidRDefault="0067602E" w:rsidP="0067602E">
            <w:pPr>
              <w:spacing w:line="240" w:lineRule="auto"/>
              <w:jc w:val="center"/>
              <w:rPr>
                <w:rFonts w:ascii="Lucida Console" w:eastAsia="Times New Roman" w:hAnsi="Lucida Console" w:cs="Calibri"/>
                <w:sz w:val="14"/>
                <w:szCs w:val="14"/>
                <w:lang w:val="en-GB"/>
              </w:rPr>
            </w:pPr>
            <w:r w:rsidRPr="0067602E">
              <w:rPr>
                <w:rFonts w:ascii="Lucida Console" w:eastAsia="Times New Roman" w:hAnsi="Lucida Console" w:cs="Calibri"/>
                <w:sz w:val="14"/>
                <w:szCs w:val="14"/>
                <w:lang w:val="en-GB"/>
              </w:rPr>
              <w:t>Continuous</w:t>
            </w:r>
          </w:p>
        </w:tc>
        <w:tc>
          <w:tcPr>
            <w:tcW w:w="2380" w:type="dxa"/>
            <w:tcBorders>
              <w:top w:val="nil"/>
              <w:left w:val="nil"/>
              <w:bottom w:val="single" w:sz="4" w:space="0" w:color="auto"/>
              <w:right w:val="single" w:sz="4" w:space="0" w:color="auto"/>
            </w:tcBorders>
            <w:shd w:val="clear" w:color="auto" w:fill="auto"/>
            <w:noWrap/>
            <w:vAlign w:val="center"/>
            <w:hideMark/>
          </w:tcPr>
          <w:p w14:paraId="43810B53" w14:textId="77777777" w:rsidR="0067602E" w:rsidRPr="0067602E" w:rsidRDefault="0067602E" w:rsidP="0067602E">
            <w:pPr>
              <w:spacing w:line="240" w:lineRule="auto"/>
              <w:jc w:val="center"/>
              <w:rPr>
                <w:rFonts w:ascii="Lucida Console" w:eastAsia="Times New Roman" w:hAnsi="Lucida Console" w:cs="Calibri"/>
                <w:sz w:val="14"/>
                <w:szCs w:val="14"/>
                <w:lang w:val="en-GB"/>
              </w:rPr>
            </w:pPr>
            <w:r w:rsidRPr="0067602E">
              <w:rPr>
                <w:rFonts w:ascii="Lucida Console" w:eastAsia="Times New Roman" w:hAnsi="Lucida Console" w:cs="Calibri"/>
                <w:sz w:val="14"/>
                <w:szCs w:val="14"/>
                <w:lang w:val="en-GB"/>
              </w:rPr>
              <w:t>-13.072 to 46.928 (years)</w:t>
            </w:r>
          </w:p>
        </w:tc>
      </w:tr>
    </w:tbl>
    <w:p w14:paraId="1EE98C41" w14:textId="77777777" w:rsidR="00BF0EAF" w:rsidRPr="00A733FB" w:rsidRDefault="00BF0EAF" w:rsidP="00790CD0">
      <w:pPr>
        <w:spacing w:line="240" w:lineRule="auto"/>
        <w:ind w:right="527"/>
        <w:jc w:val="both"/>
        <w:rPr>
          <w:rFonts w:ascii="TimesNewRomanPSMT" w:hAnsi="TimesNewRomanPSMT" w:cs="TimesNewRomanPSMT"/>
          <w:bCs/>
          <w:lang w:val="en-GB"/>
        </w:rPr>
      </w:pPr>
    </w:p>
    <w:p w14:paraId="707E1192" w14:textId="6CCED066" w:rsidR="00BF0EAF" w:rsidRDefault="009A4AD7" w:rsidP="00790CD0">
      <w:pPr>
        <w:spacing w:line="240" w:lineRule="auto"/>
        <w:ind w:right="527"/>
        <w:jc w:val="both"/>
        <w:rPr>
          <w:rFonts w:ascii="TimesNewRomanPSMT" w:hAnsi="TimesNewRomanPSMT" w:cs="TimesNewRomanPSMT"/>
          <w:bCs/>
          <w:lang w:val="en-GB"/>
        </w:rPr>
      </w:pPr>
      <w:r w:rsidRPr="00C06F88">
        <w:rPr>
          <w:rFonts w:ascii="TimesNewRomanPSMT" w:hAnsi="TimesNewRomanPSMT" w:cs="TimesNewRomanPSMT"/>
          <w:bCs/>
          <w:lang w:val="en-GB"/>
        </w:rPr>
        <w:t>Since</w:t>
      </w:r>
      <w:r>
        <w:rPr>
          <w:rFonts w:ascii="TimesNewRomanPSMT" w:hAnsi="TimesNewRomanPSMT" w:cs="TimesNewRomanPSMT"/>
          <w:bCs/>
          <w:lang w:val="en-GB"/>
        </w:rPr>
        <w:t xml:space="preserve"> I am substantively </w:t>
      </w:r>
      <w:r w:rsidRPr="00C06F88">
        <w:rPr>
          <w:rFonts w:ascii="TimesNewRomanPSMT" w:hAnsi="TimesNewRomanPSMT" w:cs="TimesNewRomanPSMT"/>
          <w:bCs/>
          <w:lang w:val="en-GB"/>
        </w:rPr>
        <w:t>interested</w:t>
      </w:r>
      <w:r>
        <w:rPr>
          <w:rFonts w:ascii="TimesNewRomanPSMT" w:hAnsi="TimesNewRomanPSMT" w:cs="TimesNewRomanPSMT"/>
          <w:bCs/>
          <w:lang w:val="en-GB"/>
        </w:rPr>
        <w:t xml:space="preserve"> in</w:t>
      </w:r>
      <w:r w:rsidR="008508E3">
        <w:rPr>
          <w:rFonts w:ascii="TimesNewRomanPSMT" w:hAnsi="TimesNewRomanPSMT" w:cs="TimesNewRomanPSMT"/>
          <w:bCs/>
          <w:lang w:val="en-GB"/>
        </w:rPr>
        <w:t xml:space="preserve"> </w:t>
      </w:r>
      <w:r w:rsidR="008508E3" w:rsidRPr="00C06F88">
        <w:rPr>
          <w:rFonts w:ascii="TimesNewRomanPSMT" w:hAnsi="TimesNewRomanPSMT" w:cs="TimesNewRomanPSMT"/>
          <w:bCs/>
          <w:lang w:val="en-GB"/>
        </w:rPr>
        <w:t>both</w:t>
      </w:r>
      <w:r w:rsidR="008508E3">
        <w:rPr>
          <w:rFonts w:ascii="TimesNewRomanPSMT" w:hAnsi="TimesNewRomanPSMT" w:cs="TimesNewRomanPSMT"/>
          <w:bCs/>
          <w:lang w:val="en-GB"/>
        </w:rPr>
        <w:t xml:space="preserve"> structural and over-time </w:t>
      </w:r>
      <w:r w:rsidR="00C06F88" w:rsidRPr="00C06F88">
        <w:rPr>
          <w:rFonts w:ascii="TimesNewRomanPSMT" w:hAnsi="TimesNewRomanPSMT" w:cs="TimesNewRomanPSMT"/>
          <w:bCs/>
          <w:lang w:val="en-GB"/>
        </w:rPr>
        <w:t>aspects</w:t>
      </w:r>
      <w:r w:rsidR="008508E3">
        <w:rPr>
          <w:rFonts w:ascii="TimesNewRomanPSMT" w:hAnsi="TimesNewRomanPSMT" w:cs="TimesNewRomanPSMT"/>
          <w:bCs/>
          <w:lang w:val="en-GB"/>
        </w:rPr>
        <w:t xml:space="preserve"> of living in an EU member country, </w:t>
      </w:r>
      <w:r w:rsidR="00BC7707">
        <w:rPr>
          <w:rFonts w:ascii="TimesNewRomanPSMT" w:hAnsi="TimesNewRomanPSMT" w:cs="TimesNewRomanPSMT"/>
          <w:bCs/>
          <w:lang w:val="en-GB"/>
        </w:rPr>
        <w:t xml:space="preserve">the fixed effects </w:t>
      </w:r>
      <w:r w:rsidR="00152F08">
        <w:rPr>
          <w:rFonts w:ascii="TimesNewRomanPSMT" w:hAnsi="TimesNewRomanPSMT" w:cs="TimesNewRomanPSMT"/>
          <w:bCs/>
          <w:lang w:val="en-GB"/>
        </w:rPr>
        <w:t>approach</w:t>
      </w:r>
      <w:r w:rsidR="00BC7707">
        <w:rPr>
          <w:rFonts w:ascii="TimesNewRomanPSMT" w:hAnsi="TimesNewRomanPSMT" w:cs="TimesNewRomanPSMT"/>
          <w:bCs/>
          <w:lang w:val="en-GB"/>
        </w:rPr>
        <w:t xml:space="preserve">, </w:t>
      </w:r>
      <w:r w:rsidR="00BC7707" w:rsidRPr="00C06F88">
        <w:rPr>
          <w:rFonts w:ascii="TimesNewRomanPSMT" w:hAnsi="TimesNewRomanPSMT" w:cs="TimesNewRomanPSMT"/>
          <w:bCs/>
          <w:lang w:val="en-GB"/>
        </w:rPr>
        <w:t>widely regarded</w:t>
      </w:r>
      <w:r w:rsidR="00BC7707">
        <w:rPr>
          <w:rFonts w:ascii="TimesNewRomanPSMT" w:hAnsi="TimesNewRomanPSMT" w:cs="TimesNewRomanPSMT"/>
          <w:bCs/>
          <w:lang w:val="en-GB"/>
        </w:rPr>
        <w:t xml:space="preserve"> as the “gold standard” default </w:t>
      </w:r>
      <w:r w:rsidR="00945902">
        <w:rPr>
          <w:rFonts w:ascii="TimesNewRomanPSMT" w:hAnsi="TimesNewRomanPSMT" w:cs="TimesNewRomanPSMT"/>
          <w:bCs/>
          <w:lang w:val="en-GB"/>
        </w:rPr>
        <w:fldChar w:fldCharType="begin"/>
      </w:r>
      <w:r w:rsidR="00945902">
        <w:rPr>
          <w:rFonts w:ascii="TimesNewRomanPSMT" w:hAnsi="TimesNewRomanPSMT" w:cs="TimesNewRomanPSMT"/>
          <w:bCs/>
          <w:lang w:val="en-GB"/>
        </w:rPr>
        <w:instrText xml:space="preserve"> ADDIN ZOTERO_ITEM CSL_CITATION {"citationID":"ICY4P4lA","properties":{"formattedCitation":"(Schurer &amp; Yong, 2012)","plainCitation":"(Schurer &amp; Yong, 2012)","noteIndex":0},"citationItems":[{"id":387,"uris":["http://zotero.org/users/10402442/items/3WEWZX5T"],"itemData":{"id":387,"type":"report","event-place":"Wellington, New Zealand","genre":"Working Paper","language":"en","publisher":"Victoria University of Wellington","publisher-place":"Wellington, New Zealand","title":"Personality, Well-being and the Marginal Utility of Income: What Can We Learn from Random Coefficient Models?","URL":"http://hdl.handle.net/10063/2040","author":[{"family":"Schurer","given":"Stefanie"},{"family":"Yong","given":"Jonsay"}],"accessed":{"date-parts":[["2023",5,18]]},"issued":{"date-parts":[["2012"]]}}}],"schema":"https://github.com/citation-style-language/schema/raw/master/csl-citation.json"} </w:instrText>
      </w:r>
      <w:r w:rsidR="00945902">
        <w:rPr>
          <w:rFonts w:ascii="TimesNewRomanPSMT" w:hAnsi="TimesNewRomanPSMT" w:cs="TimesNewRomanPSMT"/>
          <w:bCs/>
          <w:lang w:val="en-GB"/>
        </w:rPr>
        <w:fldChar w:fldCharType="separate"/>
      </w:r>
      <w:r w:rsidR="00945902" w:rsidRPr="00945902">
        <w:rPr>
          <w:rFonts w:ascii="TimesNewRomanPSMT" w:hAnsi="TimesNewRomanPSMT"/>
          <w:lang w:val="en-GB"/>
        </w:rPr>
        <w:t>(Schurer &amp; Yong, 2012)</w:t>
      </w:r>
      <w:r w:rsidR="00945902">
        <w:rPr>
          <w:rFonts w:ascii="TimesNewRomanPSMT" w:hAnsi="TimesNewRomanPSMT" w:cs="TimesNewRomanPSMT"/>
          <w:bCs/>
          <w:lang w:val="en-GB"/>
        </w:rPr>
        <w:fldChar w:fldCharType="end"/>
      </w:r>
      <w:r w:rsidR="00945902">
        <w:rPr>
          <w:rFonts w:ascii="TimesNewRomanPSMT" w:hAnsi="TimesNewRomanPSMT" w:cs="TimesNewRomanPSMT"/>
          <w:bCs/>
          <w:lang w:val="en-GB"/>
        </w:rPr>
        <w:t xml:space="preserve"> </w:t>
      </w:r>
      <w:r w:rsidR="00BC7707" w:rsidRPr="00152F08">
        <w:rPr>
          <w:rFonts w:ascii="TimesNewRomanPSMT" w:hAnsi="TimesNewRomanPSMT" w:cs="TimesNewRomanPSMT"/>
          <w:bCs/>
          <w:lang w:val="en-GB"/>
        </w:rPr>
        <w:t>in</w:t>
      </w:r>
      <w:r w:rsidR="00BC7707">
        <w:rPr>
          <w:rFonts w:ascii="TimesNewRomanPSMT" w:hAnsi="TimesNewRomanPSMT" w:cs="TimesNewRomanPSMT"/>
          <w:bCs/>
          <w:lang w:val="en-GB"/>
        </w:rPr>
        <w:t xml:space="preserve"> the political science field, would be inappropriate </w:t>
      </w:r>
      <w:r w:rsidR="00BC7707" w:rsidRPr="00152F08">
        <w:rPr>
          <w:rFonts w:ascii="TimesNewRomanPSMT" w:hAnsi="TimesNewRomanPSMT" w:cs="TimesNewRomanPSMT"/>
          <w:bCs/>
          <w:lang w:val="en-GB"/>
        </w:rPr>
        <w:t>for</w:t>
      </w:r>
      <w:r w:rsidR="00BC7707">
        <w:rPr>
          <w:rFonts w:ascii="TimesNewRomanPSMT" w:hAnsi="TimesNewRomanPSMT" w:cs="TimesNewRomanPSMT"/>
          <w:bCs/>
          <w:lang w:val="en-GB"/>
        </w:rPr>
        <w:t xml:space="preserve"> my research because it can only </w:t>
      </w:r>
      <w:r w:rsidR="00152F08">
        <w:rPr>
          <w:rFonts w:ascii="TimesNewRomanPSMT" w:hAnsi="TimesNewRomanPSMT" w:cs="TimesNewRomanPSMT"/>
          <w:bCs/>
          <w:lang w:val="en-GB"/>
        </w:rPr>
        <w:t>derive</w:t>
      </w:r>
      <w:r w:rsidR="00BC7707">
        <w:rPr>
          <w:rFonts w:ascii="TimesNewRomanPSMT" w:hAnsi="TimesNewRomanPSMT" w:cs="TimesNewRomanPSMT"/>
          <w:bCs/>
          <w:lang w:val="en-GB"/>
        </w:rPr>
        <w:t xml:space="preserve"> within-effects. </w:t>
      </w:r>
      <w:r w:rsidR="008508E3">
        <w:rPr>
          <w:rFonts w:ascii="TimesNewRomanPSMT" w:hAnsi="TimesNewRomanPSMT" w:cs="TimesNewRomanPSMT"/>
          <w:bCs/>
          <w:lang w:val="en-GB"/>
        </w:rPr>
        <w:t>I</w:t>
      </w:r>
      <w:r w:rsidR="00BC7707">
        <w:rPr>
          <w:rFonts w:ascii="TimesNewRomanPSMT" w:hAnsi="TimesNewRomanPSMT" w:cs="TimesNewRomanPSMT"/>
          <w:bCs/>
          <w:lang w:val="en-GB"/>
        </w:rPr>
        <w:t>nstead, I</w:t>
      </w:r>
      <w:r w:rsidR="008508E3">
        <w:rPr>
          <w:rFonts w:ascii="TimesNewRomanPSMT" w:hAnsi="TimesNewRomanPSMT" w:cs="TimesNewRomanPSMT"/>
          <w:bCs/>
          <w:lang w:val="en-GB"/>
        </w:rPr>
        <w:t xml:space="preserve"> employ the within-between </w:t>
      </w:r>
      <w:r w:rsidR="0091263C">
        <w:rPr>
          <w:rFonts w:ascii="TimesNewRomanPSMT" w:hAnsi="TimesNewRomanPSMT" w:cs="TimesNewRomanPSMT"/>
          <w:bCs/>
          <w:lang w:val="en-GB"/>
        </w:rPr>
        <w:t>random effects</w:t>
      </w:r>
      <w:r w:rsidR="00152F08">
        <w:rPr>
          <w:rFonts w:ascii="TimesNewRomanPSMT" w:hAnsi="TimesNewRomanPSMT" w:cs="TimesNewRomanPSMT"/>
          <w:bCs/>
          <w:lang w:val="en-GB"/>
        </w:rPr>
        <w:t xml:space="preserve"> </w:t>
      </w:r>
      <w:r w:rsidR="008508E3">
        <w:rPr>
          <w:rFonts w:ascii="TimesNewRomanPSMT" w:hAnsi="TimesNewRomanPSMT" w:cs="TimesNewRomanPSMT"/>
          <w:bCs/>
          <w:lang w:val="en-GB"/>
        </w:rPr>
        <w:t>specification suggested by Bell</w:t>
      </w:r>
      <w:r w:rsidR="00C4796D">
        <w:rPr>
          <w:rFonts w:ascii="TimesNewRomanPSMT" w:hAnsi="TimesNewRomanPSMT" w:cs="TimesNewRomanPSMT"/>
          <w:bCs/>
          <w:lang w:val="en-GB"/>
        </w:rPr>
        <w:t xml:space="preserve">, Fairbrother, and </w:t>
      </w:r>
      <w:r w:rsidR="008508E3">
        <w:rPr>
          <w:rFonts w:ascii="TimesNewRomanPSMT" w:hAnsi="TimesNewRomanPSMT" w:cs="TimesNewRomanPSMT"/>
          <w:bCs/>
          <w:lang w:val="en-GB"/>
        </w:rPr>
        <w:t xml:space="preserve">Jones </w:t>
      </w:r>
      <w:r w:rsidR="008508E3">
        <w:rPr>
          <w:rFonts w:ascii="TimesNewRomanPSMT" w:hAnsi="TimesNewRomanPSMT" w:cs="TimesNewRomanPSMT"/>
          <w:bCs/>
          <w:lang w:val="en-GB"/>
        </w:rPr>
        <w:fldChar w:fldCharType="begin"/>
      </w:r>
      <w:r w:rsidR="00C4796D">
        <w:rPr>
          <w:rFonts w:ascii="TimesNewRomanPSMT" w:hAnsi="TimesNewRomanPSMT" w:cs="TimesNewRomanPSMT"/>
          <w:bCs/>
          <w:lang w:val="en-GB"/>
        </w:rPr>
        <w:instrText xml:space="preserve"> ADDIN ZOTERO_ITEM CSL_CITATION {"citationID":"8FgfTYto","properties":{"formattedCitation":"(2019)","plainCitation":"(2019)","noteIndex":0},"citationItems":[{"id":383,"uris":["http://zotero.org/users/10402442/items/UTCRHWZ9"],"itemData":{"id":383,"type":"article-journal","container-title":"Quality &amp; Quantity","DOI":"10.1007/s11135-018-0802-x","ISSN":"0033-5177, 1573-7845","issue":"2","journalAbbreviation":"Qual Quant","language":"en","page":"1051-1074","source":"DOI.org (Crossref)","title":"Fixed and random effects models: making an informed choice","title-short":"Fixed and random effects models","volume":"53","author":[{"family":"Bell","given":"Andrew"},{"family":"Fairbrother","given":"Malcolm"},{"family":"Jones","given":"Kelvyn"}],"issued":{"date-parts":[["2019",3]]}},"label":"page","suppress-author":true}],"schema":"https://github.com/citation-style-language/schema/raw/master/csl-citation.json"} </w:instrText>
      </w:r>
      <w:r w:rsidR="008508E3">
        <w:rPr>
          <w:rFonts w:ascii="TimesNewRomanPSMT" w:hAnsi="TimesNewRomanPSMT" w:cs="TimesNewRomanPSMT"/>
          <w:bCs/>
          <w:lang w:val="en-GB"/>
        </w:rPr>
        <w:fldChar w:fldCharType="separate"/>
      </w:r>
      <w:r w:rsidR="00C4796D" w:rsidRPr="00C4796D">
        <w:rPr>
          <w:rFonts w:ascii="TimesNewRomanPSMT" w:hAnsi="TimesNewRomanPSMT"/>
          <w:lang w:val="en-GB"/>
        </w:rPr>
        <w:t>(2019)</w:t>
      </w:r>
      <w:r w:rsidR="008508E3">
        <w:rPr>
          <w:rFonts w:ascii="TimesNewRomanPSMT" w:hAnsi="TimesNewRomanPSMT" w:cs="TimesNewRomanPSMT"/>
          <w:bCs/>
          <w:lang w:val="en-GB"/>
        </w:rPr>
        <w:fldChar w:fldCharType="end"/>
      </w:r>
      <w:r w:rsidR="008508E3">
        <w:rPr>
          <w:rFonts w:ascii="TimesNewRomanPSMT" w:hAnsi="TimesNewRomanPSMT" w:cs="TimesNewRomanPSMT"/>
          <w:b/>
          <w:vertAlign w:val="superscript"/>
          <w:lang w:val="en-GB"/>
        </w:rPr>
        <w:t>7</w:t>
      </w:r>
      <w:r w:rsidR="008508E3">
        <w:rPr>
          <w:rFonts w:ascii="TimesNewRomanPSMT" w:hAnsi="TimesNewRomanPSMT" w:cs="TimesNewRomanPSMT"/>
          <w:bCs/>
          <w:lang w:val="en-GB"/>
        </w:rPr>
        <w:t>.</w:t>
      </w:r>
      <w:r w:rsidR="0091263C">
        <w:rPr>
          <w:rFonts w:ascii="TimesNewRomanPSMT" w:hAnsi="TimesNewRomanPSMT" w:cs="TimesNewRomanPSMT"/>
          <w:bCs/>
          <w:lang w:val="en-GB"/>
        </w:rPr>
        <w:t xml:space="preserve"> This </w:t>
      </w:r>
      <w:r w:rsidR="0091263C" w:rsidRPr="00152F08">
        <w:rPr>
          <w:rFonts w:ascii="TimesNewRomanPSMT" w:hAnsi="TimesNewRomanPSMT" w:cs="TimesNewRomanPSMT"/>
          <w:bCs/>
          <w:lang w:val="en-GB"/>
        </w:rPr>
        <w:t>formulation</w:t>
      </w:r>
      <w:r w:rsidR="0091263C">
        <w:rPr>
          <w:rFonts w:ascii="TimesNewRomanPSMT" w:hAnsi="TimesNewRomanPSMT" w:cs="TimesNewRomanPSMT"/>
          <w:bCs/>
          <w:lang w:val="en-GB"/>
        </w:rPr>
        <w:t xml:space="preserve"> allows to explicitly </w:t>
      </w:r>
      <w:r w:rsidR="00C4796D" w:rsidRPr="00152F08">
        <w:rPr>
          <w:rFonts w:ascii="TimesNewRomanPSMT" w:hAnsi="TimesNewRomanPSMT" w:cs="TimesNewRomanPSMT"/>
          <w:bCs/>
          <w:lang w:val="en-GB"/>
        </w:rPr>
        <w:t>model</w:t>
      </w:r>
      <w:r w:rsidR="00C4796D">
        <w:rPr>
          <w:rFonts w:ascii="TimesNewRomanPSMT" w:hAnsi="TimesNewRomanPSMT" w:cs="TimesNewRomanPSMT"/>
          <w:b/>
          <w:lang w:val="en-GB"/>
        </w:rPr>
        <w:t xml:space="preserve"> </w:t>
      </w:r>
      <w:r w:rsidR="0091263C">
        <w:rPr>
          <w:rFonts w:ascii="TimesNewRomanPSMT" w:hAnsi="TimesNewRomanPSMT" w:cs="TimesNewRomanPSMT"/>
          <w:bCs/>
          <w:lang w:val="en-GB"/>
        </w:rPr>
        <w:t>time-variant within-country</w:t>
      </w:r>
      <w:r w:rsidR="00C4796D">
        <w:rPr>
          <w:rFonts w:ascii="TimesNewRomanPSMT" w:hAnsi="TimesNewRomanPSMT" w:cs="TimesNewRomanPSMT"/>
          <w:bCs/>
          <w:lang w:val="en-GB"/>
        </w:rPr>
        <w:t xml:space="preserve"> effects,</w:t>
      </w:r>
      <w:r w:rsidR="0091263C">
        <w:rPr>
          <w:rFonts w:ascii="TimesNewRomanPSMT" w:hAnsi="TimesNewRomanPSMT" w:cs="TimesNewRomanPSMT"/>
          <w:bCs/>
          <w:lang w:val="en-GB"/>
        </w:rPr>
        <w:t xml:space="preserve"> and time-invariant between-country effects</w:t>
      </w:r>
      <w:r w:rsidR="00C4796D">
        <w:rPr>
          <w:rFonts w:ascii="TimesNewRomanPSMT" w:hAnsi="TimesNewRomanPSMT" w:cs="TimesNewRomanPSMT"/>
          <w:bCs/>
          <w:lang w:val="en-GB"/>
        </w:rPr>
        <w:t xml:space="preserve">, </w:t>
      </w:r>
      <w:r w:rsidR="00C4796D" w:rsidRPr="00C4796D">
        <w:rPr>
          <w:rFonts w:ascii="TimesNewRomanPSMT" w:hAnsi="TimesNewRomanPSMT" w:cs="TimesNewRomanPSMT"/>
          <w:bCs/>
          <w:lang w:val="en-GB"/>
        </w:rPr>
        <w:t>without</w:t>
      </w:r>
      <w:r w:rsidR="00C4796D">
        <w:rPr>
          <w:rFonts w:ascii="TimesNewRomanPSMT" w:hAnsi="TimesNewRomanPSMT" w:cs="TimesNewRomanPSMT"/>
          <w:bCs/>
          <w:lang w:val="en-GB"/>
        </w:rPr>
        <w:t xml:space="preserve"> assuming they are equal, as in the </w:t>
      </w:r>
      <w:r w:rsidR="00C4796D" w:rsidRPr="00152F08">
        <w:rPr>
          <w:rFonts w:ascii="TimesNewRomanPSMT" w:hAnsi="TimesNewRomanPSMT" w:cs="TimesNewRomanPSMT"/>
          <w:bCs/>
          <w:lang w:val="en-GB"/>
        </w:rPr>
        <w:t>mainstream</w:t>
      </w:r>
      <w:r w:rsidR="00C4796D">
        <w:rPr>
          <w:rFonts w:ascii="TimesNewRomanPSMT" w:hAnsi="TimesNewRomanPSMT" w:cs="TimesNewRomanPSMT"/>
          <w:bCs/>
          <w:lang w:val="en-GB"/>
        </w:rPr>
        <w:t xml:space="preserve"> random effects </w:t>
      </w:r>
      <w:r w:rsidR="00152F08" w:rsidRPr="00152F08">
        <w:rPr>
          <w:rFonts w:ascii="TimesNewRomanPSMT" w:hAnsi="TimesNewRomanPSMT" w:cs="TimesNewRomanPSMT"/>
          <w:bCs/>
          <w:lang w:val="en-GB"/>
        </w:rPr>
        <w:t>framework</w:t>
      </w:r>
      <w:r w:rsidR="00C4796D">
        <w:rPr>
          <w:rFonts w:ascii="TimesNewRomanPSMT" w:hAnsi="TimesNewRomanPSMT" w:cs="TimesNewRomanPSMT"/>
          <w:bCs/>
          <w:lang w:val="en-GB"/>
        </w:rPr>
        <w:t xml:space="preserve">, which yields an uninterpretable weighted average of the two </w:t>
      </w:r>
      <w:r w:rsidR="00C4796D" w:rsidRPr="00152F08">
        <w:rPr>
          <w:rFonts w:ascii="TimesNewRomanPSMT" w:hAnsi="TimesNewRomanPSMT" w:cs="TimesNewRomanPSMT"/>
          <w:bCs/>
          <w:lang w:val="en-GB"/>
        </w:rPr>
        <w:t>estimates</w:t>
      </w:r>
      <w:r w:rsidR="00C4796D">
        <w:rPr>
          <w:rFonts w:ascii="TimesNewRomanPSMT" w:hAnsi="TimesNewRomanPSMT" w:cs="TimesNewRomanPSMT"/>
          <w:bCs/>
          <w:lang w:val="en-GB"/>
        </w:rPr>
        <w:t xml:space="preserve"> </w:t>
      </w:r>
      <w:r w:rsidR="00C4796D">
        <w:rPr>
          <w:rFonts w:ascii="TimesNewRomanPSMT" w:hAnsi="TimesNewRomanPSMT" w:cs="TimesNewRomanPSMT"/>
          <w:bCs/>
          <w:lang w:val="en-GB"/>
        </w:rPr>
        <w:fldChar w:fldCharType="begin"/>
      </w:r>
      <w:r w:rsidR="00C4796D">
        <w:rPr>
          <w:rFonts w:ascii="TimesNewRomanPSMT" w:hAnsi="TimesNewRomanPSMT" w:cs="TimesNewRomanPSMT"/>
          <w:bCs/>
          <w:lang w:val="en-GB"/>
        </w:rPr>
        <w:instrText xml:space="preserve"> ADDIN ZOTERO_ITEM CSL_CITATION {"citationID":"HvoVxLL9","properties":{"formattedCitation":"(Bell &amp; Jones, 2015)","plainCitation":"(Bell &amp; Jones, 2015)","noteIndex":0},"citationItems":[{"id":385,"uris":["http://zotero.org/users/10402442/items/J3QS7BEX"],"itemData":{"id":385,"type":"article-journal","abstract":"This article challenges Fixed Effects (FE) modeling as the ‘default’ for time-series-cross-sectional and panel data. Understanding different within and between effects is crucial when choosing modeling strategies. The downside of Random Effects (RE) modeling—correlated lower-level covariates and higher-level residuals—is omitted-variable bias, solvable with Mundlak's (1978a) formulation. Consequently, RE can provide everything that FE promises and more, as confirmed by Monte-Carlo simulations, which additionally show problems with Plümper and Troeger's FE Vector Decomposition method when data are unbalanced. As well as incorporating time-invariant variables, RE models are readily extendable, with random coefficients, cross-level interactions and complex variance functions. We argue not simply for technical solutions to endogeneity, but for the substantive importance of context/heterogeneity, modeled using RE. The implications extend beyond political science to all multilevel datasets. However, omitted variables could still bias estimated higher-level variable effects; as with any model, care is required in interpretation.","container-title":"Political Science Research and Methods","DOI":"10.1017/psrm.2014.7","ISSN":"2049-8470, 2049-8489","issue":"1","journalAbbreviation":"PSRM","language":"en","page":"133-153","source":"DOI.org (Crossref)","title":"Explaining Fixed Effects: Random Effects Modeling of Time-Series Cross-Sectional and Panel Data","title-short":"Explaining Fixed Effects","volume":"3","author":[{"family":"Bell","given":"Andrew"},{"family":"Jones","given":"Kelvyn"}],"issued":{"date-parts":[["2015",1]]}}}],"schema":"https://github.com/citation-style-language/schema/raw/master/csl-citation.json"} </w:instrText>
      </w:r>
      <w:r w:rsidR="00C4796D">
        <w:rPr>
          <w:rFonts w:ascii="TimesNewRomanPSMT" w:hAnsi="TimesNewRomanPSMT" w:cs="TimesNewRomanPSMT"/>
          <w:bCs/>
          <w:lang w:val="en-GB"/>
        </w:rPr>
        <w:fldChar w:fldCharType="separate"/>
      </w:r>
      <w:r w:rsidR="00C4796D" w:rsidRPr="00C4796D">
        <w:rPr>
          <w:rFonts w:ascii="TimesNewRomanPSMT" w:hAnsi="TimesNewRomanPSMT"/>
          <w:lang w:val="en-GB"/>
        </w:rPr>
        <w:t>(Bell &amp; Jones, 2015)</w:t>
      </w:r>
      <w:r w:rsidR="00C4796D">
        <w:rPr>
          <w:rFonts w:ascii="TimesNewRomanPSMT" w:hAnsi="TimesNewRomanPSMT" w:cs="TimesNewRomanPSMT"/>
          <w:bCs/>
          <w:lang w:val="en-GB"/>
        </w:rPr>
        <w:fldChar w:fldCharType="end"/>
      </w:r>
      <w:r w:rsidR="00C4796D">
        <w:rPr>
          <w:rFonts w:ascii="TimesNewRomanPSMT" w:hAnsi="TimesNewRomanPSMT" w:cs="TimesNewRomanPSMT"/>
          <w:bCs/>
          <w:lang w:val="en-GB"/>
        </w:rPr>
        <w:t>.</w:t>
      </w:r>
    </w:p>
    <w:p w14:paraId="682B0383" w14:textId="5532B98A" w:rsidR="00457525" w:rsidRDefault="00620834" w:rsidP="00620834">
      <w:pPr>
        <w:spacing w:after="160" w:line="259" w:lineRule="auto"/>
        <w:rPr>
          <w:rFonts w:ascii="TimesNewRomanPSMT" w:hAnsi="TimesNewRomanPSMT" w:cs="TimesNewRomanPSMT"/>
          <w:bCs/>
          <w:lang w:val="en-GB"/>
        </w:rPr>
      </w:pPr>
      <w:r>
        <w:rPr>
          <w:rFonts w:ascii="TimesNewRomanPSMT" w:hAnsi="TimesNewRomanPSMT" w:cs="TimesNewRomanPSMT"/>
          <w:bCs/>
          <w:lang w:val="en-GB"/>
        </w:rPr>
        <w:br w:type="page"/>
      </w:r>
    </w:p>
    <w:p w14:paraId="329FE8D3" w14:textId="77777777" w:rsidR="00620834" w:rsidRDefault="00620834" w:rsidP="00790CD0">
      <w:pPr>
        <w:spacing w:line="240" w:lineRule="auto"/>
        <w:ind w:right="527"/>
        <w:jc w:val="both"/>
        <w:rPr>
          <w:rFonts w:ascii="TimesNewRomanPSMT" w:hAnsi="TimesNewRomanPSMT" w:cs="TimesNewRomanPSMT"/>
          <w:bCs/>
          <w:lang w:val="en-GB"/>
        </w:rPr>
      </w:pPr>
    </w:p>
    <w:p w14:paraId="7AA74B09" w14:textId="77777777" w:rsidR="00620834" w:rsidRDefault="00620834" w:rsidP="00790CD0">
      <w:pPr>
        <w:spacing w:line="240" w:lineRule="auto"/>
        <w:ind w:right="527"/>
        <w:jc w:val="both"/>
        <w:rPr>
          <w:rFonts w:ascii="TimesNewRomanPSMT" w:hAnsi="TimesNewRomanPSMT" w:cs="TimesNewRomanPSMT"/>
          <w:bCs/>
          <w:lang w:val="en-GB"/>
        </w:rPr>
      </w:pPr>
    </w:p>
    <w:p w14:paraId="554CCB64" w14:textId="77777777" w:rsidR="00620834" w:rsidRDefault="00620834" w:rsidP="00790CD0">
      <w:pPr>
        <w:spacing w:line="240" w:lineRule="auto"/>
        <w:ind w:right="527"/>
        <w:jc w:val="both"/>
        <w:rPr>
          <w:rFonts w:ascii="TimesNewRomanPSMT" w:hAnsi="TimesNewRomanPSMT" w:cs="TimesNewRomanPSMT"/>
          <w:bCs/>
          <w:lang w:val="en-GB"/>
        </w:rPr>
      </w:pPr>
    </w:p>
    <w:p w14:paraId="364C623A" w14:textId="77777777" w:rsidR="00620834" w:rsidRDefault="00620834" w:rsidP="00790CD0">
      <w:pPr>
        <w:spacing w:line="240" w:lineRule="auto"/>
        <w:ind w:right="527"/>
        <w:jc w:val="both"/>
        <w:rPr>
          <w:rFonts w:ascii="TimesNewRomanPSMT" w:hAnsi="TimesNewRomanPSMT" w:cs="TimesNewRomanPSMT"/>
          <w:bCs/>
          <w:lang w:val="en-GB"/>
        </w:rPr>
      </w:pPr>
    </w:p>
    <w:p w14:paraId="0C88C830" w14:textId="77777777" w:rsidR="00EF6D05" w:rsidRDefault="00EF6D05" w:rsidP="00790CD0">
      <w:pPr>
        <w:spacing w:line="240" w:lineRule="auto"/>
        <w:ind w:right="527"/>
        <w:jc w:val="both"/>
        <w:rPr>
          <w:rFonts w:ascii="TimesNewRomanPSMT" w:hAnsi="TimesNewRomanPSMT" w:cs="TimesNewRomanPSMT"/>
          <w:bCs/>
          <w:lang w:val="en-GB"/>
        </w:rPr>
      </w:pPr>
    </w:p>
    <w:p w14:paraId="44A4806D" w14:textId="77777777" w:rsidR="00620834" w:rsidRDefault="00620834" w:rsidP="00790CD0">
      <w:pPr>
        <w:spacing w:line="240" w:lineRule="auto"/>
        <w:ind w:right="527"/>
        <w:jc w:val="both"/>
        <w:rPr>
          <w:rFonts w:ascii="TimesNewRomanPSMT" w:hAnsi="TimesNewRomanPSMT" w:cs="TimesNewRomanPSMT"/>
          <w:bCs/>
          <w:lang w:val="en-GB"/>
        </w:rPr>
      </w:pPr>
    </w:p>
    <w:p w14:paraId="210F70B9" w14:textId="77777777" w:rsidR="00620834" w:rsidRDefault="00620834" w:rsidP="00790CD0">
      <w:pPr>
        <w:spacing w:line="240" w:lineRule="auto"/>
        <w:ind w:right="527"/>
        <w:jc w:val="both"/>
        <w:rPr>
          <w:rFonts w:ascii="TimesNewRomanPSMT" w:hAnsi="TimesNewRomanPSMT" w:cs="TimesNewRomanPSMT"/>
          <w:bCs/>
          <w:lang w:val="en-GB"/>
        </w:rPr>
      </w:pPr>
    </w:p>
    <w:tbl>
      <w:tblPr>
        <w:tblW w:w="10260" w:type="dxa"/>
        <w:jc w:val="center"/>
        <w:tblCellMar>
          <w:left w:w="70" w:type="dxa"/>
          <w:right w:w="70" w:type="dxa"/>
        </w:tblCellMar>
        <w:tblLook w:val="04A0" w:firstRow="1" w:lastRow="0" w:firstColumn="1" w:lastColumn="0" w:noHBand="0" w:noVBand="1"/>
      </w:tblPr>
      <w:tblGrid>
        <w:gridCol w:w="1787"/>
        <w:gridCol w:w="1068"/>
        <w:gridCol w:w="2602"/>
        <w:gridCol w:w="1659"/>
        <w:gridCol w:w="1068"/>
        <w:gridCol w:w="2076"/>
      </w:tblGrid>
      <w:tr w:rsidR="005D349D" w:rsidRPr="0020418F" w14:paraId="5EBEF0C1" w14:textId="77777777" w:rsidTr="00E93BC2">
        <w:trPr>
          <w:trHeight w:val="712"/>
          <w:jc w:val="center"/>
        </w:trPr>
        <w:tc>
          <w:tcPr>
            <w:tcW w:w="10260" w:type="dxa"/>
            <w:gridSpan w:val="6"/>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50FAAE9A" w14:textId="77777777" w:rsidR="00B432DA" w:rsidRDefault="005D349D" w:rsidP="005D349D">
            <w:pPr>
              <w:spacing w:line="240" w:lineRule="auto"/>
              <w:jc w:val="center"/>
              <w:rPr>
                <w:rFonts w:ascii="Lucida Console" w:eastAsia="Times New Roman" w:hAnsi="Lucida Console" w:cs="Calibri"/>
                <w:color w:val="FFFFFF"/>
                <w:sz w:val="14"/>
                <w:szCs w:val="14"/>
                <w:lang w:val="en-GB"/>
              </w:rPr>
            </w:pPr>
            <w:r w:rsidRPr="005D349D">
              <w:rPr>
                <w:rFonts w:ascii="Lucida Console" w:eastAsia="Times New Roman" w:hAnsi="Lucida Console" w:cs="Calibri"/>
                <w:color w:val="FFFFFF"/>
                <w:sz w:val="14"/>
                <w:szCs w:val="14"/>
                <w:lang w:val="en-GB"/>
              </w:rPr>
              <w:t>Table 2 | Level-2 (country, time-variant, J = 66) Variables</w:t>
            </w:r>
          </w:p>
          <w:p w14:paraId="3F7AA2A9" w14:textId="2AE93DF5" w:rsidR="005D349D" w:rsidRPr="005D349D" w:rsidRDefault="00B432DA" w:rsidP="005D349D">
            <w:pPr>
              <w:spacing w:line="240" w:lineRule="auto"/>
              <w:jc w:val="center"/>
              <w:rPr>
                <w:rFonts w:ascii="Lucida Console" w:eastAsia="Times New Roman" w:hAnsi="Lucida Console" w:cs="Calibri"/>
                <w:color w:val="FFFFFF"/>
                <w:sz w:val="14"/>
                <w:szCs w:val="14"/>
                <w:lang w:val="en-GB"/>
              </w:rPr>
            </w:pPr>
            <w:r>
              <w:rPr>
                <w:rFonts w:ascii="Lucida Console" w:eastAsia="Times New Roman" w:hAnsi="Lucida Console" w:cs="Calibri"/>
                <w:color w:val="FFFFFF"/>
                <w:sz w:val="14"/>
                <w:szCs w:val="14"/>
                <w:lang w:val="en-GB"/>
              </w:rPr>
              <w:fldChar w:fldCharType="begin"/>
            </w:r>
            <w:r>
              <w:rPr>
                <w:rFonts w:ascii="Lucida Console" w:eastAsia="Times New Roman" w:hAnsi="Lucida Console" w:cs="Calibri"/>
                <w:color w:val="FFFFFF"/>
                <w:sz w:val="14"/>
                <w:szCs w:val="14"/>
                <w:lang w:val="en-GB"/>
              </w:rPr>
              <w:instrText xml:space="preserve"> ADDIN ZOTERO_ITEM CSL_CITATION {"citationID":"D7JX18ah","properties":{"formattedCitation":"(ESS ERIC, 2018a, 2018b, 2021b; The World Bank, 2021; Transparency International, 2008, 2012, 2018)","plainCitation":"(ESS ERIC, 2018a, 2018b, 2021b; The World Bank, 2021; Transparency International, 2008, 2012, 2018)","noteIndex":0},"citationItems":[{"id":378,"uris":["http://zotero.org/users/10402442/items/FJKFR9J8"],"itemData":{"id":378,"type":"document","language":"en","publisher":"Sikt - Norwegian Agency for Shared Services in Education and Research","title":"ESS4 - integrated file, edition 4.5 [Data set]","URL":"https://doi.org/10.21338/ESS4E04_5","author":[{"literal":"ESS ERIC"}],"accessed":{"date-parts":[["2023",5,17]]},"issued":{"date-parts":[["2018"]]}}},{"id":376,"uris":["http://zotero.org/users/10402442/items/97QE6ALM"],"itemData":{"id":376,"type":"document","language":"en","publisher":"Sikt - Norwegian Agency for Shared Services in Education and Research","title":"ESS6 - integrated file, edition 2.4 [Data set]","URL":"https://doi.org/10.21338/ESS6E02_4","author":[{"literal":"ESS ERIC"}],"accessed":{"date-parts":[["2023",5,17]]},"issued":{"date-parts":[["2018"]]}}},{"id":377,"uris":["http://zotero.org/users/10402442/items/WZKYCG4B"],"itemData":{"id":377,"type":"document","language":"en","publisher":"Sikt - Norwegian Agency for Shared Services in Education and Research","title":"ESS9 - integrated file, edition 3.1 [Data set]","URL":"https://doi.org/10.21338/ESS9E03_1","author":[{"literal":"ESS ERIC"}],"accessed":{"date-parts":[["2023",5,17]]},"issued":{"date-parts":[["2021"]]}}},{"id":342,"uris":["http://zotero.org/users/10402442/items/P56VFJAT"],"itemData":{"id":342,"type":"document","language":"en","title":"World Bank Open Data","URL":"https://data.worldbank.org/","author":[{"literal":"The World Bank"}],"accessed":{"date-parts":[["2023",5,5]]},"issued":{"date-parts":[["2021"]]}}},{"id":379,"uris":["http://zotero.org/users/10402442/items/LH7Y72KQ"],"itemData":{"id":379,"type":"document","language":"en","publisher":"Transparency.org","title":"Corruption Perceptions Index 2008","title-short":"CPI 2008","URL":"https://www.transparency.org/en/cpi/2008","author":[{"literal":"Transparency International"}],"accessed":{"date-parts":[["2023",5,17]]},"issued":{"date-parts":[["2008"]]}}},{"id":380,"uris":["http://zotero.org/users/10402442/items/VB7XM34Y"],"itemData":{"id":380,"type":"document","language":"en","publisher":"Transparency.org","title":"Corruption Perceptions Index 2012","title-short":"CPI 2012","URL":"https://www.transparency.org/en/cpi/2012","author":[{"literal":"Transparency International"}],"accessed":{"date-parts":[["2023",5,17]]},"issued":{"date-parts":[["2012"]]}}},{"id":381,"uris":["http://zotero.org/users/10402442/items/AY7FE7QV"],"itemData":{"id":381,"type":"document","language":"en","publisher":"Transparency.org","title":"Corruption Perceptions Index 2018","title-short":"CPI 2018","URL":"https://www.transparency.org/en/cpi/2018","author":[{"literal":"Transparency International"}],"accessed":{"date-parts":[["2023",5,17]]},"issued":{"date-parts":[["2018"]]}}}],"schema":"https://github.com/citation-style-language/schema/raw/master/csl-citation.json"} </w:instrText>
            </w:r>
            <w:r>
              <w:rPr>
                <w:rFonts w:ascii="Lucida Console" w:eastAsia="Times New Roman" w:hAnsi="Lucida Console" w:cs="Calibri"/>
                <w:color w:val="FFFFFF"/>
                <w:sz w:val="14"/>
                <w:szCs w:val="14"/>
                <w:lang w:val="en-GB"/>
              </w:rPr>
              <w:fldChar w:fldCharType="separate"/>
            </w:r>
            <w:r w:rsidRPr="00B432DA">
              <w:rPr>
                <w:rFonts w:ascii="Lucida Console" w:hAnsi="Lucida Console"/>
                <w:sz w:val="14"/>
                <w:lang w:val="en-GB"/>
              </w:rPr>
              <w:t>(ESS ERIC, 2018a, 2018b, 2021b; The World Bank, 2021; Transparency International, 2008, 2012, 2018)</w:t>
            </w:r>
            <w:r>
              <w:rPr>
                <w:rFonts w:ascii="Lucida Console" w:eastAsia="Times New Roman" w:hAnsi="Lucida Console" w:cs="Calibri"/>
                <w:color w:val="FFFFFF"/>
                <w:sz w:val="14"/>
                <w:szCs w:val="14"/>
                <w:lang w:val="en-GB"/>
              </w:rPr>
              <w:fldChar w:fldCharType="end"/>
            </w:r>
          </w:p>
        </w:tc>
      </w:tr>
      <w:tr w:rsidR="00A614F6" w:rsidRPr="0020418F" w14:paraId="5678A465" w14:textId="77777777" w:rsidTr="00E93BC2">
        <w:trPr>
          <w:trHeight w:val="622"/>
          <w:jc w:val="center"/>
        </w:trPr>
        <w:tc>
          <w:tcPr>
            <w:tcW w:w="1787" w:type="dxa"/>
            <w:tcBorders>
              <w:top w:val="nil"/>
              <w:left w:val="single" w:sz="4" w:space="0" w:color="auto"/>
              <w:bottom w:val="single" w:sz="4" w:space="0" w:color="auto"/>
              <w:right w:val="single" w:sz="4" w:space="0" w:color="auto"/>
            </w:tcBorders>
            <w:shd w:val="clear" w:color="000000" w:fill="000000"/>
            <w:noWrap/>
            <w:vAlign w:val="center"/>
            <w:hideMark/>
          </w:tcPr>
          <w:p w14:paraId="5E270144" w14:textId="77777777" w:rsidR="005D349D" w:rsidRPr="005D349D" w:rsidRDefault="005D349D" w:rsidP="005D349D">
            <w:pPr>
              <w:spacing w:line="240" w:lineRule="auto"/>
              <w:jc w:val="center"/>
              <w:rPr>
                <w:rFonts w:ascii="Lucida Console" w:eastAsia="Times New Roman" w:hAnsi="Lucida Console" w:cs="Calibri"/>
                <w:color w:val="FFFFFF"/>
                <w:sz w:val="14"/>
                <w:szCs w:val="14"/>
                <w:lang w:val="en-GB"/>
              </w:rPr>
            </w:pPr>
            <w:r w:rsidRPr="005D349D">
              <w:rPr>
                <w:rFonts w:ascii="Lucida Console" w:eastAsia="Times New Roman" w:hAnsi="Lucida Console" w:cs="Calibri"/>
                <w:color w:val="FFFFFF"/>
                <w:sz w:val="14"/>
                <w:szCs w:val="14"/>
                <w:lang w:val="en-GB"/>
              </w:rPr>
              <w:t>Concept</w:t>
            </w:r>
          </w:p>
        </w:tc>
        <w:tc>
          <w:tcPr>
            <w:tcW w:w="1068" w:type="dxa"/>
            <w:tcBorders>
              <w:top w:val="nil"/>
              <w:left w:val="nil"/>
              <w:bottom w:val="single" w:sz="4" w:space="0" w:color="auto"/>
              <w:right w:val="single" w:sz="4" w:space="0" w:color="auto"/>
            </w:tcBorders>
            <w:shd w:val="clear" w:color="000000" w:fill="000000"/>
            <w:vAlign w:val="center"/>
            <w:hideMark/>
          </w:tcPr>
          <w:p w14:paraId="19686FC9" w14:textId="77777777" w:rsidR="005D349D" w:rsidRPr="005D349D" w:rsidRDefault="005D349D" w:rsidP="005D349D">
            <w:pPr>
              <w:spacing w:line="240" w:lineRule="auto"/>
              <w:jc w:val="center"/>
              <w:rPr>
                <w:rFonts w:ascii="Lucida Console" w:eastAsia="Times New Roman" w:hAnsi="Lucida Console" w:cs="Calibri"/>
                <w:color w:val="FFFFFF"/>
                <w:sz w:val="14"/>
                <w:szCs w:val="14"/>
                <w:lang w:val="en-GB"/>
              </w:rPr>
            </w:pPr>
            <w:r w:rsidRPr="005D349D">
              <w:rPr>
                <w:rFonts w:ascii="Lucida Console" w:eastAsia="Times New Roman" w:hAnsi="Lucida Console" w:cs="Calibri"/>
                <w:color w:val="FFFFFF"/>
                <w:sz w:val="14"/>
                <w:szCs w:val="14"/>
                <w:lang w:val="en-GB"/>
              </w:rPr>
              <w:t>Analytical</w:t>
            </w:r>
            <w:r w:rsidRPr="005D349D">
              <w:rPr>
                <w:rFonts w:ascii="Lucida Console" w:eastAsia="Times New Roman" w:hAnsi="Lucida Console" w:cs="Calibri"/>
                <w:color w:val="FFFFFF"/>
                <w:sz w:val="14"/>
                <w:szCs w:val="14"/>
                <w:lang w:val="en-GB"/>
              </w:rPr>
              <w:br/>
              <w:t>Role</w:t>
            </w:r>
          </w:p>
        </w:tc>
        <w:tc>
          <w:tcPr>
            <w:tcW w:w="2602" w:type="dxa"/>
            <w:tcBorders>
              <w:top w:val="single" w:sz="4" w:space="0" w:color="auto"/>
              <w:left w:val="nil"/>
              <w:bottom w:val="single" w:sz="4" w:space="0" w:color="auto"/>
              <w:right w:val="single" w:sz="4" w:space="0" w:color="auto"/>
            </w:tcBorders>
            <w:shd w:val="clear" w:color="000000" w:fill="000000"/>
            <w:noWrap/>
            <w:vAlign w:val="center"/>
            <w:hideMark/>
          </w:tcPr>
          <w:p w14:paraId="569542F1" w14:textId="77777777" w:rsidR="005D349D" w:rsidRPr="005D349D" w:rsidRDefault="005D349D" w:rsidP="005D349D">
            <w:pPr>
              <w:spacing w:line="240" w:lineRule="auto"/>
              <w:jc w:val="center"/>
              <w:rPr>
                <w:rFonts w:ascii="Lucida Console" w:eastAsia="Times New Roman" w:hAnsi="Lucida Console" w:cs="Calibri"/>
                <w:color w:val="FFFFFF"/>
                <w:sz w:val="14"/>
                <w:szCs w:val="14"/>
                <w:lang w:val="en-GB"/>
              </w:rPr>
            </w:pPr>
            <w:r w:rsidRPr="005D349D">
              <w:rPr>
                <w:rFonts w:ascii="Lucida Console" w:eastAsia="Times New Roman" w:hAnsi="Lucida Console" w:cs="Calibri"/>
                <w:color w:val="FFFFFF"/>
                <w:sz w:val="14"/>
                <w:szCs w:val="14"/>
                <w:lang w:val="en-GB"/>
              </w:rPr>
              <w:t>Label</w:t>
            </w:r>
          </w:p>
        </w:tc>
        <w:tc>
          <w:tcPr>
            <w:tcW w:w="1659" w:type="dxa"/>
            <w:tcBorders>
              <w:top w:val="nil"/>
              <w:left w:val="nil"/>
              <w:bottom w:val="single" w:sz="4" w:space="0" w:color="auto"/>
              <w:right w:val="single" w:sz="4" w:space="0" w:color="auto"/>
            </w:tcBorders>
            <w:shd w:val="clear" w:color="000000" w:fill="000000"/>
            <w:noWrap/>
            <w:vAlign w:val="center"/>
            <w:hideMark/>
          </w:tcPr>
          <w:p w14:paraId="3735F7FC" w14:textId="77777777" w:rsidR="005D349D" w:rsidRPr="005D349D" w:rsidRDefault="005D349D" w:rsidP="005D349D">
            <w:pPr>
              <w:spacing w:line="240" w:lineRule="auto"/>
              <w:jc w:val="center"/>
              <w:rPr>
                <w:rFonts w:ascii="Lucida Console" w:eastAsia="Times New Roman" w:hAnsi="Lucida Console" w:cs="Calibri"/>
                <w:color w:val="FFFFFF"/>
                <w:sz w:val="14"/>
                <w:szCs w:val="14"/>
                <w:lang w:val="en-GB"/>
              </w:rPr>
            </w:pPr>
            <w:r w:rsidRPr="005D349D">
              <w:rPr>
                <w:rFonts w:ascii="Lucida Console" w:eastAsia="Times New Roman" w:hAnsi="Lucida Console" w:cs="Calibri"/>
                <w:color w:val="FFFFFF"/>
                <w:sz w:val="14"/>
                <w:szCs w:val="14"/>
                <w:lang w:val="en-GB"/>
              </w:rPr>
              <w:t>Name</w:t>
            </w:r>
          </w:p>
        </w:tc>
        <w:tc>
          <w:tcPr>
            <w:tcW w:w="1068" w:type="dxa"/>
            <w:tcBorders>
              <w:top w:val="nil"/>
              <w:left w:val="nil"/>
              <w:bottom w:val="single" w:sz="4" w:space="0" w:color="auto"/>
              <w:right w:val="single" w:sz="4" w:space="0" w:color="auto"/>
            </w:tcBorders>
            <w:shd w:val="clear" w:color="000000" w:fill="000000"/>
            <w:noWrap/>
            <w:vAlign w:val="center"/>
            <w:hideMark/>
          </w:tcPr>
          <w:p w14:paraId="2C774F9F" w14:textId="77777777" w:rsidR="005D349D" w:rsidRPr="005D349D" w:rsidRDefault="005D349D" w:rsidP="005D349D">
            <w:pPr>
              <w:spacing w:line="240" w:lineRule="auto"/>
              <w:jc w:val="center"/>
              <w:rPr>
                <w:rFonts w:ascii="Lucida Console" w:eastAsia="Times New Roman" w:hAnsi="Lucida Console" w:cs="Calibri"/>
                <w:color w:val="FFFFFF"/>
                <w:sz w:val="14"/>
                <w:szCs w:val="14"/>
                <w:lang w:val="en-GB"/>
              </w:rPr>
            </w:pPr>
            <w:r w:rsidRPr="005D349D">
              <w:rPr>
                <w:rFonts w:ascii="Lucida Console" w:eastAsia="Times New Roman" w:hAnsi="Lucida Console" w:cs="Calibri"/>
                <w:color w:val="FFFFFF"/>
                <w:sz w:val="14"/>
                <w:szCs w:val="14"/>
                <w:lang w:val="en-GB"/>
              </w:rPr>
              <w:t>Type</w:t>
            </w:r>
          </w:p>
        </w:tc>
        <w:tc>
          <w:tcPr>
            <w:tcW w:w="2076" w:type="dxa"/>
            <w:tcBorders>
              <w:top w:val="nil"/>
              <w:left w:val="nil"/>
              <w:bottom w:val="single" w:sz="4" w:space="0" w:color="auto"/>
              <w:right w:val="single" w:sz="4" w:space="0" w:color="auto"/>
            </w:tcBorders>
            <w:shd w:val="clear" w:color="000000" w:fill="000000"/>
            <w:noWrap/>
            <w:vAlign w:val="center"/>
            <w:hideMark/>
          </w:tcPr>
          <w:p w14:paraId="78364EC4" w14:textId="77777777" w:rsidR="005D349D" w:rsidRPr="005D349D" w:rsidRDefault="005D349D" w:rsidP="005D349D">
            <w:pPr>
              <w:spacing w:line="240" w:lineRule="auto"/>
              <w:jc w:val="center"/>
              <w:rPr>
                <w:rFonts w:ascii="Lucida Console" w:eastAsia="Times New Roman" w:hAnsi="Lucida Console" w:cs="Calibri"/>
                <w:color w:val="FFFFFF"/>
                <w:sz w:val="14"/>
                <w:szCs w:val="14"/>
                <w:lang w:val="en-GB"/>
              </w:rPr>
            </w:pPr>
            <w:r w:rsidRPr="005D349D">
              <w:rPr>
                <w:rFonts w:ascii="Lucida Console" w:eastAsia="Times New Roman" w:hAnsi="Lucida Console" w:cs="Calibri"/>
                <w:color w:val="FFFFFF"/>
                <w:sz w:val="14"/>
                <w:szCs w:val="14"/>
                <w:lang w:val="en-GB"/>
              </w:rPr>
              <w:t>Range</w:t>
            </w:r>
          </w:p>
        </w:tc>
      </w:tr>
      <w:tr w:rsidR="00B432DA" w:rsidRPr="0020418F" w14:paraId="0F79D069" w14:textId="77777777" w:rsidTr="00E93BC2">
        <w:trPr>
          <w:trHeight w:val="832"/>
          <w:jc w:val="center"/>
        </w:trPr>
        <w:tc>
          <w:tcPr>
            <w:tcW w:w="1787" w:type="dxa"/>
            <w:tcBorders>
              <w:top w:val="nil"/>
              <w:left w:val="single" w:sz="4" w:space="0" w:color="auto"/>
              <w:bottom w:val="single" w:sz="4" w:space="0" w:color="auto"/>
              <w:right w:val="single" w:sz="4" w:space="0" w:color="auto"/>
            </w:tcBorders>
            <w:shd w:val="clear" w:color="auto" w:fill="auto"/>
            <w:vAlign w:val="center"/>
            <w:hideMark/>
          </w:tcPr>
          <w:p w14:paraId="6D47A5CF" w14:textId="77777777" w:rsidR="005D349D" w:rsidRPr="005D349D" w:rsidRDefault="005D349D" w:rsidP="005D349D">
            <w:pPr>
              <w:spacing w:line="240" w:lineRule="auto"/>
              <w:jc w:val="center"/>
              <w:rPr>
                <w:rFonts w:ascii="Lucida Console" w:eastAsia="Times New Roman" w:hAnsi="Lucida Console" w:cs="Calibri"/>
                <w:sz w:val="14"/>
                <w:szCs w:val="14"/>
                <w:lang w:val="en-GB"/>
              </w:rPr>
            </w:pPr>
            <w:r w:rsidRPr="005D349D">
              <w:rPr>
                <w:rFonts w:ascii="Lucida Console" w:eastAsia="Times New Roman" w:hAnsi="Lucida Console" w:cs="Calibri"/>
                <w:sz w:val="14"/>
                <w:szCs w:val="14"/>
                <w:lang w:val="en-GB"/>
              </w:rPr>
              <w:t>Surveys nested</w:t>
            </w:r>
            <w:r w:rsidRPr="005D349D">
              <w:rPr>
                <w:rFonts w:ascii="Lucida Console" w:eastAsia="Times New Roman" w:hAnsi="Lucida Console" w:cs="Calibri"/>
                <w:sz w:val="14"/>
                <w:szCs w:val="14"/>
                <w:lang w:val="en-GB"/>
              </w:rPr>
              <w:br/>
              <w:t>within countries</w:t>
            </w:r>
          </w:p>
        </w:tc>
        <w:tc>
          <w:tcPr>
            <w:tcW w:w="1068" w:type="dxa"/>
            <w:tcBorders>
              <w:top w:val="nil"/>
              <w:left w:val="nil"/>
              <w:bottom w:val="single" w:sz="4" w:space="0" w:color="auto"/>
              <w:right w:val="single" w:sz="4" w:space="0" w:color="auto"/>
            </w:tcBorders>
            <w:shd w:val="clear" w:color="auto" w:fill="auto"/>
            <w:vAlign w:val="center"/>
            <w:hideMark/>
          </w:tcPr>
          <w:p w14:paraId="70B0DE59" w14:textId="5E41EBAD" w:rsidR="005D349D" w:rsidRPr="005D349D" w:rsidRDefault="005D349D" w:rsidP="005D349D">
            <w:pPr>
              <w:spacing w:line="240" w:lineRule="auto"/>
              <w:jc w:val="center"/>
              <w:rPr>
                <w:rFonts w:ascii="Lucida Console" w:eastAsia="Times New Roman" w:hAnsi="Lucida Console" w:cs="Calibri"/>
                <w:sz w:val="14"/>
                <w:szCs w:val="14"/>
                <w:lang w:val="en-GB"/>
              </w:rPr>
            </w:pPr>
            <w:r w:rsidRPr="005D349D">
              <w:rPr>
                <w:rFonts w:ascii="Lucida Console" w:eastAsia="Times New Roman" w:hAnsi="Lucida Console" w:cs="Calibri"/>
                <w:sz w:val="14"/>
                <w:szCs w:val="14"/>
                <w:lang w:val="en-GB"/>
              </w:rPr>
              <w:t>Level-2</w:t>
            </w:r>
            <w:r w:rsidRPr="005D349D">
              <w:rPr>
                <w:rFonts w:ascii="Lucida Console" w:eastAsia="Times New Roman" w:hAnsi="Lucida Console" w:cs="Calibri"/>
                <w:sz w:val="14"/>
                <w:szCs w:val="14"/>
                <w:lang w:val="en-GB"/>
              </w:rPr>
              <w:br/>
              <w:t>identifier</w:t>
            </w:r>
            <w:r w:rsidR="00A16D2E">
              <w:rPr>
                <w:rFonts w:ascii="Lucida Console" w:hAnsi="Lucida Console" w:cs="TimesNewRomanPSMT"/>
                <w:b/>
                <w:vertAlign w:val="superscript"/>
                <w:lang w:val="en-GB"/>
              </w:rPr>
              <w:t>8</w:t>
            </w:r>
          </w:p>
        </w:tc>
        <w:tc>
          <w:tcPr>
            <w:tcW w:w="2602" w:type="dxa"/>
            <w:tcBorders>
              <w:top w:val="single" w:sz="4" w:space="0" w:color="auto"/>
              <w:left w:val="nil"/>
              <w:bottom w:val="single" w:sz="4" w:space="0" w:color="auto"/>
              <w:right w:val="single" w:sz="4" w:space="0" w:color="auto"/>
            </w:tcBorders>
            <w:shd w:val="clear" w:color="auto" w:fill="auto"/>
            <w:vAlign w:val="center"/>
            <w:hideMark/>
          </w:tcPr>
          <w:p w14:paraId="4C4EE8C1" w14:textId="77777777" w:rsidR="005D349D" w:rsidRPr="005D349D" w:rsidRDefault="005D349D" w:rsidP="005D349D">
            <w:pPr>
              <w:spacing w:line="240" w:lineRule="auto"/>
              <w:jc w:val="center"/>
              <w:rPr>
                <w:rFonts w:ascii="Lucida Console" w:eastAsia="Times New Roman" w:hAnsi="Lucida Console" w:cs="Calibri"/>
                <w:sz w:val="14"/>
                <w:szCs w:val="14"/>
                <w:lang w:val="en-GB"/>
              </w:rPr>
            </w:pPr>
            <w:r w:rsidRPr="005D349D">
              <w:rPr>
                <w:rFonts w:ascii="Lucida Console" w:eastAsia="Times New Roman" w:hAnsi="Lucida Console" w:cs="Calibri"/>
                <w:sz w:val="14"/>
                <w:szCs w:val="14"/>
                <w:lang w:val="en-GB"/>
              </w:rPr>
              <w:t>Respondent's country * wave</w:t>
            </w:r>
            <w:r w:rsidRPr="005D349D">
              <w:rPr>
                <w:rFonts w:ascii="Lucida Console" w:eastAsia="Times New Roman" w:hAnsi="Lucida Console" w:cs="Calibri"/>
                <w:sz w:val="14"/>
                <w:szCs w:val="14"/>
                <w:lang w:val="en-GB"/>
              </w:rPr>
              <w:br/>
              <w:t>(Level-2) ID number</w:t>
            </w:r>
          </w:p>
        </w:tc>
        <w:tc>
          <w:tcPr>
            <w:tcW w:w="1659" w:type="dxa"/>
            <w:tcBorders>
              <w:top w:val="nil"/>
              <w:left w:val="nil"/>
              <w:bottom w:val="single" w:sz="4" w:space="0" w:color="auto"/>
              <w:right w:val="single" w:sz="4" w:space="0" w:color="auto"/>
            </w:tcBorders>
            <w:shd w:val="clear" w:color="auto" w:fill="auto"/>
            <w:vAlign w:val="center"/>
            <w:hideMark/>
          </w:tcPr>
          <w:p w14:paraId="0A4407A9" w14:textId="77777777" w:rsidR="005D349D" w:rsidRPr="005D349D" w:rsidRDefault="005D349D" w:rsidP="005D349D">
            <w:pPr>
              <w:spacing w:line="240" w:lineRule="auto"/>
              <w:jc w:val="center"/>
              <w:rPr>
                <w:rFonts w:ascii="Lucida Console" w:eastAsia="Times New Roman" w:hAnsi="Lucida Console" w:cs="Calibri"/>
                <w:sz w:val="14"/>
                <w:szCs w:val="14"/>
                <w:lang w:val="en-GB"/>
              </w:rPr>
            </w:pPr>
            <w:proofErr w:type="spellStart"/>
            <w:r w:rsidRPr="005D349D">
              <w:rPr>
                <w:rFonts w:ascii="Lucida Console" w:eastAsia="Times New Roman" w:hAnsi="Lucida Console" w:cs="Calibri"/>
                <w:sz w:val="14"/>
                <w:szCs w:val="14"/>
                <w:lang w:val="en-GB"/>
              </w:rPr>
              <w:t>cntry_wave</w:t>
            </w:r>
            <w:proofErr w:type="spellEnd"/>
          </w:p>
        </w:tc>
        <w:tc>
          <w:tcPr>
            <w:tcW w:w="1068" w:type="dxa"/>
            <w:tcBorders>
              <w:top w:val="nil"/>
              <w:left w:val="nil"/>
              <w:bottom w:val="single" w:sz="4" w:space="0" w:color="auto"/>
              <w:right w:val="single" w:sz="4" w:space="0" w:color="auto"/>
            </w:tcBorders>
            <w:shd w:val="clear" w:color="auto" w:fill="auto"/>
            <w:vAlign w:val="center"/>
            <w:hideMark/>
          </w:tcPr>
          <w:p w14:paraId="6EE6A62C" w14:textId="77777777" w:rsidR="005D349D" w:rsidRPr="005D349D" w:rsidRDefault="005D349D" w:rsidP="005D349D">
            <w:pPr>
              <w:spacing w:line="240" w:lineRule="auto"/>
              <w:jc w:val="center"/>
              <w:rPr>
                <w:rFonts w:ascii="Lucida Console" w:eastAsia="Times New Roman" w:hAnsi="Lucida Console" w:cs="Calibri"/>
                <w:sz w:val="14"/>
                <w:szCs w:val="14"/>
                <w:lang w:val="en-GB"/>
              </w:rPr>
            </w:pPr>
            <w:r w:rsidRPr="005D349D">
              <w:rPr>
                <w:rFonts w:ascii="Lucida Console" w:eastAsia="Times New Roman" w:hAnsi="Lucida Console" w:cs="Calibri"/>
                <w:sz w:val="14"/>
                <w:szCs w:val="14"/>
                <w:lang w:val="en-GB"/>
              </w:rPr>
              <w:t>Categorical</w:t>
            </w:r>
            <w:r w:rsidRPr="005D349D">
              <w:rPr>
                <w:rFonts w:ascii="Lucida Console" w:eastAsia="Times New Roman" w:hAnsi="Lucida Console" w:cs="Calibri"/>
                <w:sz w:val="14"/>
                <w:szCs w:val="14"/>
                <w:lang w:val="en-GB"/>
              </w:rPr>
              <w:br/>
              <w:t>nominal</w:t>
            </w:r>
          </w:p>
        </w:tc>
        <w:tc>
          <w:tcPr>
            <w:tcW w:w="2076" w:type="dxa"/>
            <w:tcBorders>
              <w:top w:val="nil"/>
              <w:left w:val="nil"/>
              <w:bottom w:val="single" w:sz="4" w:space="0" w:color="auto"/>
              <w:right w:val="single" w:sz="4" w:space="0" w:color="auto"/>
            </w:tcBorders>
            <w:shd w:val="clear" w:color="auto" w:fill="auto"/>
            <w:vAlign w:val="center"/>
            <w:hideMark/>
          </w:tcPr>
          <w:p w14:paraId="2181E6A3" w14:textId="77777777" w:rsidR="005D349D" w:rsidRPr="005D349D" w:rsidRDefault="005D349D" w:rsidP="005D349D">
            <w:pPr>
              <w:spacing w:line="240" w:lineRule="auto"/>
              <w:jc w:val="center"/>
              <w:rPr>
                <w:rFonts w:ascii="Lucida Console" w:eastAsia="Times New Roman" w:hAnsi="Lucida Console" w:cs="Calibri"/>
                <w:sz w:val="14"/>
                <w:szCs w:val="14"/>
                <w:lang w:val="en-GB"/>
              </w:rPr>
            </w:pPr>
            <w:r w:rsidRPr="005D349D">
              <w:rPr>
                <w:rFonts w:ascii="Lucida Console" w:eastAsia="Times New Roman" w:hAnsi="Lucida Console" w:cs="Calibri"/>
                <w:sz w:val="14"/>
                <w:szCs w:val="14"/>
                <w:lang w:val="en-GB"/>
              </w:rPr>
              <w:t>401 | Belgium, 2008 to</w:t>
            </w:r>
            <w:r w:rsidRPr="005D349D">
              <w:rPr>
                <w:rFonts w:ascii="Lucida Console" w:eastAsia="Times New Roman" w:hAnsi="Lucida Console" w:cs="Calibri"/>
                <w:sz w:val="14"/>
                <w:szCs w:val="14"/>
                <w:lang w:val="en-GB"/>
              </w:rPr>
              <w:br/>
              <w:t>923 | United Kingdom, 2018</w:t>
            </w:r>
          </w:p>
        </w:tc>
      </w:tr>
      <w:tr w:rsidR="00B432DA" w:rsidRPr="0020418F" w14:paraId="557AB8CD" w14:textId="77777777" w:rsidTr="00E93BC2">
        <w:trPr>
          <w:trHeight w:val="1416"/>
          <w:jc w:val="center"/>
        </w:trPr>
        <w:tc>
          <w:tcPr>
            <w:tcW w:w="1787" w:type="dxa"/>
            <w:tcBorders>
              <w:top w:val="nil"/>
              <w:left w:val="single" w:sz="4" w:space="0" w:color="auto"/>
              <w:bottom w:val="single" w:sz="4" w:space="0" w:color="auto"/>
              <w:right w:val="single" w:sz="4" w:space="0" w:color="auto"/>
            </w:tcBorders>
            <w:shd w:val="clear" w:color="auto" w:fill="auto"/>
            <w:vAlign w:val="center"/>
            <w:hideMark/>
          </w:tcPr>
          <w:p w14:paraId="4F3D13C6" w14:textId="77777777" w:rsidR="005D349D" w:rsidRPr="005D349D" w:rsidRDefault="005D349D" w:rsidP="005D349D">
            <w:pPr>
              <w:spacing w:line="240" w:lineRule="auto"/>
              <w:jc w:val="center"/>
              <w:rPr>
                <w:rFonts w:ascii="Lucida Console" w:eastAsia="Times New Roman" w:hAnsi="Lucida Console" w:cs="Calibri"/>
                <w:sz w:val="14"/>
                <w:szCs w:val="14"/>
                <w:lang w:val="en-GB"/>
              </w:rPr>
            </w:pPr>
            <w:r w:rsidRPr="005D349D">
              <w:rPr>
                <w:rFonts w:ascii="Lucida Console" w:eastAsia="Times New Roman" w:hAnsi="Lucida Console" w:cs="Calibri"/>
                <w:sz w:val="14"/>
                <w:szCs w:val="14"/>
                <w:lang w:val="en-GB"/>
              </w:rPr>
              <w:t>Time-variant</w:t>
            </w:r>
            <w:r w:rsidRPr="005D349D">
              <w:rPr>
                <w:rFonts w:ascii="Lucida Console" w:eastAsia="Times New Roman" w:hAnsi="Lucida Console" w:cs="Calibri"/>
                <w:sz w:val="14"/>
                <w:szCs w:val="14"/>
                <w:lang w:val="en-GB"/>
              </w:rPr>
              <w:br/>
              <w:t>within-country</w:t>
            </w:r>
            <w:r w:rsidRPr="005D349D">
              <w:rPr>
                <w:rFonts w:ascii="Lucida Console" w:eastAsia="Times New Roman" w:hAnsi="Lucida Console" w:cs="Calibri"/>
                <w:sz w:val="14"/>
                <w:szCs w:val="14"/>
                <w:lang w:val="en-GB"/>
              </w:rPr>
              <w:br/>
              <w:t>effect of political positioning</w:t>
            </w:r>
          </w:p>
        </w:tc>
        <w:tc>
          <w:tcPr>
            <w:tcW w:w="1068" w:type="dxa"/>
            <w:tcBorders>
              <w:top w:val="nil"/>
              <w:left w:val="nil"/>
              <w:bottom w:val="single" w:sz="4" w:space="0" w:color="auto"/>
              <w:right w:val="single" w:sz="4" w:space="0" w:color="auto"/>
            </w:tcBorders>
            <w:shd w:val="clear" w:color="auto" w:fill="auto"/>
            <w:vAlign w:val="center"/>
            <w:hideMark/>
          </w:tcPr>
          <w:p w14:paraId="752C85A4" w14:textId="77777777" w:rsidR="005D349D" w:rsidRPr="005D349D" w:rsidRDefault="005D349D" w:rsidP="005D349D">
            <w:pPr>
              <w:spacing w:line="240" w:lineRule="auto"/>
              <w:jc w:val="center"/>
              <w:rPr>
                <w:rFonts w:ascii="Lucida Console" w:eastAsia="Times New Roman" w:hAnsi="Lucida Console" w:cs="Calibri"/>
                <w:sz w:val="14"/>
                <w:szCs w:val="14"/>
                <w:lang w:val="en-GB"/>
              </w:rPr>
            </w:pPr>
            <w:r w:rsidRPr="005D349D">
              <w:rPr>
                <w:rFonts w:ascii="Lucida Console" w:eastAsia="Times New Roman" w:hAnsi="Lucida Console" w:cs="Calibri"/>
                <w:sz w:val="14"/>
                <w:szCs w:val="14"/>
                <w:lang w:val="en-GB"/>
              </w:rPr>
              <w:t>Independent</w:t>
            </w:r>
            <w:r w:rsidRPr="005D349D">
              <w:rPr>
                <w:rFonts w:ascii="Lucida Console" w:eastAsia="Times New Roman" w:hAnsi="Lucida Console" w:cs="Calibri"/>
                <w:sz w:val="14"/>
                <w:szCs w:val="14"/>
                <w:lang w:val="en-GB"/>
              </w:rPr>
              <w:br/>
              <w:t>variable</w:t>
            </w:r>
          </w:p>
        </w:tc>
        <w:tc>
          <w:tcPr>
            <w:tcW w:w="2602" w:type="dxa"/>
            <w:tcBorders>
              <w:top w:val="single" w:sz="4" w:space="0" w:color="auto"/>
              <w:left w:val="nil"/>
              <w:bottom w:val="single" w:sz="4" w:space="0" w:color="auto"/>
              <w:right w:val="single" w:sz="4" w:space="0" w:color="auto"/>
            </w:tcBorders>
            <w:shd w:val="clear" w:color="auto" w:fill="auto"/>
            <w:vAlign w:val="center"/>
            <w:hideMark/>
          </w:tcPr>
          <w:p w14:paraId="480FE84D" w14:textId="77777777" w:rsidR="005D349D" w:rsidRPr="005D349D" w:rsidRDefault="005D349D" w:rsidP="005D349D">
            <w:pPr>
              <w:spacing w:line="240" w:lineRule="auto"/>
              <w:jc w:val="center"/>
              <w:rPr>
                <w:rFonts w:ascii="Lucida Console" w:eastAsia="Times New Roman" w:hAnsi="Lucida Console" w:cs="Calibri"/>
                <w:sz w:val="14"/>
                <w:szCs w:val="14"/>
                <w:lang w:val="en-GB"/>
              </w:rPr>
            </w:pPr>
            <w:r w:rsidRPr="005D349D">
              <w:rPr>
                <w:rFonts w:ascii="Lucida Console" w:eastAsia="Times New Roman" w:hAnsi="Lucida Console" w:cs="Calibri"/>
                <w:sz w:val="14"/>
                <w:szCs w:val="14"/>
                <w:lang w:val="en-GB"/>
              </w:rPr>
              <w:t>Time-variant divergence from</w:t>
            </w:r>
            <w:r w:rsidRPr="005D349D">
              <w:rPr>
                <w:rFonts w:ascii="Lucida Console" w:eastAsia="Times New Roman" w:hAnsi="Lucida Console" w:cs="Calibri"/>
                <w:sz w:val="14"/>
                <w:szCs w:val="14"/>
                <w:lang w:val="en-GB"/>
              </w:rPr>
              <w:br/>
              <w:t>time-invariant mean of</w:t>
            </w:r>
            <w:r w:rsidRPr="005D349D">
              <w:rPr>
                <w:rFonts w:ascii="Lucida Console" w:eastAsia="Times New Roman" w:hAnsi="Lucida Console" w:cs="Calibri"/>
                <w:sz w:val="14"/>
                <w:szCs w:val="14"/>
                <w:lang w:val="en-GB"/>
              </w:rPr>
              <w:br/>
              <w:t xml:space="preserve"> placement on left right scale at the country level</w:t>
            </w:r>
          </w:p>
        </w:tc>
        <w:tc>
          <w:tcPr>
            <w:tcW w:w="1659" w:type="dxa"/>
            <w:tcBorders>
              <w:top w:val="nil"/>
              <w:left w:val="nil"/>
              <w:bottom w:val="single" w:sz="4" w:space="0" w:color="auto"/>
              <w:right w:val="single" w:sz="4" w:space="0" w:color="auto"/>
            </w:tcBorders>
            <w:shd w:val="clear" w:color="auto" w:fill="auto"/>
            <w:vAlign w:val="center"/>
            <w:hideMark/>
          </w:tcPr>
          <w:p w14:paraId="254FB867" w14:textId="77777777" w:rsidR="005D349D" w:rsidRPr="005D349D" w:rsidRDefault="005D349D" w:rsidP="005D349D">
            <w:pPr>
              <w:spacing w:line="240" w:lineRule="auto"/>
              <w:jc w:val="center"/>
              <w:rPr>
                <w:rFonts w:ascii="Lucida Console" w:eastAsia="Times New Roman" w:hAnsi="Lucida Console" w:cs="Calibri"/>
                <w:sz w:val="14"/>
                <w:szCs w:val="14"/>
                <w:lang w:val="en-GB"/>
              </w:rPr>
            </w:pPr>
            <w:proofErr w:type="spellStart"/>
            <w:r w:rsidRPr="005D349D">
              <w:rPr>
                <w:rFonts w:ascii="Lucida Console" w:eastAsia="Times New Roman" w:hAnsi="Lucida Console" w:cs="Calibri"/>
                <w:sz w:val="14"/>
                <w:szCs w:val="14"/>
                <w:lang w:val="en-GB"/>
              </w:rPr>
              <w:t>cntry_lrscale_diff</w:t>
            </w:r>
            <w:proofErr w:type="spellEnd"/>
          </w:p>
        </w:tc>
        <w:tc>
          <w:tcPr>
            <w:tcW w:w="1068" w:type="dxa"/>
            <w:tcBorders>
              <w:top w:val="nil"/>
              <w:left w:val="nil"/>
              <w:bottom w:val="single" w:sz="4" w:space="0" w:color="auto"/>
              <w:right w:val="single" w:sz="4" w:space="0" w:color="auto"/>
            </w:tcBorders>
            <w:shd w:val="clear" w:color="auto" w:fill="auto"/>
            <w:vAlign w:val="center"/>
            <w:hideMark/>
          </w:tcPr>
          <w:p w14:paraId="7E620681" w14:textId="77777777" w:rsidR="005D349D" w:rsidRPr="005D349D" w:rsidRDefault="005D349D" w:rsidP="005D349D">
            <w:pPr>
              <w:spacing w:line="240" w:lineRule="auto"/>
              <w:jc w:val="center"/>
              <w:rPr>
                <w:rFonts w:ascii="Lucida Console" w:eastAsia="Times New Roman" w:hAnsi="Lucida Console" w:cs="Calibri"/>
                <w:sz w:val="14"/>
                <w:szCs w:val="14"/>
                <w:lang w:val="en-GB"/>
              </w:rPr>
            </w:pPr>
            <w:r w:rsidRPr="005D349D">
              <w:rPr>
                <w:rFonts w:ascii="Lucida Console" w:eastAsia="Times New Roman" w:hAnsi="Lucida Console" w:cs="Calibri"/>
                <w:sz w:val="14"/>
                <w:szCs w:val="14"/>
                <w:lang w:val="en-GB"/>
              </w:rPr>
              <w:t>Continuous</w:t>
            </w:r>
          </w:p>
        </w:tc>
        <w:tc>
          <w:tcPr>
            <w:tcW w:w="2076" w:type="dxa"/>
            <w:tcBorders>
              <w:top w:val="nil"/>
              <w:left w:val="nil"/>
              <w:bottom w:val="single" w:sz="4" w:space="0" w:color="auto"/>
              <w:right w:val="single" w:sz="4" w:space="0" w:color="auto"/>
            </w:tcBorders>
            <w:shd w:val="clear" w:color="auto" w:fill="auto"/>
            <w:vAlign w:val="center"/>
            <w:hideMark/>
          </w:tcPr>
          <w:p w14:paraId="11A080D2" w14:textId="43EB22FD" w:rsidR="005D349D" w:rsidRPr="005D349D" w:rsidRDefault="005D349D" w:rsidP="005D349D">
            <w:pPr>
              <w:spacing w:line="240" w:lineRule="auto"/>
              <w:jc w:val="center"/>
              <w:rPr>
                <w:rFonts w:ascii="Lucida Console" w:eastAsia="Times New Roman" w:hAnsi="Lucida Console" w:cs="Calibri"/>
                <w:sz w:val="14"/>
                <w:szCs w:val="14"/>
                <w:lang w:val="en-GB"/>
              </w:rPr>
            </w:pPr>
            <w:r w:rsidRPr="005D349D">
              <w:rPr>
                <w:rFonts w:ascii="Lucida Console" w:eastAsia="Times New Roman" w:hAnsi="Lucida Console" w:cs="Calibri"/>
                <w:sz w:val="14"/>
                <w:szCs w:val="14"/>
                <w:lang w:val="en-GB"/>
              </w:rPr>
              <w:t>-0.458 | leftmost,</w:t>
            </w:r>
            <w:r w:rsidRPr="005D349D">
              <w:rPr>
                <w:rFonts w:ascii="Lucida Console" w:eastAsia="Times New Roman" w:hAnsi="Lucida Console" w:cs="Calibri"/>
                <w:sz w:val="14"/>
                <w:szCs w:val="14"/>
                <w:lang w:val="en-GB"/>
              </w:rPr>
              <w:br/>
              <w:t>Italy, 2012 to 0.25</w:t>
            </w:r>
            <w:r w:rsidR="00980C73">
              <w:rPr>
                <w:rFonts w:ascii="Lucida Console" w:eastAsia="Times New Roman" w:hAnsi="Lucida Console" w:cs="Calibri"/>
                <w:sz w:val="14"/>
                <w:szCs w:val="14"/>
                <w:lang w:val="en-GB"/>
              </w:rPr>
              <w:t>0</w:t>
            </w:r>
            <w:r w:rsidRPr="005D349D">
              <w:rPr>
                <w:rFonts w:ascii="Lucida Console" w:eastAsia="Times New Roman" w:hAnsi="Lucida Console" w:cs="Calibri"/>
                <w:sz w:val="14"/>
                <w:szCs w:val="14"/>
                <w:lang w:val="en-GB"/>
              </w:rPr>
              <w:t xml:space="preserve"> |</w:t>
            </w:r>
            <w:r w:rsidRPr="005D349D">
              <w:rPr>
                <w:rFonts w:ascii="Lucida Console" w:eastAsia="Times New Roman" w:hAnsi="Lucida Console" w:cs="Calibri"/>
                <w:sz w:val="14"/>
                <w:szCs w:val="14"/>
                <w:lang w:val="en-GB"/>
              </w:rPr>
              <w:br/>
              <w:t>rightmost, Croatia, 2008</w:t>
            </w:r>
          </w:p>
        </w:tc>
      </w:tr>
      <w:tr w:rsidR="00B432DA" w:rsidRPr="0020418F" w14:paraId="0941F7E6" w14:textId="77777777" w:rsidTr="00E93BC2">
        <w:trPr>
          <w:trHeight w:val="1613"/>
          <w:jc w:val="center"/>
        </w:trPr>
        <w:tc>
          <w:tcPr>
            <w:tcW w:w="1787" w:type="dxa"/>
            <w:tcBorders>
              <w:top w:val="nil"/>
              <w:left w:val="single" w:sz="4" w:space="0" w:color="auto"/>
              <w:bottom w:val="single" w:sz="4" w:space="0" w:color="auto"/>
              <w:right w:val="single" w:sz="4" w:space="0" w:color="auto"/>
            </w:tcBorders>
            <w:shd w:val="clear" w:color="auto" w:fill="auto"/>
            <w:vAlign w:val="center"/>
            <w:hideMark/>
          </w:tcPr>
          <w:p w14:paraId="6010795F" w14:textId="77777777" w:rsidR="005D349D" w:rsidRPr="005D349D" w:rsidRDefault="005D349D" w:rsidP="005D349D">
            <w:pPr>
              <w:spacing w:line="240" w:lineRule="auto"/>
              <w:jc w:val="center"/>
              <w:rPr>
                <w:rFonts w:ascii="Lucida Console" w:eastAsia="Times New Roman" w:hAnsi="Lucida Console" w:cs="Calibri"/>
                <w:sz w:val="14"/>
                <w:szCs w:val="14"/>
                <w:lang w:val="en-GB"/>
              </w:rPr>
            </w:pPr>
            <w:r w:rsidRPr="005D349D">
              <w:rPr>
                <w:rFonts w:ascii="Lucida Console" w:eastAsia="Times New Roman" w:hAnsi="Lucida Console" w:cs="Calibri"/>
                <w:sz w:val="14"/>
                <w:szCs w:val="14"/>
                <w:lang w:val="en-GB"/>
              </w:rPr>
              <w:t>Time-variant</w:t>
            </w:r>
            <w:r w:rsidRPr="005D349D">
              <w:rPr>
                <w:rFonts w:ascii="Lucida Console" w:eastAsia="Times New Roman" w:hAnsi="Lucida Console" w:cs="Calibri"/>
                <w:sz w:val="14"/>
                <w:szCs w:val="14"/>
                <w:lang w:val="en-GB"/>
              </w:rPr>
              <w:br/>
              <w:t>within-country</w:t>
            </w:r>
            <w:r w:rsidRPr="005D349D">
              <w:rPr>
                <w:rFonts w:ascii="Lucida Console" w:eastAsia="Times New Roman" w:hAnsi="Lucida Console" w:cs="Calibri"/>
                <w:sz w:val="14"/>
                <w:szCs w:val="14"/>
                <w:lang w:val="en-GB"/>
              </w:rPr>
              <w:br/>
              <w:t>effect of nation's economic performance</w:t>
            </w:r>
          </w:p>
        </w:tc>
        <w:tc>
          <w:tcPr>
            <w:tcW w:w="1068" w:type="dxa"/>
            <w:tcBorders>
              <w:top w:val="nil"/>
              <w:left w:val="nil"/>
              <w:bottom w:val="single" w:sz="4" w:space="0" w:color="auto"/>
              <w:right w:val="single" w:sz="4" w:space="0" w:color="auto"/>
            </w:tcBorders>
            <w:shd w:val="clear" w:color="auto" w:fill="auto"/>
            <w:vAlign w:val="center"/>
            <w:hideMark/>
          </w:tcPr>
          <w:p w14:paraId="730D16BD" w14:textId="77777777" w:rsidR="005D349D" w:rsidRPr="005D349D" w:rsidRDefault="005D349D" w:rsidP="005D349D">
            <w:pPr>
              <w:spacing w:line="240" w:lineRule="auto"/>
              <w:jc w:val="center"/>
              <w:rPr>
                <w:rFonts w:ascii="Lucida Console" w:eastAsia="Times New Roman" w:hAnsi="Lucida Console" w:cs="Calibri"/>
                <w:sz w:val="14"/>
                <w:szCs w:val="14"/>
                <w:lang w:val="en-GB"/>
              </w:rPr>
            </w:pPr>
            <w:r w:rsidRPr="005D349D">
              <w:rPr>
                <w:rFonts w:ascii="Lucida Console" w:eastAsia="Times New Roman" w:hAnsi="Lucida Console" w:cs="Calibri"/>
                <w:sz w:val="14"/>
                <w:szCs w:val="14"/>
                <w:lang w:val="en-GB"/>
              </w:rPr>
              <w:t>Control</w:t>
            </w:r>
            <w:r w:rsidRPr="005D349D">
              <w:rPr>
                <w:rFonts w:ascii="Lucida Console" w:eastAsia="Times New Roman" w:hAnsi="Lucida Console" w:cs="Calibri"/>
                <w:sz w:val="14"/>
                <w:szCs w:val="14"/>
                <w:lang w:val="en-GB"/>
              </w:rPr>
              <w:br/>
              <w:t>variable</w:t>
            </w:r>
          </w:p>
        </w:tc>
        <w:tc>
          <w:tcPr>
            <w:tcW w:w="2602" w:type="dxa"/>
            <w:tcBorders>
              <w:top w:val="single" w:sz="4" w:space="0" w:color="auto"/>
              <w:left w:val="nil"/>
              <w:bottom w:val="single" w:sz="4" w:space="0" w:color="auto"/>
              <w:right w:val="single" w:sz="4" w:space="0" w:color="auto"/>
            </w:tcBorders>
            <w:shd w:val="clear" w:color="auto" w:fill="auto"/>
            <w:vAlign w:val="center"/>
            <w:hideMark/>
          </w:tcPr>
          <w:p w14:paraId="582E39B5" w14:textId="77777777" w:rsidR="005D349D" w:rsidRPr="005D349D" w:rsidRDefault="005D349D" w:rsidP="005D349D">
            <w:pPr>
              <w:spacing w:line="240" w:lineRule="auto"/>
              <w:jc w:val="center"/>
              <w:rPr>
                <w:rFonts w:ascii="Lucida Console" w:eastAsia="Times New Roman" w:hAnsi="Lucida Console" w:cs="Calibri"/>
                <w:sz w:val="14"/>
                <w:szCs w:val="14"/>
                <w:lang w:val="en-GB"/>
              </w:rPr>
            </w:pPr>
            <w:r w:rsidRPr="005D349D">
              <w:rPr>
                <w:rFonts w:ascii="Lucida Console" w:eastAsia="Times New Roman" w:hAnsi="Lucida Console" w:cs="Calibri"/>
                <w:sz w:val="14"/>
                <w:szCs w:val="14"/>
                <w:lang w:val="en-GB"/>
              </w:rPr>
              <w:t>Time-variant divergence from</w:t>
            </w:r>
            <w:r w:rsidRPr="005D349D">
              <w:rPr>
                <w:rFonts w:ascii="Lucida Console" w:eastAsia="Times New Roman" w:hAnsi="Lucida Console" w:cs="Calibri"/>
                <w:sz w:val="14"/>
                <w:szCs w:val="14"/>
                <w:lang w:val="en-GB"/>
              </w:rPr>
              <w:br/>
              <w:t>time-invariant mean of</w:t>
            </w:r>
            <w:r w:rsidRPr="005D349D">
              <w:rPr>
                <w:rFonts w:ascii="Lucida Console" w:eastAsia="Times New Roman" w:hAnsi="Lucida Console" w:cs="Calibri"/>
                <w:sz w:val="14"/>
                <w:szCs w:val="14"/>
                <w:lang w:val="en-GB"/>
              </w:rPr>
              <w:br/>
              <w:t>GDP per capita, PPP</w:t>
            </w:r>
            <w:r w:rsidRPr="005D349D">
              <w:rPr>
                <w:rFonts w:ascii="Lucida Console" w:eastAsia="Times New Roman" w:hAnsi="Lucida Console" w:cs="Calibri"/>
                <w:sz w:val="14"/>
                <w:szCs w:val="14"/>
                <w:lang w:val="en-GB"/>
              </w:rPr>
              <w:br/>
              <w:t>(current international $,</w:t>
            </w:r>
            <w:r w:rsidRPr="005D349D">
              <w:rPr>
                <w:rFonts w:ascii="Lucida Console" w:eastAsia="Times New Roman" w:hAnsi="Lucida Console" w:cs="Calibri"/>
                <w:sz w:val="14"/>
                <w:szCs w:val="14"/>
                <w:lang w:val="en-GB"/>
              </w:rPr>
              <w:br/>
              <w:t>standardized)</w:t>
            </w:r>
          </w:p>
        </w:tc>
        <w:tc>
          <w:tcPr>
            <w:tcW w:w="1659" w:type="dxa"/>
            <w:tcBorders>
              <w:top w:val="nil"/>
              <w:left w:val="nil"/>
              <w:bottom w:val="single" w:sz="4" w:space="0" w:color="auto"/>
              <w:right w:val="single" w:sz="4" w:space="0" w:color="auto"/>
            </w:tcBorders>
            <w:shd w:val="clear" w:color="auto" w:fill="auto"/>
            <w:vAlign w:val="center"/>
            <w:hideMark/>
          </w:tcPr>
          <w:p w14:paraId="0068C813" w14:textId="77777777" w:rsidR="005D349D" w:rsidRPr="005D349D" w:rsidRDefault="005D349D" w:rsidP="005D349D">
            <w:pPr>
              <w:spacing w:line="240" w:lineRule="auto"/>
              <w:jc w:val="center"/>
              <w:rPr>
                <w:rFonts w:ascii="Lucida Console" w:eastAsia="Times New Roman" w:hAnsi="Lucida Console" w:cs="Calibri"/>
                <w:sz w:val="14"/>
                <w:szCs w:val="14"/>
                <w:lang w:val="en-GB"/>
              </w:rPr>
            </w:pPr>
            <w:proofErr w:type="spellStart"/>
            <w:r w:rsidRPr="005D349D">
              <w:rPr>
                <w:rFonts w:ascii="Lucida Console" w:eastAsia="Times New Roman" w:hAnsi="Lucida Console" w:cs="Calibri"/>
                <w:sz w:val="14"/>
                <w:szCs w:val="14"/>
                <w:lang w:val="en-GB"/>
              </w:rPr>
              <w:t>gdp_z_diff</w:t>
            </w:r>
            <w:proofErr w:type="spellEnd"/>
          </w:p>
        </w:tc>
        <w:tc>
          <w:tcPr>
            <w:tcW w:w="1068" w:type="dxa"/>
            <w:tcBorders>
              <w:top w:val="nil"/>
              <w:left w:val="nil"/>
              <w:bottom w:val="single" w:sz="4" w:space="0" w:color="auto"/>
              <w:right w:val="single" w:sz="4" w:space="0" w:color="auto"/>
            </w:tcBorders>
            <w:shd w:val="clear" w:color="auto" w:fill="auto"/>
            <w:noWrap/>
            <w:vAlign w:val="center"/>
            <w:hideMark/>
          </w:tcPr>
          <w:p w14:paraId="4ED022EB" w14:textId="77777777" w:rsidR="005D349D" w:rsidRPr="005D349D" w:rsidRDefault="005D349D" w:rsidP="005D349D">
            <w:pPr>
              <w:spacing w:line="240" w:lineRule="auto"/>
              <w:jc w:val="center"/>
              <w:rPr>
                <w:rFonts w:ascii="Lucida Console" w:eastAsia="Times New Roman" w:hAnsi="Lucida Console" w:cs="Calibri"/>
                <w:sz w:val="14"/>
                <w:szCs w:val="14"/>
                <w:lang w:val="en-GB"/>
              </w:rPr>
            </w:pPr>
            <w:r w:rsidRPr="005D349D">
              <w:rPr>
                <w:rFonts w:ascii="Lucida Console" w:eastAsia="Times New Roman" w:hAnsi="Lucida Console" w:cs="Calibri"/>
                <w:sz w:val="14"/>
                <w:szCs w:val="14"/>
                <w:lang w:val="en-GB"/>
              </w:rPr>
              <w:t>Continuous</w:t>
            </w:r>
          </w:p>
        </w:tc>
        <w:tc>
          <w:tcPr>
            <w:tcW w:w="2076" w:type="dxa"/>
            <w:tcBorders>
              <w:top w:val="nil"/>
              <w:left w:val="nil"/>
              <w:bottom w:val="single" w:sz="4" w:space="0" w:color="auto"/>
              <w:right w:val="single" w:sz="4" w:space="0" w:color="auto"/>
            </w:tcBorders>
            <w:shd w:val="clear" w:color="auto" w:fill="auto"/>
            <w:vAlign w:val="center"/>
            <w:hideMark/>
          </w:tcPr>
          <w:p w14:paraId="0666C37F" w14:textId="77777777" w:rsidR="00B432DA" w:rsidRDefault="005D349D" w:rsidP="005D349D">
            <w:pPr>
              <w:spacing w:line="240" w:lineRule="auto"/>
              <w:jc w:val="center"/>
              <w:rPr>
                <w:rFonts w:ascii="Lucida Console" w:eastAsia="Times New Roman" w:hAnsi="Lucida Console" w:cs="Calibri"/>
                <w:sz w:val="14"/>
                <w:szCs w:val="14"/>
                <w:lang w:val="en-GB"/>
              </w:rPr>
            </w:pPr>
            <w:r w:rsidRPr="005D349D">
              <w:rPr>
                <w:rFonts w:ascii="Lucida Console" w:eastAsia="Times New Roman" w:hAnsi="Lucida Console" w:cs="Calibri"/>
                <w:sz w:val="14"/>
                <w:szCs w:val="14"/>
                <w:lang w:val="en-GB"/>
              </w:rPr>
              <w:t xml:space="preserve">-0.568 </w:t>
            </w:r>
            <w:proofErr w:type="spellStart"/>
            <w:r w:rsidRPr="005D349D">
              <w:rPr>
                <w:rFonts w:ascii="Lucida Console" w:eastAsia="Times New Roman" w:hAnsi="Lucida Console" w:cs="Calibri"/>
                <w:sz w:val="14"/>
                <w:szCs w:val="14"/>
                <w:lang w:val="en-GB"/>
              </w:rPr>
              <w:t>sd</w:t>
            </w:r>
            <w:proofErr w:type="spellEnd"/>
            <w:r w:rsidRPr="005D349D">
              <w:rPr>
                <w:rFonts w:ascii="Lucida Console" w:eastAsia="Times New Roman" w:hAnsi="Lucida Console" w:cs="Calibri"/>
                <w:sz w:val="14"/>
                <w:szCs w:val="14"/>
                <w:lang w:val="en-GB"/>
              </w:rPr>
              <w:t xml:space="preserve"> |</w:t>
            </w:r>
          </w:p>
          <w:p w14:paraId="33E4C8AD" w14:textId="77777777" w:rsidR="00B432DA" w:rsidRDefault="005D349D" w:rsidP="005D349D">
            <w:pPr>
              <w:spacing w:line="240" w:lineRule="auto"/>
              <w:jc w:val="center"/>
              <w:rPr>
                <w:rFonts w:ascii="Lucida Console" w:eastAsia="Times New Roman" w:hAnsi="Lucida Console" w:cs="Calibri"/>
                <w:sz w:val="14"/>
                <w:szCs w:val="14"/>
                <w:lang w:val="en-GB"/>
              </w:rPr>
            </w:pPr>
            <w:r w:rsidRPr="005D349D">
              <w:rPr>
                <w:rFonts w:ascii="Lucida Console" w:eastAsia="Times New Roman" w:hAnsi="Lucida Console" w:cs="Calibri"/>
                <w:sz w:val="14"/>
                <w:szCs w:val="14"/>
                <w:lang w:val="en-GB"/>
              </w:rPr>
              <w:t xml:space="preserve">Ireland, 2012 </w:t>
            </w:r>
            <w:r w:rsidRPr="005D349D">
              <w:rPr>
                <w:rFonts w:ascii="Lucida Console" w:eastAsia="Times New Roman" w:hAnsi="Lucida Console" w:cs="Calibri"/>
                <w:sz w:val="14"/>
                <w:szCs w:val="14"/>
                <w:lang w:val="en-GB"/>
              </w:rPr>
              <w:br/>
              <w:t xml:space="preserve">to 1.043 </w:t>
            </w:r>
            <w:proofErr w:type="spellStart"/>
            <w:r w:rsidRPr="005D349D">
              <w:rPr>
                <w:rFonts w:ascii="Lucida Console" w:eastAsia="Times New Roman" w:hAnsi="Lucida Console" w:cs="Calibri"/>
                <w:sz w:val="14"/>
                <w:szCs w:val="14"/>
                <w:lang w:val="en-GB"/>
              </w:rPr>
              <w:t>sd</w:t>
            </w:r>
            <w:proofErr w:type="spellEnd"/>
            <w:r w:rsidRPr="005D349D">
              <w:rPr>
                <w:rFonts w:ascii="Lucida Console" w:eastAsia="Times New Roman" w:hAnsi="Lucida Console" w:cs="Calibri"/>
                <w:sz w:val="14"/>
                <w:szCs w:val="14"/>
                <w:lang w:val="en-GB"/>
              </w:rPr>
              <w:t xml:space="preserve"> |</w:t>
            </w:r>
          </w:p>
          <w:p w14:paraId="21D87D0C" w14:textId="0CEB2485" w:rsidR="005D349D" w:rsidRPr="005D349D" w:rsidRDefault="005D349D" w:rsidP="005D349D">
            <w:pPr>
              <w:spacing w:line="240" w:lineRule="auto"/>
              <w:jc w:val="center"/>
              <w:rPr>
                <w:rFonts w:ascii="Lucida Console" w:eastAsia="Times New Roman" w:hAnsi="Lucida Console" w:cs="Calibri"/>
                <w:sz w:val="14"/>
                <w:szCs w:val="14"/>
                <w:lang w:val="en-GB"/>
              </w:rPr>
            </w:pPr>
            <w:r w:rsidRPr="005D349D">
              <w:rPr>
                <w:rFonts w:ascii="Lucida Console" w:eastAsia="Times New Roman" w:hAnsi="Lucida Console" w:cs="Calibri"/>
                <w:sz w:val="14"/>
                <w:szCs w:val="14"/>
                <w:lang w:val="en-GB"/>
              </w:rPr>
              <w:t>Ireland, 2018</w:t>
            </w:r>
          </w:p>
        </w:tc>
      </w:tr>
      <w:tr w:rsidR="00B432DA" w:rsidRPr="0020418F" w14:paraId="42273310" w14:textId="77777777" w:rsidTr="00E93BC2">
        <w:trPr>
          <w:trHeight w:val="1354"/>
          <w:jc w:val="center"/>
        </w:trPr>
        <w:tc>
          <w:tcPr>
            <w:tcW w:w="1787" w:type="dxa"/>
            <w:tcBorders>
              <w:top w:val="nil"/>
              <w:left w:val="single" w:sz="4" w:space="0" w:color="auto"/>
              <w:bottom w:val="single" w:sz="4" w:space="0" w:color="auto"/>
              <w:right w:val="single" w:sz="4" w:space="0" w:color="auto"/>
            </w:tcBorders>
            <w:shd w:val="clear" w:color="auto" w:fill="auto"/>
            <w:vAlign w:val="center"/>
            <w:hideMark/>
          </w:tcPr>
          <w:p w14:paraId="488F9A44" w14:textId="77777777" w:rsidR="005D349D" w:rsidRPr="005D349D" w:rsidRDefault="005D349D" w:rsidP="005D349D">
            <w:pPr>
              <w:spacing w:line="240" w:lineRule="auto"/>
              <w:jc w:val="center"/>
              <w:rPr>
                <w:rFonts w:ascii="Lucida Console" w:eastAsia="Times New Roman" w:hAnsi="Lucida Console" w:cs="Calibri"/>
                <w:sz w:val="14"/>
                <w:szCs w:val="14"/>
                <w:lang w:val="en-GB"/>
              </w:rPr>
            </w:pPr>
            <w:r w:rsidRPr="005D349D">
              <w:rPr>
                <w:rFonts w:ascii="Lucida Console" w:eastAsia="Times New Roman" w:hAnsi="Lucida Console" w:cs="Calibri"/>
                <w:sz w:val="14"/>
                <w:szCs w:val="14"/>
                <w:lang w:val="en-GB"/>
              </w:rPr>
              <w:t>Time-variant</w:t>
            </w:r>
            <w:r w:rsidRPr="005D349D">
              <w:rPr>
                <w:rFonts w:ascii="Lucida Console" w:eastAsia="Times New Roman" w:hAnsi="Lucida Console" w:cs="Calibri"/>
                <w:sz w:val="14"/>
                <w:szCs w:val="14"/>
                <w:lang w:val="en-GB"/>
              </w:rPr>
              <w:br/>
              <w:t>within-country</w:t>
            </w:r>
            <w:r w:rsidRPr="005D349D">
              <w:rPr>
                <w:rFonts w:ascii="Lucida Console" w:eastAsia="Times New Roman" w:hAnsi="Lucida Console" w:cs="Calibri"/>
                <w:sz w:val="14"/>
                <w:szCs w:val="14"/>
                <w:lang w:val="en-GB"/>
              </w:rPr>
              <w:br/>
              <w:t>effect of perception</w:t>
            </w:r>
            <w:r w:rsidRPr="005D349D">
              <w:rPr>
                <w:rFonts w:ascii="Lucida Console" w:eastAsia="Times New Roman" w:hAnsi="Lucida Console" w:cs="Calibri"/>
                <w:sz w:val="14"/>
                <w:szCs w:val="14"/>
                <w:lang w:val="en-GB"/>
              </w:rPr>
              <w:br/>
              <w:t>of corruption in country</w:t>
            </w:r>
          </w:p>
        </w:tc>
        <w:tc>
          <w:tcPr>
            <w:tcW w:w="1068" w:type="dxa"/>
            <w:tcBorders>
              <w:top w:val="nil"/>
              <w:left w:val="nil"/>
              <w:bottom w:val="single" w:sz="4" w:space="0" w:color="auto"/>
              <w:right w:val="single" w:sz="4" w:space="0" w:color="auto"/>
            </w:tcBorders>
            <w:shd w:val="clear" w:color="auto" w:fill="auto"/>
            <w:vAlign w:val="center"/>
            <w:hideMark/>
          </w:tcPr>
          <w:p w14:paraId="481DF0EE" w14:textId="77777777" w:rsidR="005D349D" w:rsidRPr="005D349D" w:rsidRDefault="005D349D" w:rsidP="005D349D">
            <w:pPr>
              <w:spacing w:line="240" w:lineRule="auto"/>
              <w:jc w:val="center"/>
              <w:rPr>
                <w:rFonts w:ascii="Lucida Console" w:eastAsia="Times New Roman" w:hAnsi="Lucida Console" w:cs="Calibri"/>
                <w:sz w:val="14"/>
                <w:szCs w:val="14"/>
                <w:lang w:val="en-GB"/>
              </w:rPr>
            </w:pPr>
            <w:r w:rsidRPr="005D349D">
              <w:rPr>
                <w:rFonts w:ascii="Lucida Console" w:eastAsia="Times New Roman" w:hAnsi="Lucida Console" w:cs="Calibri"/>
                <w:sz w:val="14"/>
                <w:szCs w:val="14"/>
                <w:lang w:val="en-GB"/>
              </w:rPr>
              <w:t>Control</w:t>
            </w:r>
            <w:r w:rsidRPr="005D349D">
              <w:rPr>
                <w:rFonts w:ascii="Lucida Console" w:eastAsia="Times New Roman" w:hAnsi="Lucida Console" w:cs="Calibri"/>
                <w:sz w:val="14"/>
                <w:szCs w:val="14"/>
                <w:lang w:val="en-GB"/>
              </w:rPr>
              <w:br/>
              <w:t>variable</w:t>
            </w:r>
          </w:p>
        </w:tc>
        <w:tc>
          <w:tcPr>
            <w:tcW w:w="2602" w:type="dxa"/>
            <w:tcBorders>
              <w:top w:val="single" w:sz="4" w:space="0" w:color="auto"/>
              <w:left w:val="nil"/>
              <w:bottom w:val="single" w:sz="4" w:space="0" w:color="auto"/>
              <w:right w:val="single" w:sz="4" w:space="0" w:color="auto"/>
            </w:tcBorders>
            <w:shd w:val="clear" w:color="auto" w:fill="auto"/>
            <w:vAlign w:val="center"/>
            <w:hideMark/>
          </w:tcPr>
          <w:p w14:paraId="3FB0A637" w14:textId="5812EB54" w:rsidR="005D349D" w:rsidRPr="005D349D" w:rsidRDefault="005D349D" w:rsidP="005D349D">
            <w:pPr>
              <w:spacing w:line="240" w:lineRule="auto"/>
              <w:jc w:val="center"/>
              <w:rPr>
                <w:rFonts w:ascii="Lucida Console" w:eastAsia="Times New Roman" w:hAnsi="Lucida Console" w:cs="Calibri"/>
                <w:sz w:val="14"/>
                <w:szCs w:val="14"/>
                <w:lang w:val="en-GB"/>
              </w:rPr>
            </w:pPr>
            <w:r w:rsidRPr="005D349D">
              <w:rPr>
                <w:rFonts w:ascii="Lucida Console" w:eastAsia="Times New Roman" w:hAnsi="Lucida Console" w:cs="Calibri"/>
                <w:sz w:val="14"/>
                <w:szCs w:val="14"/>
                <w:lang w:val="en-GB"/>
              </w:rPr>
              <w:t>Time-variant divergence from time-invariant mean of Corruption</w:t>
            </w:r>
            <w:r w:rsidR="00DE106C">
              <w:rPr>
                <w:rFonts w:ascii="Lucida Console" w:eastAsia="Times New Roman" w:hAnsi="Lucida Console" w:cs="Calibri"/>
                <w:sz w:val="14"/>
                <w:szCs w:val="14"/>
                <w:lang w:val="en-GB"/>
              </w:rPr>
              <w:t xml:space="preserve"> </w:t>
            </w:r>
            <w:r w:rsidRPr="005D349D">
              <w:rPr>
                <w:rFonts w:ascii="Lucida Console" w:eastAsia="Times New Roman" w:hAnsi="Lucida Console" w:cs="Calibri"/>
                <w:sz w:val="14"/>
                <w:szCs w:val="14"/>
                <w:lang w:val="en-GB"/>
              </w:rPr>
              <w:t>Perception</w:t>
            </w:r>
            <w:r w:rsidR="00DE106C">
              <w:rPr>
                <w:rFonts w:ascii="Lucida Console" w:eastAsia="Times New Roman" w:hAnsi="Lucida Console" w:cs="Calibri"/>
                <w:sz w:val="14"/>
                <w:szCs w:val="14"/>
                <w:lang w:val="en-GB"/>
              </w:rPr>
              <w:t xml:space="preserve">s </w:t>
            </w:r>
            <w:r w:rsidRPr="005D349D">
              <w:rPr>
                <w:rFonts w:ascii="Lucida Console" w:eastAsia="Times New Roman" w:hAnsi="Lucida Console" w:cs="Calibri"/>
                <w:sz w:val="14"/>
                <w:szCs w:val="14"/>
                <w:lang w:val="en-GB"/>
              </w:rPr>
              <w:t>Index in country</w:t>
            </w:r>
          </w:p>
        </w:tc>
        <w:tc>
          <w:tcPr>
            <w:tcW w:w="1659" w:type="dxa"/>
            <w:tcBorders>
              <w:top w:val="nil"/>
              <w:left w:val="nil"/>
              <w:bottom w:val="single" w:sz="4" w:space="0" w:color="auto"/>
              <w:right w:val="single" w:sz="4" w:space="0" w:color="auto"/>
            </w:tcBorders>
            <w:shd w:val="clear" w:color="auto" w:fill="auto"/>
            <w:vAlign w:val="center"/>
            <w:hideMark/>
          </w:tcPr>
          <w:p w14:paraId="76E557F4" w14:textId="77777777" w:rsidR="005D349D" w:rsidRPr="005D349D" w:rsidRDefault="005D349D" w:rsidP="005D349D">
            <w:pPr>
              <w:spacing w:line="240" w:lineRule="auto"/>
              <w:jc w:val="center"/>
              <w:rPr>
                <w:rFonts w:ascii="Lucida Console" w:eastAsia="Times New Roman" w:hAnsi="Lucida Console" w:cs="Calibri"/>
                <w:sz w:val="14"/>
                <w:szCs w:val="14"/>
                <w:lang w:val="en-GB"/>
              </w:rPr>
            </w:pPr>
            <w:proofErr w:type="spellStart"/>
            <w:r w:rsidRPr="005D349D">
              <w:rPr>
                <w:rFonts w:ascii="Lucida Console" w:eastAsia="Times New Roman" w:hAnsi="Lucida Console" w:cs="Calibri"/>
                <w:sz w:val="14"/>
                <w:szCs w:val="14"/>
                <w:lang w:val="en-GB"/>
              </w:rPr>
              <w:t>cpi_diff</w:t>
            </w:r>
            <w:proofErr w:type="spellEnd"/>
          </w:p>
        </w:tc>
        <w:tc>
          <w:tcPr>
            <w:tcW w:w="1068" w:type="dxa"/>
            <w:tcBorders>
              <w:top w:val="nil"/>
              <w:left w:val="nil"/>
              <w:bottom w:val="single" w:sz="4" w:space="0" w:color="auto"/>
              <w:right w:val="single" w:sz="4" w:space="0" w:color="auto"/>
            </w:tcBorders>
            <w:shd w:val="clear" w:color="auto" w:fill="auto"/>
            <w:vAlign w:val="center"/>
            <w:hideMark/>
          </w:tcPr>
          <w:p w14:paraId="576C32E3" w14:textId="77777777" w:rsidR="005D349D" w:rsidRPr="005D349D" w:rsidRDefault="005D349D" w:rsidP="005D349D">
            <w:pPr>
              <w:spacing w:line="240" w:lineRule="auto"/>
              <w:jc w:val="center"/>
              <w:rPr>
                <w:rFonts w:ascii="Lucida Console" w:eastAsia="Times New Roman" w:hAnsi="Lucida Console" w:cs="Calibri"/>
                <w:sz w:val="14"/>
                <w:szCs w:val="14"/>
                <w:lang w:val="en-GB"/>
              </w:rPr>
            </w:pPr>
            <w:r w:rsidRPr="005D349D">
              <w:rPr>
                <w:rFonts w:ascii="Lucida Console" w:eastAsia="Times New Roman" w:hAnsi="Lucida Console" w:cs="Calibri"/>
                <w:sz w:val="14"/>
                <w:szCs w:val="14"/>
                <w:lang w:val="en-GB"/>
              </w:rPr>
              <w:t>Continuous</w:t>
            </w:r>
          </w:p>
        </w:tc>
        <w:tc>
          <w:tcPr>
            <w:tcW w:w="2076" w:type="dxa"/>
            <w:tcBorders>
              <w:top w:val="nil"/>
              <w:left w:val="nil"/>
              <w:bottom w:val="single" w:sz="4" w:space="0" w:color="auto"/>
              <w:right w:val="single" w:sz="4" w:space="0" w:color="auto"/>
            </w:tcBorders>
            <w:shd w:val="clear" w:color="auto" w:fill="auto"/>
            <w:vAlign w:val="center"/>
            <w:hideMark/>
          </w:tcPr>
          <w:p w14:paraId="6CE9030E" w14:textId="77777777" w:rsidR="005D349D" w:rsidRPr="005D349D" w:rsidRDefault="005D349D" w:rsidP="005D349D">
            <w:pPr>
              <w:spacing w:line="240" w:lineRule="auto"/>
              <w:jc w:val="center"/>
              <w:rPr>
                <w:rFonts w:ascii="Lucida Console" w:eastAsia="Times New Roman" w:hAnsi="Lucida Console" w:cs="Calibri"/>
                <w:sz w:val="14"/>
                <w:szCs w:val="14"/>
                <w:lang w:val="en-GB"/>
              </w:rPr>
            </w:pPr>
            <w:r w:rsidRPr="005D349D">
              <w:rPr>
                <w:rFonts w:ascii="Lucida Console" w:eastAsia="Times New Roman" w:hAnsi="Lucida Console" w:cs="Calibri"/>
                <w:sz w:val="14"/>
                <w:szCs w:val="14"/>
                <w:lang w:val="en-GB"/>
              </w:rPr>
              <w:t>-8.312 | Poland, 2008 to</w:t>
            </w:r>
            <w:r w:rsidRPr="005D349D">
              <w:rPr>
                <w:rFonts w:ascii="Lucida Console" w:eastAsia="Times New Roman" w:hAnsi="Lucida Console" w:cs="Calibri"/>
                <w:sz w:val="14"/>
                <w:szCs w:val="14"/>
                <w:lang w:val="en-GB"/>
              </w:rPr>
              <w:br/>
              <w:t>6.333 | Lithuania, 2018</w:t>
            </w:r>
          </w:p>
        </w:tc>
      </w:tr>
    </w:tbl>
    <w:p w14:paraId="061E0B78" w14:textId="77777777" w:rsidR="00620834" w:rsidRDefault="00620834" w:rsidP="00790CD0">
      <w:pPr>
        <w:spacing w:line="240" w:lineRule="auto"/>
        <w:ind w:right="527"/>
        <w:jc w:val="both"/>
        <w:rPr>
          <w:rFonts w:ascii="TimesNewRomanPSMT" w:hAnsi="TimesNewRomanPSMT" w:cs="TimesNewRomanPSMT"/>
          <w:bCs/>
          <w:lang w:val="en-GB"/>
        </w:rPr>
      </w:pPr>
    </w:p>
    <w:p w14:paraId="138EF3DD" w14:textId="4043DA64" w:rsidR="00D04D1F" w:rsidRDefault="00C06F88" w:rsidP="00790CD0">
      <w:pPr>
        <w:spacing w:line="240" w:lineRule="auto"/>
        <w:ind w:right="527"/>
        <w:jc w:val="both"/>
        <w:rPr>
          <w:rFonts w:ascii="TimesNewRomanPSMT" w:hAnsi="TimesNewRomanPSMT" w:cs="TimesNewRomanPSMT"/>
          <w:bCs/>
          <w:lang w:val="en-GB"/>
        </w:rPr>
      </w:pPr>
      <w:r>
        <w:rPr>
          <w:rFonts w:ascii="TimesNewRomanPSMT" w:hAnsi="TimesNewRomanPSMT" w:cs="TimesNewRomanPSMT"/>
          <w:bCs/>
          <w:lang w:val="en-GB"/>
        </w:rPr>
        <w:t xml:space="preserve">Accordingly, the two main independent variables are </w:t>
      </w:r>
      <w:r w:rsidR="00BC5818">
        <w:rPr>
          <w:rFonts w:ascii="TimesNewRomanPSMT" w:hAnsi="TimesNewRomanPSMT" w:cs="TimesNewRomanPSMT"/>
          <w:bCs/>
          <w:lang w:val="en-GB"/>
        </w:rPr>
        <w:t>the t</w:t>
      </w:r>
      <w:r w:rsidR="00BC5818" w:rsidRPr="00BC5818">
        <w:rPr>
          <w:rFonts w:ascii="TimesNewRomanPSMT" w:hAnsi="TimesNewRomanPSMT" w:cs="TimesNewRomanPSMT"/>
          <w:bCs/>
          <w:lang w:val="en-GB"/>
        </w:rPr>
        <w:t>ime-variant divergence from</w:t>
      </w:r>
      <w:r w:rsidR="00BC5818">
        <w:rPr>
          <w:rFonts w:ascii="TimesNewRomanPSMT" w:hAnsi="TimesNewRomanPSMT" w:cs="TimesNewRomanPSMT"/>
          <w:bCs/>
          <w:lang w:val="en-GB"/>
        </w:rPr>
        <w:t xml:space="preserve"> the </w:t>
      </w:r>
      <w:r w:rsidR="00BC5818" w:rsidRPr="00BC5818">
        <w:rPr>
          <w:rFonts w:ascii="TimesNewRomanPSMT" w:hAnsi="TimesNewRomanPSMT" w:cs="TimesNewRomanPSMT"/>
          <w:bCs/>
          <w:lang w:val="en-GB"/>
        </w:rPr>
        <w:t>time-invariant mean of</w:t>
      </w:r>
      <w:r w:rsidR="00BC5818">
        <w:rPr>
          <w:rFonts w:ascii="TimesNewRomanPSMT" w:hAnsi="TimesNewRomanPSMT" w:cs="TimesNewRomanPSMT"/>
          <w:bCs/>
          <w:lang w:val="en-GB"/>
        </w:rPr>
        <w:t xml:space="preserve"> </w:t>
      </w:r>
      <w:r w:rsidR="00BC5818" w:rsidRPr="00BC5818">
        <w:rPr>
          <w:rFonts w:ascii="TimesNewRomanPSMT" w:hAnsi="TimesNewRomanPSMT" w:cs="TimesNewRomanPSMT"/>
          <w:bCs/>
          <w:lang w:val="en-GB"/>
        </w:rPr>
        <w:t xml:space="preserve">placement on </w:t>
      </w:r>
      <w:r w:rsidR="00BC5818">
        <w:rPr>
          <w:rFonts w:ascii="TimesNewRomanPSMT" w:hAnsi="TimesNewRomanPSMT" w:cs="TimesNewRomanPSMT"/>
          <w:bCs/>
          <w:lang w:val="en-GB"/>
        </w:rPr>
        <w:t>a left-to-</w:t>
      </w:r>
      <w:r w:rsidR="00BC5818" w:rsidRPr="00BC5818">
        <w:rPr>
          <w:rFonts w:ascii="TimesNewRomanPSMT" w:hAnsi="TimesNewRomanPSMT" w:cs="TimesNewRomanPSMT"/>
          <w:bCs/>
          <w:lang w:val="en-GB"/>
        </w:rPr>
        <w:t>right</w:t>
      </w:r>
      <w:r w:rsidR="00BC5818">
        <w:rPr>
          <w:rFonts w:ascii="TimesNewRomanPSMT" w:hAnsi="TimesNewRomanPSMT" w:cs="TimesNewRomanPSMT"/>
          <w:bCs/>
          <w:lang w:val="en-GB"/>
        </w:rPr>
        <w:t xml:space="preserve"> Likert</w:t>
      </w:r>
      <w:r w:rsidR="00BC5818" w:rsidRPr="00BC5818">
        <w:rPr>
          <w:rFonts w:ascii="TimesNewRomanPSMT" w:hAnsi="TimesNewRomanPSMT" w:cs="TimesNewRomanPSMT"/>
          <w:bCs/>
          <w:lang w:val="en-GB"/>
        </w:rPr>
        <w:t xml:space="preserve"> scale </w:t>
      </w:r>
      <w:r w:rsidR="00BC5818">
        <w:rPr>
          <w:rFonts w:ascii="TimesNewRomanPSMT" w:hAnsi="TimesNewRomanPSMT" w:cs="TimesNewRomanPSMT"/>
          <w:bCs/>
          <w:lang w:val="en-GB"/>
        </w:rPr>
        <w:t>(see Table 2), and the time-invariant a</w:t>
      </w:r>
      <w:r w:rsidR="00BC5818" w:rsidRPr="00BC5818">
        <w:rPr>
          <w:rFonts w:ascii="TimesNewRomanPSMT" w:hAnsi="TimesNewRomanPSMT" w:cs="TimesNewRomanPSMT"/>
          <w:bCs/>
          <w:lang w:val="en-GB"/>
        </w:rPr>
        <w:t xml:space="preserve">verage placement on </w:t>
      </w:r>
      <w:r w:rsidR="00BC5818">
        <w:rPr>
          <w:rFonts w:ascii="TimesNewRomanPSMT" w:hAnsi="TimesNewRomanPSMT" w:cs="TimesNewRomanPSMT"/>
          <w:bCs/>
          <w:lang w:val="en-GB"/>
        </w:rPr>
        <w:t xml:space="preserve">a </w:t>
      </w:r>
      <w:r w:rsidR="00BC5818" w:rsidRPr="00BC5818">
        <w:rPr>
          <w:rFonts w:ascii="TimesNewRomanPSMT" w:hAnsi="TimesNewRomanPSMT" w:cs="TimesNewRomanPSMT"/>
          <w:bCs/>
          <w:lang w:val="en-GB"/>
        </w:rPr>
        <w:t>left</w:t>
      </w:r>
      <w:r w:rsidR="00BC5818">
        <w:rPr>
          <w:rFonts w:ascii="TimesNewRomanPSMT" w:hAnsi="TimesNewRomanPSMT" w:cs="TimesNewRomanPSMT"/>
          <w:bCs/>
          <w:lang w:val="en-GB"/>
        </w:rPr>
        <w:t xml:space="preserve">-to-right Likert </w:t>
      </w:r>
      <w:r w:rsidR="00BC5818" w:rsidRPr="00BC5818">
        <w:rPr>
          <w:rFonts w:ascii="TimesNewRomanPSMT" w:hAnsi="TimesNewRomanPSMT" w:cs="TimesNewRomanPSMT"/>
          <w:bCs/>
          <w:lang w:val="en-GB"/>
        </w:rPr>
        <w:t>scale</w:t>
      </w:r>
      <w:r w:rsidR="00BC5818">
        <w:rPr>
          <w:rFonts w:ascii="TimesNewRomanPSMT" w:hAnsi="TimesNewRomanPSMT" w:cs="TimesNewRomanPSMT"/>
          <w:bCs/>
          <w:lang w:val="en-GB"/>
        </w:rPr>
        <w:t xml:space="preserve"> (see Table 3, p. </w:t>
      </w:r>
      <w:r w:rsidR="001C3D0D">
        <w:rPr>
          <w:rFonts w:ascii="TimesNewRomanPSMT" w:hAnsi="TimesNewRomanPSMT" w:cs="TimesNewRomanPSMT"/>
          <w:bCs/>
          <w:lang w:val="en-GB"/>
        </w:rPr>
        <w:t>5</w:t>
      </w:r>
      <w:r w:rsidR="00BC5818">
        <w:rPr>
          <w:rFonts w:ascii="TimesNewRomanPSMT" w:hAnsi="TimesNewRomanPSMT" w:cs="TimesNewRomanPSMT"/>
          <w:bCs/>
          <w:lang w:val="en-GB"/>
        </w:rPr>
        <w:t xml:space="preserve">), </w:t>
      </w:r>
      <w:r w:rsidR="00BC5818" w:rsidRPr="00BC5818">
        <w:rPr>
          <w:rFonts w:ascii="TimesNewRomanPSMT" w:hAnsi="TimesNewRomanPSMT" w:cs="TimesNewRomanPSMT"/>
          <w:bCs/>
          <w:lang w:val="en-GB"/>
        </w:rPr>
        <w:t>at the country level</w:t>
      </w:r>
      <w:r w:rsidR="00BC5818">
        <w:rPr>
          <w:rFonts w:ascii="TimesNewRomanPSMT" w:hAnsi="TimesNewRomanPSMT" w:cs="TimesNewRomanPSMT"/>
          <w:bCs/>
          <w:lang w:val="en-GB"/>
        </w:rPr>
        <w:t xml:space="preserve">. </w:t>
      </w:r>
      <w:r w:rsidR="00BC5818" w:rsidRPr="0043414F">
        <w:rPr>
          <w:rFonts w:ascii="TimesNewRomanPSMT" w:hAnsi="TimesNewRomanPSMT" w:cs="TimesNewRomanPSMT"/>
          <w:bCs/>
          <w:lang w:val="en-GB"/>
        </w:rPr>
        <w:t>Moreover</w:t>
      </w:r>
      <w:r w:rsidR="00BC5818">
        <w:rPr>
          <w:rFonts w:ascii="TimesNewRomanPSMT" w:hAnsi="TimesNewRomanPSMT" w:cs="TimesNewRomanPSMT"/>
          <w:bCs/>
          <w:lang w:val="en-GB"/>
        </w:rPr>
        <w:t xml:space="preserve">, I evaluate </w:t>
      </w:r>
      <w:r w:rsidR="00BC5818">
        <w:rPr>
          <w:rFonts w:ascii="TimesNewRomanPSMT" w:hAnsi="TimesNewRomanPSMT" w:cs="TimesNewRomanPSMT"/>
          <w:b/>
          <w:lang w:val="en-GB"/>
        </w:rPr>
        <w:t>H3</w:t>
      </w:r>
      <w:r w:rsidR="00BC5818">
        <w:rPr>
          <w:rFonts w:ascii="TimesNewRomanPSMT" w:hAnsi="TimesNewRomanPSMT" w:cs="TimesNewRomanPSMT"/>
          <w:bCs/>
          <w:lang w:val="en-GB"/>
        </w:rPr>
        <w:t xml:space="preserve"> and </w:t>
      </w:r>
      <w:r w:rsidR="00BC5818">
        <w:rPr>
          <w:rFonts w:ascii="TimesNewRomanPSMT" w:hAnsi="TimesNewRomanPSMT" w:cs="TimesNewRomanPSMT"/>
          <w:b/>
          <w:lang w:val="en-GB"/>
        </w:rPr>
        <w:t>H4</w:t>
      </w:r>
      <w:r w:rsidR="00BC5818">
        <w:rPr>
          <w:rFonts w:ascii="TimesNewRomanPSMT" w:hAnsi="TimesNewRomanPSMT" w:cs="TimesNewRomanPSMT"/>
          <w:bCs/>
          <w:lang w:val="en-GB"/>
        </w:rPr>
        <w:t xml:space="preserve"> by </w:t>
      </w:r>
      <w:r w:rsidR="00BC5818" w:rsidRPr="00AF31F6">
        <w:rPr>
          <w:rFonts w:ascii="TimesNewRomanPSMT" w:hAnsi="TimesNewRomanPSMT" w:cs="TimesNewRomanPSMT"/>
          <w:bCs/>
          <w:lang w:val="en-GB"/>
        </w:rPr>
        <w:t>including</w:t>
      </w:r>
      <w:r w:rsidR="00BC5818">
        <w:rPr>
          <w:rFonts w:ascii="TimesNewRomanPSMT" w:hAnsi="TimesNewRomanPSMT" w:cs="TimesNewRomanPSMT"/>
          <w:bCs/>
          <w:lang w:val="en-GB"/>
        </w:rPr>
        <w:t xml:space="preserve"> cross-level interactions</w:t>
      </w:r>
      <w:r w:rsidR="00EE0BA6">
        <w:rPr>
          <w:rFonts w:ascii="TimesNewRomanPSMT" w:hAnsi="TimesNewRomanPSMT" w:cs="TimesNewRomanPSMT"/>
          <w:bCs/>
          <w:lang w:val="en-GB"/>
        </w:rPr>
        <w:t xml:space="preserve"> (see Table 1, p. </w:t>
      </w:r>
      <w:r w:rsidR="005D349D">
        <w:rPr>
          <w:rFonts w:ascii="TimesNewRomanPSMT" w:hAnsi="TimesNewRomanPSMT" w:cs="TimesNewRomanPSMT"/>
          <w:bCs/>
          <w:lang w:val="en-GB"/>
        </w:rPr>
        <w:t>3</w:t>
      </w:r>
      <w:r w:rsidR="00EE0BA6">
        <w:rPr>
          <w:rFonts w:ascii="TimesNewRomanPSMT" w:hAnsi="TimesNewRomanPSMT" w:cs="TimesNewRomanPSMT"/>
          <w:bCs/>
          <w:lang w:val="en-GB"/>
        </w:rPr>
        <w:t>)</w:t>
      </w:r>
      <w:r w:rsidR="00BC5818">
        <w:rPr>
          <w:rFonts w:ascii="TimesNewRomanPSMT" w:hAnsi="TimesNewRomanPSMT" w:cs="TimesNewRomanPSMT"/>
          <w:bCs/>
          <w:lang w:val="en-GB"/>
        </w:rPr>
        <w:t xml:space="preserve"> among these two predictors and the Level-1 measurement of p</w:t>
      </w:r>
      <w:r w:rsidR="00BC5818" w:rsidRPr="00BC5818">
        <w:rPr>
          <w:rFonts w:ascii="TimesNewRomanPSMT" w:hAnsi="TimesNewRomanPSMT" w:cs="TimesNewRomanPSMT"/>
          <w:bCs/>
          <w:lang w:val="en-GB"/>
        </w:rPr>
        <w:t>lacement on</w:t>
      </w:r>
      <w:r w:rsidR="00BC5818">
        <w:rPr>
          <w:rFonts w:ascii="TimesNewRomanPSMT" w:hAnsi="TimesNewRomanPSMT" w:cs="TimesNewRomanPSMT"/>
          <w:bCs/>
          <w:lang w:val="en-GB"/>
        </w:rPr>
        <w:t xml:space="preserve"> a</w:t>
      </w:r>
      <w:r w:rsidR="00BC5818" w:rsidRPr="00BC5818">
        <w:rPr>
          <w:rFonts w:ascii="TimesNewRomanPSMT" w:hAnsi="TimesNewRomanPSMT" w:cs="TimesNewRomanPSMT"/>
          <w:bCs/>
          <w:lang w:val="en-GB"/>
        </w:rPr>
        <w:t xml:space="preserve"> left</w:t>
      </w:r>
      <w:r w:rsidR="00BC5818">
        <w:rPr>
          <w:rFonts w:ascii="TimesNewRomanPSMT" w:hAnsi="TimesNewRomanPSMT" w:cs="TimesNewRomanPSMT"/>
          <w:bCs/>
          <w:lang w:val="en-GB"/>
        </w:rPr>
        <w:t>-to-</w:t>
      </w:r>
      <w:r w:rsidR="00BC5818" w:rsidRPr="00BC5818">
        <w:rPr>
          <w:rFonts w:ascii="TimesNewRomanPSMT" w:hAnsi="TimesNewRomanPSMT" w:cs="TimesNewRomanPSMT"/>
          <w:bCs/>
          <w:lang w:val="en-GB"/>
        </w:rPr>
        <w:t xml:space="preserve">right </w:t>
      </w:r>
      <w:r w:rsidR="00BC5818">
        <w:rPr>
          <w:rFonts w:ascii="TimesNewRomanPSMT" w:hAnsi="TimesNewRomanPSMT" w:cs="TimesNewRomanPSMT"/>
          <w:bCs/>
          <w:lang w:val="en-GB"/>
        </w:rPr>
        <w:t xml:space="preserve">Likert scale, which is </w:t>
      </w:r>
      <w:r w:rsidR="00AF31F6">
        <w:rPr>
          <w:rFonts w:ascii="TimesNewRomanPSMT" w:hAnsi="TimesNewRomanPSMT" w:cs="TimesNewRomanPSMT"/>
          <w:bCs/>
          <w:lang w:val="en-GB"/>
        </w:rPr>
        <w:t xml:space="preserve">additionally </w:t>
      </w:r>
      <w:r w:rsidR="00BC5818" w:rsidRPr="00177637">
        <w:rPr>
          <w:rFonts w:ascii="TimesNewRomanPSMT" w:hAnsi="TimesNewRomanPSMT" w:cs="TimesNewRomanPSMT"/>
          <w:bCs/>
          <w:lang w:val="en-GB"/>
        </w:rPr>
        <w:t>employed</w:t>
      </w:r>
      <w:r w:rsidR="00BC5818">
        <w:rPr>
          <w:rFonts w:ascii="TimesNewRomanPSMT" w:hAnsi="TimesNewRomanPSMT" w:cs="TimesNewRomanPSMT"/>
          <w:bCs/>
          <w:lang w:val="en-GB"/>
        </w:rPr>
        <w:t xml:space="preserve"> as a control variable</w:t>
      </w:r>
      <w:r w:rsidR="00AF31F6">
        <w:rPr>
          <w:rFonts w:ascii="TimesNewRomanPSMT" w:hAnsi="TimesNewRomanPSMT" w:cs="TimesNewRomanPSMT"/>
          <w:bCs/>
          <w:lang w:val="en-GB"/>
        </w:rPr>
        <w:t xml:space="preserve"> for assessing </w:t>
      </w:r>
      <w:r w:rsidR="00AF31F6">
        <w:rPr>
          <w:rFonts w:ascii="TimesNewRomanPSMT" w:hAnsi="TimesNewRomanPSMT" w:cs="TimesNewRomanPSMT"/>
          <w:b/>
          <w:lang w:val="en-GB"/>
        </w:rPr>
        <w:t>H1</w:t>
      </w:r>
      <w:r w:rsidR="00AF31F6">
        <w:rPr>
          <w:rFonts w:ascii="TimesNewRomanPSMT" w:hAnsi="TimesNewRomanPSMT" w:cs="TimesNewRomanPSMT"/>
          <w:bCs/>
          <w:lang w:val="en-GB"/>
        </w:rPr>
        <w:t xml:space="preserve"> and </w:t>
      </w:r>
      <w:r w:rsidR="00AF31F6">
        <w:rPr>
          <w:rFonts w:ascii="TimesNewRomanPSMT" w:hAnsi="TimesNewRomanPSMT" w:cs="TimesNewRomanPSMT"/>
          <w:b/>
          <w:lang w:val="en-GB"/>
        </w:rPr>
        <w:t>H2</w:t>
      </w:r>
      <w:r w:rsidR="00BC5818">
        <w:rPr>
          <w:rFonts w:ascii="TimesNewRomanPSMT" w:hAnsi="TimesNewRomanPSMT" w:cs="TimesNewRomanPSMT"/>
          <w:bCs/>
          <w:lang w:val="en-GB"/>
        </w:rPr>
        <w:t>. Other</w:t>
      </w:r>
      <w:r w:rsidR="0043414F">
        <w:rPr>
          <w:rFonts w:ascii="TimesNewRomanPSMT" w:hAnsi="TimesNewRomanPSMT" w:cs="TimesNewRomanPSMT"/>
          <w:bCs/>
          <w:lang w:val="en-GB"/>
        </w:rPr>
        <w:t xml:space="preserve"> Level-1</w:t>
      </w:r>
      <w:r w:rsidR="00BC5818">
        <w:rPr>
          <w:rFonts w:ascii="TimesNewRomanPSMT" w:hAnsi="TimesNewRomanPSMT" w:cs="TimesNewRomanPSMT"/>
          <w:bCs/>
          <w:lang w:val="en-GB"/>
        </w:rPr>
        <w:t xml:space="preserve"> confounders are the respondent’s age, </w:t>
      </w:r>
      <w:r w:rsidR="005042F3">
        <w:rPr>
          <w:rFonts w:ascii="TimesNewRomanPSMT" w:hAnsi="TimesNewRomanPSMT" w:cs="TimesNewRomanPSMT"/>
          <w:bCs/>
          <w:lang w:val="en-GB"/>
        </w:rPr>
        <w:t xml:space="preserve">and </w:t>
      </w:r>
      <w:r w:rsidR="00BC5818">
        <w:rPr>
          <w:rFonts w:ascii="TimesNewRomanPSMT" w:hAnsi="TimesNewRomanPSMT" w:cs="TimesNewRomanPSMT"/>
          <w:bCs/>
          <w:lang w:val="en-GB"/>
        </w:rPr>
        <w:t>years</w:t>
      </w:r>
      <w:r w:rsidR="00BC5818" w:rsidRPr="00BC5818">
        <w:rPr>
          <w:rFonts w:ascii="TimesNewRomanPSMT" w:hAnsi="TimesNewRomanPSMT" w:cs="TimesNewRomanPSMT"/>
          <w:bCs/>
          <w:lang w:val="en-GB"/>
        </w:rPr>
        <w:t xml:space="preserve"> of full-time</w:t>
      </w:r>
      <w:r w:rsidR="00BC5818">
        <w:rPr>
          <w:rFonts w:ascii="TimesNewRomanPSMT" w:hAnsi="TimesNewRomanPSMT" w:cs="TimesNewRomanPSMT"/>
          <w:bCs/>
          <w:lang w:val="en-GB"/>
        </w:rPr>
        <w:t xml:space="preserve"> </w:t>
      </w:r>
      <w:r w:rsidR="00BC5818" w:rsidRPr="00BC5818">
        <w:rPr>
          <w:rFonts w:ascii="TimesNewRomanPSMT" w:hAnsi="TimesNewRomanPSMT" w:cs="TimesNewRomanPSMT"/>
          <w:bCs/>
          <w:lang w:val="en-GB"/>
        </w:rPr>
        <w:t>education completed</w:t>
      </w:r>
      <w:r w:rsidR="005042F3">
        <w:rPr>
          <w:rFonts w:ascii="TimesNewRomanPSMT" w:hAnsi="TimesNewRomanPSMT" w:cs="TimesNewRomanPSMT"/>
          <w:bCs/>
          <w:lang w:val="en-GB"/>
        </w:rPr>
        <w:t xml:space="preserve"> </w:t>
      </w:r>
      <w:r w:rsidR="00EE0BA6">
        <w:rPr>
          <w:rFonts w:ascii="TimesNewRomanPSMT" w:hAnsi="TimesNewRomanPSMT" w:cs="TimesNewRomanPSMT"/>
          <w:bCs/>
          <w:lang w:val="en-GB"/>
        </w:rPr>
        <w:t>(see Table 1</w:t>
      </w:r>
      <w:r w:rsidR="001C3D0D">
        <w:rPr>
          <w:rFonts w:ascii="TimesNewRomanPSMT" w:hAnsi="TimesNewRomanPSMT" w:cs="TimesNewRomanPSMT"/>
          <w:bCs/>
          <w:lang w:val="en-GB"/>
        </w:rPr>
        <w:t>, p. 3</w:t>
      </w:r>
      <w:r w:rsidR="00EE0BA6">
        <w:rPr>
          <w:rFonts w:ascii="TimesNewRomanPSMT" w:hAnsi="TimesNewRomanPSMT" w:cs="TimesNewRomanPSMT"/>
          <w:bCs/>
          <w:lang w:val="en-GB"/>
        </w:rPr>
        <w:t>)</w:t>
      </w:r>
      <w:r w:rsidR="00BC5818">
        <w:rPr>
          <w:rFonts w:ascii="TimesNewRomanPSMT" w:hAnsi="TimesNewRomanPSMT" w:cs="TimesNewRomanPSMT"/>
          <w:bCs/>
          <w:lang w:val="en-GB"/>
        </w:rPr>
        <w:t xml:space="preserve">. </w:t>
      </w:r>
      <w:r w:rsidR="00177637" w:rsidRPr="00177637">
        <w:rPr>
          <w:rFonts w:ascii="TimesNewRomanPSMT" w:hAnsi="TimesNewRomanPSMT" w:cs="TimesNewRomanPSMT"/>
          <w:bCs/>
          <w:lang w:val="en-GB"/>
        </w:rPr>
        <w:t>In line with the within-between random effects framework</w:t>
      </w:r>
      <w:r w:rsidR="00EE0BA6">
        <w:rPr>
          <w:rFonts w:ascii="TimesNewRomanPSMT" w:hAnsi="TimesNewRomanPSMT" w:cs="TimesNewRomanPSMT"/>
          <w:bCs/>
          <w:lang w:val="en-GB"/>
        </w:rPr>
        <w:t xml:space="preserve">, at Levels 2 and 3 I </w:t>
      </w:r>
      <w:r w:rsidR="00177637">
        <w:rPr>
          <w:rFonts w:ascii="TimesNewRomanPSMT" w:hAnsi="TimesNewRomanPSMT" w:cs="TimesNewRomanPSMT"/>
          <w:bCs/>
          <w:lang w:val="en-GB"/>
        </w:rPr>
        <w:t>control for</w:t>
      </w:r>
      <w:r w:rsidR="00EE0BA6">
        <w:rPr>
          <w:rFonts w:ascii="TimesNewRomanPSMT" w:hAnsi="TimesNewRomanPSMT" w:cs="TimesNewRomanPSMT"/>
          <w:bCs/>
          <w:lang w:val="en-GB"/>
        </w:rPr>
        <w:t xml:space="preserve"> t</w:t>
      </w:r>
      <w:r w:rsidR="00EE0BA6" w:rsidRPr="00EE0BA6">
        <w:rPr>
          <w:rFonts w:ascii="TimesNewRomanPSMT" w:hAnsi="TimesNewRomanPSMT" w:cs="TimesNewRomanPSMT"/>
          <w:bCs/>
          <w:lang w:val="en-GB"/>
        </w:rPr>
        <w:t>ime-variant divergence</w:t>
      </w:r>
      <w:r w:rsidR="00EE0BA6">
        <w:rPr>
          <w:rFonts w:ascii="TimesNewRomanPSMT" w:hAnsi="TimesNewRomanPSMT" w:cs="TimesNewRomanPSMT"/>
          <w:bCs/>
          <w:lang w:val="en-GB"/>
        </w:rPr>
        <w:t>s</w:t>
      </w:r>
      <w:r w:rsidR="00EE0BA6" w:rsidRPr="00EE0BA6">
        <w:rPr>
          <w:rFonts w:ascii="TimesNewRomanPSMT" w:hAnsi="TimesNewRomanPSMT" w:cs="TimesNewRomanPSMT"/>
          <w:bCs/>
          <w:lang w:val="en-GB"/>
        </w:rPr>
        <w:t xml:space="preserve"> from</w:t>
      </w:r>
      <w:r w:rsidR="00EE0BA6">
        <w:rPr>
          <w:rFonts w:ascii="TimesNewRomanPSMT" w:hAnsi="TimesNewRomanPSMT" w:cs="TimesNewRomanPSMT"/>
          <w:bCs/>
          <w:lang w:val="en-GB"/>
        </w:rPr>
        <w:t xml:space="preserve"> </w:t>
      </w:r>
      <w:r w:rsidR="00EE0BA6" w:rsidRPr="00EE0BA6">
        <w:rPr>
          <w:rFonts w:ascii="TimesNewRomanPSMT" w:hAnsi="TimesNewRomanPSMT" w:cs="TimesNewRomanPSMT"/>
          <w:bCs/>
          <w:lang w:val="en-GB"/>
        </w:rPr>
        <w:t xml:space="preserve">time-invariant </w:t>
      </w:r>
      <w:r w:rsidR="00EE0BA6">
        <w:rPr>
          <w:rFonts w:ascii="TimesNewRomanPSMT" w:hAnsi="TimesNewRomanPSMT" w:cs="TimesNewRomanPSMT"/>
          <w:bCs/>
          <w:lang w:val="en-GB"/>
        </w:rPr>
        <w:t xml:space="preserve">country </w:t>
      </w:r>
      <w:r w:rsidR="00EE0BA6" w:rsidRPr="00EE0BA6">
        <w:rPr>
          <w:rFonts w:ascii="TimesNewRomanPSMT" w:hAnsi="TimesNewRomanPSMT" w:cs="TimesNewRomanPSMT"/>
          <w:bCs/>
          <w:lang w:val="en-GB"/>
        </w:rPr>
        <w:t>mean</w:t>
      </w:r>
      <w:r w:rsidR="00EE0BA6">
        <w:rPr>
          <w:rFonts w:ascii="TimesNewRomanPSMT" w:hAnsi="TimesNewRomanPSMT" w:cs="TimesNewRomanPSMT"/>
          <w:bCs/>
          <w:lang w:val="en-GB"/>
        </w:rPr>
        <w:t xml:space="preserve">s, and time-invariant country averages, of standardized </w:t>
      </w:r>
      <w:r w:rsidR="00EE0BA6" w:rsidRPr="00EE0BA6">
        <w:rPr>
          <w:rFonts w:ascii="TimesNewRomanPSMT" w:hAnsi="TimesNewRomanPSMT" w:cs="TimesNewRomanPSMT"/>
          <w:bCs/>
          <w:lang w:val="en-GB"/>
        </w:rPr>
        <w:t>GDP per capita</w:t>
      </w:r>
      <w:r w:rsidR="00EE0BA6">
        <w:rPr>
          <w:rFonts w:ascii="TimesNewRomanPSMT" w:hAnsi="TimesNewRomanPSMT" w:cs="TimesNewRomanPSMT"/>
          <w:bCs/>
          <w:lang w:val="en-GB"/>
        </w:rPr>
        <w:t xml:space="preserve">, adjusted </w:t>
      </w:r>
      <w:r w:rsidR="00EE0BA6" w:rsidRPr="00177637">
        <w:rPr>
          <w:rFonts w:ascii="TimesNewRomanPSMT" w:hAnsi="TimesNewRomanPSMT" w:cs="TimesNewRomanPSMT"/>
          <w:bCs/>
          <w:lang w:val="en-GB"/>
        </w:rPr>
        <w:t>for</w:t>
      </w:r>
      <w:r w:rsidR="00EE0BA6">
        <w:rPr>
          <w:rFonts w:ascii="TimesNewRomanPSMT" w:hAnsi="TimesNewRomanPSMT" w:cs="TimesNewRomanPSMT"/>
          <w:bCs/>
          <w:lang w:val="en-GB"/>
        </w:rPr>
        <w:t xml:space="preserve"> PPP</w:t>
      </w:r>
      <w:r w:rsidR="00A16D2E">
        <w:rPr>
          <w:rFonts w:ascii="TimesNewRomanPSMT" w:hAnsi="TimesNewRomanPSMT" w:cs="TimesNewRomanPSMT"/>
          <w:b/>
          <w:vertAlign w:val="superscript"/>
          <w:lang w:val="en-GB"/>
        </w:rPr>
        <w:t>9</w:t>
      </w:r>
      <w:r w:rsidR="00EE0BA6">
        <w:rPr>
          <w:rFonts w:ascii="TimesNewRomanPSMT" w:hAnsi="TimesNewRomanPSMT" w:cs="TimesNewRomanPSMT"/>
          <w:bCs/>
          <w:lang w:val="en-GB"/>
        </w:rPr>
        <w:t xml:space="preserve">, and the </w:t>
      </w:r>
      <w:r w:rsidR="00EE0BA6" w:rsidRPr="00EE0BA6">
        <w:rPr>
          <w:rFonts w:ascii="TimesNewRomanPSMT" w:hAnsi="TimesNewRomanPSMT" w:cs="TimesNewRomanPSMT"/>
          <w:bCs/>
          <w:lang w:val="en-GB"/>
        </w:rPr>
        <w:t>Corruption</w:t>
      </w:r>
      <w:r w:rsidR="00EE0BA6">
        <w:rPr>
          <w:rFonts w:ascii="TimesNewRomanPSMT" w:hAnsi="TimesNewRomanPSMT" w:cs="TimesNewRomanPSMT"/>
          <w:bCs/>
          <w:lang w:val="en-GB"/>
        </w:rPr>
        <w:t xml:space="preserve"> </w:t>
      </w:r>
      <w:r w:rsidR="00EE0BA6" w:rsidRPr="00EE0BA6">
        <w:rPr>
          <w:rFonts w:ascii="TimesNewRomanPSMT" w:hAnsi="TimesNewRomanPSMT" w:cs="TimesNewRomanPSMT"/>
          <w:bCs/>
          <w:lang w:val="en-GB"/>
        </w:rPr>
        <w:t>Perception</w:t>
      </w:r>
      <w:r w:rsidR="00DE106C">
        <w:rPr>
          <w:rFonts w:ascii="TimesNewRomanPSMT" w:hAnsi="TimesNewRomanPSMT" w:cs="TimesNewRomanPSMT"/>
          <w:bCs/>
          <w:lang w:val="en-GB"/>
        </w:rPr>
        <w:t>s</w:t>
      </w:r>
      <w:r w:rsidR="00EE0BA6" w:rsidRPr="00EE0BA6">
        <w:rPr>
          <w:rFonts w:ascii="TimesNewRomanPSMT" w:hAnsi="TimesNewRomanPSMT" w:cs="TimesNewRomanPSMT"/>
          <w:bCs/>
          <w:lang w:val="en-GB"/>
        </w:rPr>
        <w:t xml:space="preserve"> Index</w:t>
      </w:r>
      <w:r w:rsidR="00A16D2E" w:rsidRPr="00A16D2E">
        <w:rPr>
          <w:rFonts w:ascii="TimesNewRomanPSMT" w:hAnsi="TimesNewRomanPSMT" w:cs="TimesNewRomanPSMT"/>
          <w:b/>
          <w:vertAlign w:val="superscript"/>
          <w:lang w:val="en-GB"/>
        </w:rPr>
        <w:t>10</w:t>
      </w:r>
      <w:r w:rsidR="00EE0BA6">
        <w:rPr>
          <w:rFonts w:ascii="TimesNewRomanPSMT" w:hAnsi="TimesNewRomanPSMT" w:cs="TimesNewRomanPSMT"/>
          <w:bCs/>
          <w:lang w:val="en-GB"/>
        </w:rPr>
        <w:t xml:space="preserve"> (see Tables 2 and 3,</w:t>
      </w:r>
      <w:r w:rsidR="001C3D0D">
        <w:rPr>
          <w:rFonts w:ascii="TimesNewRomanPSMT" w:hAnsi="TimesNewRomanPSMT" w:cs="TimesNewRomanPSMT"/>
          <w:bCs/>
          <w:lang w:val="en-GB"/>
        </w:rPr>
        <w:t xml:space="preserve"> pp. 4-5</w:t>
      </w:r>
      <w:r w:rsidR="00EE0BA6">
        <w:rPr>
          <w:rFonts w:ascii="TimesNewRomanPSMT" w:hAnsi="TimesNewRomanPSMT" w:cs="TimesNewRomanPSMT"/>
          <w:bCs/>
          <w:lang w:val="en-GB"/>
        </w:rPr>
        <w:t>).</w:t>
      </w:r>
    </w:p>
    <w:p w14:paraId="20EE07E1" w14:textId="77777777" w:rsidR="001C3D0D" w:rsidRDefault="001C3D0D" w:rsidP="00790CD0">
      <w:pPr>
        <w:spacing w:line="240" w:lineRule="auto"/>
        <w:ind w:right="527"/>
        <w:jc w:val="both"/>
        <w:rPr>
          <w:rFonts w:ascii="TimesNewRomanPSMT" w:hAnsi="TimesNewRomanPSMT" w:cs="TimesNewRomanPSMT"/>
          <w:bCs/>
          <w:lang w:val="en-GB"/>
        </w:rPr>
      </w:pPr>
    </w:p>
    <w:p w14:paraId="307D4FA6" w14:textId="52656FB1" w:rsidR="001C3D0D" w:rsidRDefault="001C3D0D">
      <w:pPr>
        <w:spacing w:after="160" w:line="259" w:lineRule="auto"/>
        <w:rPr>
          <w:rFonts w:ascii="TimesNewRomanPSMT" w:hAnsi="TimesNewRomanPSMT" w:cs="TimesNewRomanPSMT"/>
          <w:bCs/>
          <w:lang w:val="en-GB"/>
        </w:rPr>
      </w:pPr>
      <w:r>
        <w:rPr>
          <w:rFonts w:ascii="TimesNewRomanPSMT" w:hAnsi="TimesNewRomanPSMT" w:cs="TimesNewRomanPSMT"/>
          <w:bCs/>
          <w:lang w:val="en-GB"/>
        </w:rPr>
        <w:br w:type="page"/>
      </w:r>
    </w:p>
    <w:tbl>
      <w:tblPr>
        <w:tblW w:w="10161" w:type="dxa"/>
        <w:jc w:val="center"/>
        <w:tblCellMar>
          <w:left w:w="70" w:type="dxa"/>
          <w:right w:w="70" w:type="dxa"/>
        </w:tblCellMar>
        <w:tblLook w:val="04A0" w:firstRow="1" w:lastRow="0" w:firstColumn="1" w:lastColumn="0" w:noHBand="0" w:noVBand="1"/>
      </w:tblPr>
      <w:tblGrid>
        <w:gridCol w:w="1801"/>
        <w:gridCol w:w="1153"/>
        <w:gridCol w:w="2872"/>
        <w:gridCol w:w="1237"/>
        <w:gridCol w:w="1068"/>
        <w:gridCol w:w="2067"/>
      </w:tblGrid>
      <w:tr w:rsidR="00AF31F6" w:rsidRPr="0020418F" w14:paraId="46E98B31" w14:textId="77777777" w:rsidTr="00620834">
        <w:trPr>
          <w:trHeight w:val="354"/>
          <w:jc w:val="center"/>
        </w:trPr>
        <w:tc>
          <w:tcPr>
            <w:tcW w:w="10161" w:type="dxa"/>
            <w:gridSpan w:val="6"/>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58940E57" w14:textId="77777777" w:rsidR="00AF31F6" w:rsidRDefault="00AF31F6" w:rsidP="00AF31F6">
            <w:pPr>
              <w:spacing w:line="240" w:lineRule="auto"/>
              <w:jc w:val="center"/>
              <w:rPr>
                <w:rFonts w:ascii="Lucida Console" w:eastAsia="Times New Roman" w:hAnsi="Lucida Console" w:cs="Calibri"/>
                <w:color w:val="FFFFFF"/>
                <w:sz w:val="14"/>
                <w:szCs w:val="14"/>
                <w:lang w:val="en-GB"/>
              </w:rPr>
            </w:pPr>
            <w:r w:rsidRPr="00AF31F6">
              <w:rPr>
                <w:rFonts w:ascii="Lucida Console" w:eastAsia="Times New Roman" w:hAnsi="Lucida Console" w:cs="Calibri"/>
                <w:color w:val="FFFFFF"/>
                <w:sz w:val="14"/>
                <w:szCs w:val="14"/>
                <w:lang w:val="en-GB"/>
              </w:rPr>
              <w:lastRenderedPageBreak/>
              <w:t>Table 3 | Level-3 (country, time-invariant, C = 23) Variables</w:t>
            </w:r>
          </w:p>
          <w:p w14:paraId="42A8203D" w14:textId="2C6B799B" w:rsidR="00AF31F6" w:rsidRPr="00AF31F6" w:rsidRDefault="00AF31F6" w:rsidP="00AF31F6">
            <w:pPr>
              <w:spacing w:line="240" w:lineRule="auto"/>
              <w:jc w:val="center"/>
              <w:rPr>
                <w:rFonts w:ascii="Lucida Console" w:eastAsia="Times New Roman" w:hAnsi="Lucida Console" w:cs="Calibri"/>
                <w:color w:val="FFFFFF"/>
                <w:sz w:val="14"/>
                <w:szCs w:val="14"/>
                <w:lang w:val="en-GB"/>
              </w:rPr>
            </w:pPr>
            <w:r>
              <w:rPr>
                <w:rFonts w:ascii="Lucida Console" w:eastAsia="Times New Roman" w:hAnsi="Lucida Console" w:cs="Calibri"/>
                <w:color w:val="FFFFFF"/>
                <w:sz w:val="14"/>
                <w:szCs w:val="14"/>
                <w:lang w:val="en-GB"/>
              </w:rPr>
              <w:fldChar w:fldCharType="begin"/>
            </w:r>
            <w:r>
              <w:rPr>
                <w:rFonts w:ascii="Lucida Console" w:eastAsia="Times New Roman" w:hAnsi="Lucida Console" w:cs="Calibri"/>
                <w:color w:val="FFFFFF"/>
                <w:sz w:val="14"/>
                <w:szCs w:val="14"/>
                <w:lang w:val="en-GB"/>
              </w:rPr>
              <w:instrText xml:space="preserve"> ADDIN ZOTERO_ITEM CSL_CITATION {"citationID":"Yk6YNx0D","properties":{"formattedCitation":"(ESS ERIC, 2018a, 2018b, 2021b; The World Bank, 2021; Transparency International, 2008, 2012, 2018)","plainCitation":"(ESS ERIC, 2018a, 2018b, 2021b; The World Bank, 2021; Transparency International, 2008, 2012, 2018)","noteIndex":0},"citationItems":[{"id":378,"uris":["http://zotero.org/users/10402442/items/FJKFR9J8"],"itemData":{"id":378,"type":"document","language":"en","publisher":"Sikt - Norwegian Agency for Shared Services in Education and Research","title":"ESS4 - integrated file, edition 4.5 [Data set]","URL":"https://doi.org/10.21338/ESS4E04_5","author":[{"literal":"ESS ERIC"}],"accessed":{"date-parts":[["2023",5,17]]},"issued":{"date-parts":[["2018"]]}}},{"id":376,"uris":["http://zotero.org/users/10402442/items/97QE6ALM"],"itemData":{"id":376,"type":"document","language":"en","publisher":"Sikt - Norwegian Agency for Shared Services in Education and Research","title":"ESS6 - integrated file, edition 2.4 [Data set]","URL":"https://doi.org/10.21338/ESS6E02_4","author":[{"literal":"ESS ERIC"}],"accessed":{"date-parts":[["2023",5,17]]},"issued":{"date-parts":[["2018"]]}}},{"id":377,"uris":["http://zotero.org/users/10402442/items/WZKYCG4B"],"itemData":{"id":377,"type":"document","language":"en","publisher":"Sikt - Norwegian Agency for Shared Services in Education and Research","title":"ESS9 - integrated file, edition 3.1 [Data set]","URL":"https://doi.org/10.21338/ESS9E03_1","author":[{"literal":"ESS ERIC"}],"accessed":{"date-parts":[["2023",5,17]]},"issued":{"date-parts":[["2021"]]}}},{"id":342,"uris":["http://zotero.org/users/10402442/items/P56VFJAT"],"itemData":{"id":342,"type":"document","language":"en","title":"World Bank Open Data","URL":"https://data.worldbank.org/","author":[{"literal":"The World Bank"}],"accessed":{"date-parts":[["2023",5,5]]},"issued":{"date-parts":[["2021"]]}}},{"id":379,"uris":["http://zotero.org/users/10402442/items/LH7Y72KQ"],"itemData":{"id":379,"type":"document","language":"en","publisher":"Transparency.org","title":"Corruption Perceptions Index 2008","title-short":"CPI 2008","URL":"https://www.transparency.org/en/cpi/2008","author":[{"literal":"Transparency International"}],"accessed":{"date-parts":[["2023",5,17]]},"issued":{"date-parts":[["2008"]]}}},{"id":380,"uris":["http://zotero.org/users/10402442/items/VB7XM34Y"],"itemData":{"id":380,"type":"document","language":"en","publisher":"Transparency.org","title":"Corruption Perceptions Index 2012","title-short":"CPI 2012","URL":"https://www.transparency.org/en/cpi/2012","author":[{"literal":"Transparency International"}],"accessed":{"date-parts":[["2023",5,17]]},"issued":{"date-parts":[["2012"]]}}},{"id":381,"uris":["http://zotero.org/users/10402442/items/AY7FE7QV"],"itemData":{"id":381,"type":"document","language":"en","publisher":"Transparency.org","title":"Corruption Perceptions Index 2018","title-short":"CPI 2018","URL":"https://www.transparency.org/en/cpi/2018","author":[{"literal":"Transparency International"}],"accessed":{"date-parts":[["2023",5,17]]},"issued":{"date-parts":[["2018"]]}}}],"schema":"https://github.com/citation-style-language/schema/raw/master/csl-citation.json"} </w:instrText>
            </w:r>
            <w:r>
              <w:rPr>
                <w:rFonts w:ascii="Lucida Console" w:eastAsia="Times New Roman" w:hAnsi="Lucida Console" w:cs="Calibri"/>
                <w:color w:val="FFFFFF"/>
                <w:sz w:val="14"/>
                <w:szCs w:val="14"/>
                <w:lang w:val="en-GB"/>
              </w:rPr>
              <w:fldChar w:fldCharType="separate"/>
            </w:r>
            <w:r w:rsidRPr="00AF31F6">
              <w:rPr>
                <w:rFonts w:ascii="Lucida Console" w:hAnsi="Lucida Console"/>
                <w:sz w:val="14"/>
                <w:lang w:val="en-GB"/>
              </w:rPr>
              <w:t>(ESS ERIC, 2018a, 2018b, 2021b; The World Bank, 2021; Transparency International, 2008, 2012, 2018)</w:t>
            </w:r>
            <w:r>
              <w:rPr>
                <w:rFonts w:ascii="Lucida Console" w:eastAsia="Times New Roman" w:hAnsi="Lucida Console" w:cs="Calibri"/>
                <w:color w:val="FFFFFF"/>
                <w:sz w:val="14"/>
                <w:szCs w:val="14"/>
                <w:lang w:val="en-GB"/>
              </w:rPr>
              <w:fldChar w:fldCharType="end"/>
            </w:r>
          </w:p>
        </w:tc>
      </w:tr>
      <w:tr w:rsidR="00AF31F6" w:rsidRPr="0020418F" w14:paraId="2A7D97DC" w14:textId="77777777" w:rsidTr="00620834">
        <w:trPr>
          <w:trHeight w:val="590"/>
          <w:jc w:val="center"/>
        </w:trPr>
        <w:tc>
          <w:tcPr>
            <w:tcW w:w="1801" w:type="dxa"/>
            <w:tcBorders>
              <w:top w:val="nil"/>
              <w:left w:val="single" w:sz="4" w:space="0" w:color="auto"/>
              <w:bottom w:val="single" w:sz="4" w:space="0" w:color="auto"/>
              <w:right w:val="single" w:sz="4" w:space="0" w:color="auto"/>
            </w:tcBorders>
            <w:shd w:val="clear" w:color="000000" w:fill="000000"/>
            <w:noWrap/>
            <w:vAlign w:val="center"/>
            <w:hideMark/>
          </w:tcPr>
          <w:p w14:paraId="088DB823" w14:textId="77777777" w:rsidR="00AF31F6" w:rsidRPr="00AF31F6" w:rsidRDefault="00AF31F6" w:rsidP="00AF31F6">
            <w:pPr>
              <w:spacing w:line="240" w:lineRule="auto"/>
              <w:jc w:val="center"/>
              <w:rPr>
                <w:rFonts w:ascii="Lucida Console" w:eastAsia="Times New Roman" w:hAnsi="Lucida Console" w:cs="Calibri"/>
                <w:color w:val="FFFFFF"/>
                <w:sz w:val="14"/>
                <w:szCs w:val="14"/>
                <w:lang w:val="en-GB"/>
              </w:rPr>
            </w:pPr>
            <w:r w:rsidRPr="00AF31F6">
              <w:rPr>
                <w:rFonts w:ascii="Lucida Console" w:eastAsia="Times New Roman" w:hAnsi="Lucida Console" w:cs="Calibri"/>
                <w:color w:val="FFFFFF"/>
                <w:sz w:val="14"/>
                <w:szCs w:val="14"/>
                <w:lang w:val="en-GB"/>
              </w:rPr>
              <w:t>Concept</w:t>
            </w:r>
          </w:p>
        </w:tc>
        <w:tc>
          <w:tcPr>
            <w:tcW w:w="1140" w:type="dxa"/>
            <w:tcBorders>
              <w:top w:val="nil"/>
              <w:left w:val="nil"/>
              <w:bottom w:val="single" w:sz="4" w:space="0" w:color="auto"/>
              <w:right w:val="single" w:sz="4" w:space="0" w:color="auto"/>
            </w:tcBorders>
            <w:shd w:val="clear" w:color="000000" w:fill="000000"/>
            <w:vAlign w:val="center"/>
            <w:hideMark/>
          </w:tcPr>
          <w:p w14:paraId="3FDDC851" w14:textId="77777777" w:rsidR="00AF31F6" w:rsidRPr="00AF31F6" w:rsidRDefault="00AF31F6" w:rsidP="00AF31F6">
            <w:pPr>
              <w:spacing w:line="240" w:lineRule="auto"/>
              <w:jc w:val="center"/>
              <w:rPr>
                <w:rFonts w:ascii="Lucida Console" w:eastAsia="Times New Roman" w:hAnsi="Lucida Console" w:cs="Calibri"/>
                <w:color w:val="FFFFFF"/>
                <w:sz w:val="14"/>
                <w:szCs w:val="14"/>
                <w:lang w:val="en-GB"/>
              </w:rPr>
            </w:pPr>
            <w:r w:rsidRPr="00AF31F6">
              <w:rPr>
                <w:rFonts w:ascii="Lucida Console" w:eastAsia="Times New Roman" w:hAnsi="Lucida Console" w:cs="Calibri"/>
                <w:color w:val="FFFFFF"/>
                <w:sz w:val="14"/>
                <w:szCs w:val="14"/>
                <w:lang w:val="en-GB"/>
              </w:rPr>
              <w:t>Analytical</w:t>
            </w:r>
            <w:r w:rsidRPr="00AF31F6">
              <w:rPr>
                <w:rFonts w:ascii="Lucida Console" w:eastAsia="Times New Roman" w:hAnsi="Lucida Console" w:cs="Calibri"/>
                <w:color w:val="FFFFFF"/>
                <w:sz w:val="14"/>
                <w:szCs w:val="14"/>
                <w:lang w:val="en-GB"/>
              </w:rPr>
              <w:br/>
              <w:t>Role</w:t>
            </w:r>
          </w:p>
        </w:tc>
        <w:tc>
          <w:tcPr>
            <w:tcW w:w="2872" w:type="dxa"/>
            <w:tcBorders>
              <w:top w:val="single" w:sz="4" w:space="0" w:color="auto"/>
              <w:left w:val="nil"/>
              <w:bottom w:val="single" w:sz="4" w:space="0" w:color="auto"/>
              <w:right w:val="single" w:sz="4" w:space="0" w:color="auto"/>
            </w:tcBorders>
            <w:shd w:val="clear" w:color="000000" w:fill="000000"/>
            <w:noWrap/>
            <w:vAlign w:val="center"/>
            <w:hideMark/>
          </w:tcPr>
          <w:p w14:paraId="3A5AAEB5" w14:textId="77777777" w:rsidR="00AF31F6" w:rsidRPr="00AF31F6" w:rsidRDefault="00AF31F6" w:rsidP="00AF31F6">
            <w:pPr>
              <w:spacing w:line="240" w:lineRule="auto"/>
              <w:jc w:val="center"/>
              <w:rPr>
                <w:rFonts w:ascii="Lucida Console" w:eastAsia="Times New Roman" w:hAnsi="Lucida Console" w:cs="Calibri"/>
                <w:color w:val="FFFFFF"/>
                <w:sz w:val="14"/>
                <w:szCs w:val="14"/>
                <w:lang w:val="en-GB"/>
              </w:rPr>
            </w:pPr>
            <w:r w:rsidRPr="00AF31F6">
              <w:rPr>
                <w:rFonts w:ascii="Lucida Console" w:eastAsia="Times New Roman" w:hAnsi="Lucida Console" w:cs="Calibri"/>
                <w:color w:val="FFFFFF"/>
                <w:sz w:val="14"/>
                <w:szCs w:val="14"/>
                <w:lang w:val="en-GB"/>
              </w:rPr>
              <w:t>Label</w:t>
            </w:r>
          </w:p>
        </w:tc>
        <w:tc>
          <w:tcPr>
            <w:tcW w:w="1223" w:type="dxa"/>
            <w:tcBorders>
              <w:top w:val="nil"/>
              <w:left w:val="nil"/>
              <w:bottom w:val="single" w:sz="4" w:space="0" w:color="auto"/>
              <w:right w:val="single" w:sz="4" w:space="0" w:color="auto"/>
            </w:tcBorders>
            <w:shd w:val="clear" w:color="000000" w:fill="000000"/>
            <w:noWrap/>
            <w:vAlign w:val="center"/>
            <w:hideMark/>
          </w:tcPr>
          <w:p w14:paraId="43ED2314" w14:textId="77777777" w:rsidR="00AF31F6" w:rsidRPr="00AF31F6" w:rsidRDefault="00AF31F6" w:rsidP="00AF31F6">
            <w:pPr>
              <w:spacing w:line="240" w:lineRule="auto"/>
              <w:jc w:val="center"/>
              <w:rPr>
                <w:rFonts w:ascii="Lucida Console" w:eastAsia="Times New Roman" w:hAnsi="Lucida Console" w:cs="Calibri"/>
                <w:color w:val="FFFFFF"/>
                <w:sz w:val="14"/>
                <w:szCs w:val="14"/>
                <w:lang w:val="en-GB"/>
              </w:rPr>
            </w:pPr>
            <w:r w:rsidRPr="00AF31F6">
              <w:rPr>
                <w:rFonts w:ascii="Lucida Console" w:eastAsia="Times New Roman" w:hAnsi="Lucida Console" w:cs="Calibri"/>
                <w:color w:val="FFFFFF"/>
                <w:sz w:val="14"/>
                <w:szCs w:val="14"/>
                <w:lang w:val="en-GB"/>
              </w:rPr>
              <w:t>Name</w:t>
            </w:r>
          </w:p>
        </w:tc>
        <w:tc>
          <w:tcPr>
            <w:tcW w:w="1056" w:type="dxa"/>
            <w:tcBorders>
              <w:top w:val="nil"/>
              <w:left w:val="nil"/>
              <w:bottom w:val="single" w:sz="4" w:space="0" w:color="auto"/>
              <w:right w:val="single" w:sz="4" w:space="0" w:color="auto"/>
            </w:tcBorders>
            <w:shd w:val="clear" w:color="000000" w:fill="000000"/>
            <w:noWrap/>
            <w:vAlign w:val="center"/>
            <w:hideMark/>
          </w:tcPr>
          <w:p w14:paraId="7B67A17C" w14:textId="77777777" w:rsidR="00AF31F6" w:rsidRPr="00AF31F6" w:rsidRDefault="00AF31F6" w:rsidP="00AF31F6">
            <w:pPr>
              <w:spacing w:line="240" w:lineRule="auto"/>
              <w:jc w:val="center"/>
              <w:rPr>
                <w:rFonts w:ascii="Lucida Console" w:eastAsia="Times New Roman" w:hAnsi="Lucida Console" w:cs="Calibri"/>
                <w:color w:val="FFFFFF"/>
                <w:sz w:val="14"/>
                <w:szCs w:val="14"/>
                <w:lang w:val="en-GB"/>
              </w:rPr>
            </w:pPr>
            <w:r w:rsidRPr="00AF31F6">
              <w:rPr>
                <w:rFonts w:ascii="Lucida Console" w:eastAsia="Times New Roman" w:hAnsi="Lucida Console" w:cs="Calibri"/>
                <w:color w:val="FFFFFF"/>
                <w:sz w:val="14"/>
                <w:szCs w:val="14"/>
                <w:lang w:val="en-GB"/>
              </w:rPr>
              <w:t>Type</w:t>
            </w:r>
          </w:p>
        </w:tc>
        <w:tc>
          <w:tcPr>
            <w:tcW w:w="2067" w:type="dxa"/>
            <w:tcBorders>
              <w:top w:val="nil"/>
              <w:left w:val="nil"/>
              <w:bottom w:val="single" w:sz="4" w:space="0" w:color="auto"/>
              <w:right w:val="single" w:sz="4" w:space="0" w:color="auto"/>
            </w:tcBorders>
            <w:shd w:val="clear" w:color="000000" w:fill="000000"/>
            <w:noWrap/>
            <w:vAlign w:val="center"/>
            <w:hideMark/>
          </w:tcPr>
          <w:p w14:paraId="51AB0F7A" w14:textId="77777777" w:rsidR="00AF31F6" w:rsidRPr="00AF31F6" w:rsidRDefault="00AF31F6" w:rsidP="00AF31F6">
            <w:pPr>
              <w:spacing w:line="240" w:lineRule="auto"/>
              <w:jc w:val="center"/>
              <w:rPr>
                <w:rFonts w:ascii="Lucida Console" w:eastAsia="Times New Roman" w:hAnsi="Lucida Console" w:cs="Calibri"/>
                <w:color w:val="FFFFFF"/>
                <w:sz w:val="14"/>
                <w:szCs w:val="14"/>
                <w:lang w:val="en-GB"/>
              </w:rPr>
            </w:pPr>
            <w:r w:rsidRPr="00AF31F6">
              <w:rPr>
                <w:rFonts w:ascii="Lucida Console" w:eastAsia="Times New Roman" w:hAnsi="Lucida Console" w:cs="Calibri"/>
                <w:color w:val="FFFFFF"/>
                <w:sz w:val="14"/>
                <w:szCs w:val="14"/>
                <w:lang w:val="en-GB"/>
              </w:rPr>
              <w:t>Range</w:t>
            </w:r>
          </w:p>
        </w:tc>
      </w:tr>
      <w:tr w:rsidR="00AF31F6" w:rsidRPr="0020418F" w14:paraId="096A5E70" w14:textId="77777777" w:rsidTr="00620834">
        <w:trPr>
          <w:trHeight w:val="787"/>
          <w:jc w:val="center"/>
        </w:trPr>
        <w:tc>
          <w:tcPr>
            <w:tcW w:w="1801" w:type="dxa"/>
            <w:tcBorders>
              <w:top w:val="nil"/>
              <w:left w:val="single" w:sz="4" w:space="0" w:color="auto"/>
              <w:bottom w:val="single" w:sz="4" w:space="0" w:color="auto"/>
              <w:right w:val="single" w:sz="4" w:space="0" w:color="auto"/>
            </w:tcBorders>
            <w:shd w:val="clear" w:color="auto" w:fill="auto"/>
            <w:vAlign w:val="center"/>
            <w:hideMark/>
          </w:tcPr>
          <w:p w14:paraId="2F3792E9" w14:textId="77777777" w:rsidR="00AF31F6" w:rsidRPr="00AF31F6" w:rsidRDefault="00AF31F6" w:rsidP="00AF31F6">
            <w:pPr>
              <w:spacing w:line="240" w:lineRule="auto"/>
              <w:jc w:val="center"/>
              <w:rPr>
                <w:rFonts w:ascii="Lucida Console" w:eastAsia="Times New Roman" w:hAnsi="Lucida Console" w:cs="Calibri"/>
                <w:sz w:val="14"/>
                <w:szCs w:val="14"/>
                <w:lang w:val="en-GB"/>
              </w:rPr>
            </w:pPr>
            <w:r w:rsidRPr="00AF31F6">
              <w:rPr>
                <w:rFonts w:ascii="Lucida Console" w:eastAsia="Times New Roman" w:hAnsi="Lucida Console" w:cs="Calibri"/>
                <w:sz w:val="14"/>
                <w:szCs w:val="14"/>
                <w:lang w:val="en-GB"/>
              </w:rPr>
              <w:t>Country</w:t>
            </w:r>
          </w:p>
        </w:tc>
        <w:tc>
          <w:tcPr>
            <w:tcW w:w="1140" w:type="dxa"/>
            <w:tcBorders>
              <w:top w:val="nil"/>
              <w:left w:val="nil"/>
              <w:bottom w:val="single" w:sz="4" w:space="0" w:color="auto"/>
              <w:right w:val="single" w:sz="4" w:space="0" w:color="auto"/>
            </w:tcBorders>
            <w:shd w:val="clear" w:color="auto" w:fill="auto"/>
            <w:vAlign w:val="center"/>
            <w:hideMark/>
          </w:tcPr>
          <w:p w14:paraId="020BD322" w14:textId="1A81E25D" w:rsidR="00AF31F6" w:rsidRPr="00AF31F6" w:rsidRDefault="00AF31F6" w:rsidP="00AF31F6">
            <w:pPr>
              <w:spacing w:line="240" w:lineRule="auto"/>
              <w:jc w:val="center"/>
              <w:rPr>
                <w:rFonts w:ascii="Lucida Console" w:eastAsia="Times New Roman" w:hAnsi="Lucida Console" w:cs="Calibri"/>
                <w:sz w:val="14"/>
                <w:szCs w:val="14"/>
                <w:lang w:val="en-GB"/>
              </w:rPr>
            </w:pPr>
            <w:r w:rsidRPr="00AF31F6">
              <w:rPr>
                <w:rFonts w:ascii="Lucida Console" w:eastAsia="Times New Roman" w:hAnsi="Lucida Console" w:cs="Calibri"/>
                <w:sz w:val="14"/>
                <w:szCs w:val="14"/>
                <w:lang w:val="en-GB"/>
              </w:rPr>
              <w:t>Level-3</w:t>
            </w:r>
            <w:r w:rsidRPr="00AF31F6">
              <w:rPr>
                <w:rFonts w:ascii="Lucida Console" w:eastAsia="Times New Roman" w:hAnsi="Lucida Console" w:cs="Calibri"/>
                <w:sz w:val="14"/>
                <w:szCs w:val="14"/>
                <w:lang w:val="en-GB"/>
              </w:rPr>
              <w:br/>
              <w:t>identifier</w:t>
            </w:r>
            <w:r w:rsidR="00A16D2E">
              <w:rPr>
                <w:rFonts w:ascii="Lucida Console" w:hAnsi="Lucida Console" w:cs="TimesNewRomanPSMT"/>
                <w:b/>
                <w:vertAlign w:val="superscript"/>
                <w:lang w:val="en-GB"/>
              </w:rPr>
              <w:t>11</w:t>
            </w:r>
          </w:p>
        </w:tc>
        <w:tc>
          <w:tcPr>
            <w:tcW w:w="2872" w:type="dxa"/>
            <w:tcBorders>
              <w:top w:val="single" w:sz="4" w:space="0" w:color="auto"/>
              <w:left w:val="nil"/>
              <w:bottom w:val="single" w:sz="4" w:space="0" w:color="auto"/>
              <w:right w:val="single" w:sz="4" w:space="0" w:color="auto"/>
            </w:tcBorders>
            <w:shd w:val="clear" w:color="auto" w:fill="auto"/>
            <w:vAlign w:val="center"/>
            <w:hideMark/>
          </w:tcPr>
          <w:p w14:paraId="1AAF74B4" w14:textId="77777777" w:rsidR="00AF31F6" w:rsidRPr="00AF31F6" w:rsidRDefault="00AF31F6" w:rsidP="00AF31F6">
            <w:pPr>
              <w:spacing w:line="240" w:lineRule="auto"/>
              <w:jc w:val="center"/>
              <w:rPr>
                <w:rFonts w:ascii="Lucida Console" w:eastAsia="Times New Roman" w:hAnsi="Lucida Console" w:cs="Calibri"/>
                <w:sz w:val="14"/>
                <w:szCs w:val="14"/>
                <w:lang w:val="en-GB"/>
              </w:rPr>
            </w:pPr>
            <w:r w:rsidRPr="00AF31F6">
              <w:rPr>
                <w:rFonts w:ascii="Lucida Console" w:eastAsia="Times New Roman" w:hAnsi="Lucida Console" w:cs="Calibri"/>
                <w:sz w:val="14"/>
                <w:szCs w:val="14"/>
                <w:lang w:val="en-GB"/>
              </w:rPr>
              <w:t>Respondent's country ID number</w:t>
            </w:r>
          </w:p>
        </w:tc>
        <w:tc>
          <w:tcPr>
            <w:tcW w:w="1223" w:type="dxa"/>
            <w:tcBorders>
              <w:top w:val="nil"/>
              <w:left w:val="nil"/>
              <w:bottom w:val="single" w:sz="4" w:space="0" w:color="auto"/>
              <w:right w:val="single" w:sz="4" w:space="0" w:color="auto"/>
            </w:tcBorders>
            <w:shd w:val="clear" w:color="auto" w:fill="auto"/>
            <w:vAlign w:val="center"/>
            <w:hideMark/>
          </w:tcPr>
          <w:p w14:paraId="581CDD75" w14:textId="77777777" w:rsidR="00AF31F6" w:rsidRPr="00AF31F6" w:rsidRDefault="00AF31F6" w:rsidP="00AF31F6">
            <w:pPr>
              <w:spacing w:line="240" w:lineRule="auto"/>
              <w:jc w:val="center"/>
              <w:rPr>
                <w:rFonts w:ascii="Lucida Console" w:eastAsia="Times New Roman" w:hAnsi="Lucida Console" w:cs="Calibri"/>
                <w:sz w:val="14"/>
                <w:szCs w:val="14"/>
                <w:lang w:val="en-GB"/>
              </w:rPr>
            </w:pPr>
            <w:proofErr w:type="spellStart"/>
            <w:r w:rsidRPr="00AF31F6">
              <w:rPr>
                <w:rFonts w:ascii="Lucida Console" w:eastAsia="Times New Roman" w:hAnsi="Lucida Console" w:cs="Calibri"/>
                <w:sz w:val="14"/>
                <w:szCs w:val="14"/>
                <w:lang w:val="en-GB"/>
              </w:rPr>
              <w:t>cntry_num</w:t>
            </w:r>
            <w:proofErr w:type="spellEnd"/>
          </w:p>
        </w:tc>
        <w:tc>
          <w:tcPr>
            <w:tcW w:w="1056" w:type="dxa"/>
            <w:tcBorders>
              <w:top w:val="nil"/>
              <w:left w:val="nil"/>
              <w:bottom w:val="single" w:sz="4" w:space="0" w:color="auto"/>
              <w:right w:val="single" w:sz="4" w:space="0" w:color="auto"/>
            </w:tcBorders>
            <w:shd w:val="clear" w:color="auto" w:fill="auto"/>
            <w:vAlign w:val="center"/>
            <w:hideMark/>
          </w:tcPr>
          <w:p w14:paraId="6668A798" w14:textId="77777777" w:rsidR="00AF31F6" w:rsidRPr="00AF31F6" w:rsidRDefault="00AF31F6" w:rsidP="00AF31F6">
            <w:pPr>
              <w:spacing w:line="240" w:lineRule="auto"/>
              <w:jc w:val="center"/>
              <w:rPr>
                <w:rFonts w:ascii="Lucida Console" w:eastAsia="Times New Roman" w:hAnsi="Lucida Console" w:cs="Calibri"/>
                <w:sz w:val="14"/>
                <w:szCs w:val="14"/>
                <w:lang w:val="en-GB"/>
              </w:rPr>
            </w:pPr>
            <w:r w:rsidRPr="00AF31F6">
              <w:rPr>
                <w:rFonts w:ascii="Lucida Console" w:eastAsia="Times New Roman" w:hAnsi="Lucida Console" w:cs="Calibri"/>
                <w:sz w:val="14"/>
                <w:szCs w:val="14"/>
                <w:lang w:val="en-GB"/>
              </w:rPr>
              <w:t>Categorical</w:t>
            </w:r>
            <w:r w:rsidRPr="00AF31F6">
              <w:rPr>
                <w:rFonts w:ascii="Lucida Console" w:eastAsia="Times New Roman" w:hAnsi="Lucida Console" w:cs="Calibri"/>
                <w:sz w:val="14"/>
                <w:szCs w:val="14"/>
                <w:lang w:val="en-GB"/>
              </w:rPr>
              <w:br/>
              <w:t>ordinal</w:t>
            </w:r>
          </w:p>
        </w:tc>
        <w:tc>
          <w:tcPr>
            <w:tcW w:w="2067" w:type="dxa"/>
            <w:tcBorders>
              <w:top w:val="nil"/>
              <w:left w:val="nil"/>
              <w:bottom w:val="single" w:sz="4" w:space="0" w:color="auto"/>
              <w:right w:val="single" w:sz="4" w:space="0" w:color="auto"/>
            </w:tcBorders>
            <w:shd w:val="clear" w:color="auto" w:fill="auto"/>
            <w:vAlign w:val="center"/>
            <w:hideMark/>
          </w:tcPr>
          <w:p w14:paraId="57F2671B" w14:textId="77777777" w:rsidR="00AF31F6" w:rsidRPr="00AF31F6" w:rsidRDefault="00AF31F6" w:rsidP="00AF31F6">
            <w:pPr>
              <w:spacing w:line="240" w:lineRule="auto"/>
              <w:jc w:val="center"/>
              <w:rPr>
                <w:rFonts w:ascii="Lucida Console" w:eastAsia="Times New Roman" w:hAnsi="Lucida Console" w:cs="Calibri"/>
                <w:sz w:val="14"/>
                <w:szCs w:val="14"/>
                <w:lang w:val="en-GB"/>
              </w:rPr>
            </w:pPr>
            <w:r w:rsidRPr="00AF31F6">
              <w:rPr>
                <w:rFonts w:ascii="Lucida Console" w:eastAsia="Times New Roman" w:hAnsi="Lucida Console" w:cs="Calibri"/>
                <w:sz w:val="14"/>
                <w:szCs w:val="14"/>
                <w:lang w:val="en-GB"/>
              </w:rPr>
              <w:t>1 | Belgium, to</w:t>
            </w:r>
            <w:r w:rsidRPr="00AF31F6">
              <w:rPr>
                <w:rFonts w:ascii="Lucida Console" w:eastAsia="Times New Roman" w:hAnsi="Lucida Console" w:cs="Calibri"/>
                <w:sz w:val="14"/>
                <w:szCs w:val="14"/>
                <w:lang w:val="en-GB"/>
              </w:rPr>
              <w:br/>
              <w:t>23 | United Kingdom</w:t>
            </w:r>
          </w:p>
        </w:tc>
      </w:tr>
      <w:tr w:rsidR="00AF31F6" w:rsidRPr="0020418F" w14:paraId="4AD04EE0" w14:textId="77777777" w:rsidTr="00620834">
        <w:trPr>
          <w:trHeight w:val="1308"/>
          <w:jc w:val="center"/>
        </w:trPr>
        <w:tc>
          <w:tcPr>
            <w:tcW w:w="1801" w:type="dxa"/>
            <w:tcBorders>
              <w:top w:val="nil"/>
              <w:left w:val="single" w:sz="4" w:space="0" w:color="auto"/>
              <w:bottom w:val="single" w:sz="4" w:space="0" w:color="auto"/>
              <w:right w:val="single" w:sz="4" w:space="0" w:color="auto"/>
            </w:tcBorders>
            <w:shd w:val="clear" w:color="auto" w:fill="auto"/>
            <w:vAlign w:val="center"/>
            <w:hideMark/>
          </w:tcPr>
          <w:p w14:paraId="50B5AA2E" w14:textId="77777777" w:rsidR="00AF31F6" w:rsidRPr="00AF31F6" w:rsidRDefault="00AF31F6" w:rsidP="00AF31F6">
            <w:pPr>
              <w:spacing w:line="240" w:lineRule="auto"/>
              <w:jc w:val="center"/>
              <w:rPr>
                <w:rFonts w:ascii="Lucida Console" w:eastAsia="Times New Roman" w:hAnsi="Lucida Console" w:cs="Calibri"/>
                <w:sz w:val="14"/>
                <w:szCs w:val="14"/>
                <w:lang w:val="en-GB"/>
              </w:rPr>
            </w:pPr>
            <w:r w:rsidRPr="00AF31F6">
              <w:rPr>
                <w:rFonts w:ascii="Lucida Console" w:eastAsia="Times New Roman" w:hAnsi="Lucida Console" w:cs="Calibri"/>
                <w:sz w:val="14"/>
                <w:szCs w:val="14"/>
                <w:lang w:val="en-GB"/>
              </w:rPr>
              <w:t>Time-invariant</w:t>
            </w:r>
            <w:r w:rsidRPr="00AF31F6">
              <w:rPr>
                <w:rFonts w:ascii="Lucida Console" w:eastAsia="Times New Roman" w:hAnsi="Lucida Console" w:cs="Calibri"/>
                <w:sz w:val="14"/>
                <w:szCs w:val="14"/>
                <w:lang w:val="en-GB"/>
              </w:rPr>
              <w:br/>
              <w:t>between-country</w:t>
            </w:r>
            <w:r w:rsidRPr="00AF31F6">
              <w:rPr>
                <w:rFonts w:ascii="Lucida Console" w:eastAsia="Times New Roman" w:hAnsi="Lucida Console" w:cs="Calibri"/>
                <w:sz w:val="14"/>
                <w:szCs w:val="14"/>
                <w:lang w:val="en-GB"/>
              </w:rPr>
              <w:br/>
              <w:t>effect of political positioning</w:t>
            </w:r>
          </w:p>
        </w:tc>
        <w:tc>
          <w:tcPr>
            <w:tcW w:w="1140" w:type="dxa"/>
            <w:tcBorders>
              <w:top w:val="nil"/>
              <w:left w:val="nil"/>
              <w:bottom w:val="single" w:sz="4" w:space="0" w:color="auto"/>
              <w:right w:val="single" w:sz="4" w:space="0" w:color="auto"/>
            </w:tcBorders>
            <w:shd w:val="clear" w:color="auto" w:fill="auto"/>
            <w:vAlign w:val="center"/>
            <w:hideMark/>
          </w:tcPr>
          <w:p w14:paraId="644E8917" w14:textId="77777777" w:rsidR="00AF31F6" w:rsidRPr="00AF31F6" w:rsidRDefault="00AF31F6" w:rsidP="00AF31F6">
            <w:pPr>
              <w:spacing w:line="240" w:lineRule="auto"/>
              <w:jc w:val="center"/>
              <w:rPr>
                <w:rFonts w:ascii="Lucida Console" w:eastAsia="Times New Roman" w:hAnsi="Lucida Console" w:cs="Calibri"/>
                <w:sz w:val="14"/>
                <w:szCs w:val="14"/>
                <w:lang w:val="en-GB"/>
              </w:rPr>
            </w:pPr>
            <w:r w:rsidRPr="00AF31F6">
              <w:rPr>
                <w:rFonts w:ascii="Lucida Console" w:eastAsia="Times New Roman" w:hAnsi="Lucida Console" w:cs="Calibri"/>
                <w:sz w:val="14"/>
                <w:szCs w:val="14"/>
                <w:lang w:val="en-GB"/>
              </w:rPr>
              <w:t>Independent</w:t>
            </w:r>
            <w:r w:rsidRPr="00AF31F6">
              <w:rPr>
                <w:rFonts w:ascii="Lucida Console" w:eastAsia="Times New Roman" w:hAnsi="Lucida Console" w:cs="Calibri"/>
                <w:sz w:val="14"/>
                <w:szCs w:val="14"/>
                <w:lang w:val="en-GB"/>
              </w:rPr>
              <w:br/>
              <w:t>variable</w:t>
            </w:r>
          </w:p>
        </w:tc>
        <w:tc>
          <w:tcPr>
            <w:tcW w:w="2872" w:type="dxa"/>
            <w:tcBorders>
              <w:top w:val="single" w:sz="4" w:space="0" w:color="auto"/>
              <w:left w:val="nil"/>
              <w:bottom w:val="single" w:sz="4" w:space="0" w:color="auto"/>
              <w:right w:val="single" w:sz="4" w:space="0" w:color="auto"/>
            </w:tcBorders>
            <w:shd w:val="clear" w:color="auto" w:fill="auto"/>
            <w:vAlign w:val="center"/>
            <w:hideMark/>
          </w:tcPr>
          <w:p w14:paraId="6CF0F0E7" w14:textId="77777777" w:rsidR="00AF31F6" w:rsidRPr="00AF31F6" w:rsidRDefault="00AF31F6" w:rsidP="00AF31F6">
            <w:pPr>
              <w:spacing w:line="240" w:lineRule="auto"/>
              <w:jc w:val="center"/>
              <w:rPr>
                <w:rFonts w:ascii="Lucida Console" w:eastAsia="Times New Roman" w:hAnsi="Lucida Console" w:cs="Calibri"/>
                <w:sz w:val="14"/>
                <w:szCs w:val="14"/>
                <w:lang w:val="en-GB"/>
              </w:rPr>
            </w:pPr>
            <w:r w:rsidRPr="00AF31F6">
              <w:rPr>
                <w:rFonts w:ascii="Lucida Console" w:eastAsia="Times New Roman" w:hAnsi="Lucida Console" w:cs="Calibri"/>
                <w:sz w:val="14"/>
                <w:szCs w:val="14"/>
                <w:lang w:val="en-GB"/>
              </w:rPr>
              <w:t xml:space="preserve">Average placement on left right scale at the country </w:t>
            </w:r>
            <w:proofErr w:type="gramStart"/>
            <w:r w:rsidRPr="00AF31F6">
              <w:rPr>
                <w:rFonts w:ascii="Lucida Console" w:eastAsia="Times New Roman" w:hAnsi="Lucida Console" w:cs="Calibri"/>
                <w:sz w:val="14"/>
                <w:szCs w:val="14"/>
                <w:lang w:val="en-GB"/>
              </w:rPr>
              <w:t>level</w:t>
            </w:r>
            <w:proofErr w:type="gramEnd"/>
            <w:r w:rsidRPr="00AF31F6">
              <w:rPr>
                <w:rFonts w:ascii="Lucida Console" w:eastAsia="Times New Roman" w:hAnsi="Lucida Console" w:cs="Calibri"/>
                <w:sz w:val="14"/>
                <w:szCs w:val="14"/>
                <w:lang w:val="en-GB"/>
              </w:rPr>
              <w:t xml:space="preserve"> </w:t>
            </w:r>
          </w:p>
          <w:p w14:paraId="33EE2427" w14:textId="4DE1DD3B" w:rsidR="00AF31F6" w:rsidRPr="00AF31F6" w:rsidRDefault="00AF31F6" w:rsidP="00AF31F6">
            <w:pPr>
              <w:spacing w:line="240" w:lineRule="auto"/>
              <w:jc w:val="center"/>
              <w:rPr>
                <w:rFonts w:ascii="Lucida Console" w:eastAsia="Times New Roman" w:hAnsi="Lucida Console" w:cs="Calibri"/>
                <w:sz w:val="14"/>
                <w:szCs w:val="14"/>
                <w:lang w:val="en-GB"/>
              </w:rPr>
            </w:pPr>
            <w:r w:rsidRPr="00AF31F6">
              <w:rPr>
                <w:rFonts w:ascii="Lucida Console" w:eastAsia="Times New Roman" w:hAnsi="Lucida Console" w:cs="Calibri"/>
                <w:sz w:val="14"/>
                <w:szCs w:val="14"/>
                <w:lang w:val="en-GB"/>
              </w:rPr>
              <w:t>(</w:t>
            </w:r>
            <w:proofErr w:type="gramStart"/>
            <w:r w:rsidRPr="00AF31F6">
              <w:rPr>
                <w:rFonts w:ascii="Lucida Console" w:eastAsia="Times New Roman" w:hAnsi="Lucida Console" w:cs="Calibri"/>
                <w:sz w:val="14"/>
                <w:szCs w:val="14"/>
                <w:lang w:val="en-GB"/>
              </w:rPr>
              <w:t>time</w:t>
            </w:r>
            <w:proofErr w:type="gramEnd"/>
            <w:r w:rsidRPr="00AF31F6">
              <w:rPr>
                <w:rFonts w:ascii="Lucida Console" w:eastAsia="Times New Roman" w:hAnsi="Lucida Console" w:cs="Calibri"/>
                <w:sz w:val="14"/>
                <w:szCs w:val="14"/>
                <w:lang w:val="en-GB"/>
              </w:rPr>
              <w:t>-invariant)</w:t>
            </w:r>
          </w:p>
        </w:tc>
        <w:tc>
          <w:tcPr>
            <w:tcW w:w="1223" w:type="dxa"/>
            <w:tcBorders>
              <w:top w:val="nil"/>
              <w:left w:val="nil"/>
              <w:bottom w:val="single" w:sz="4" w:space="0" w:color="auto"/>
              <w:right w:val="single" w:sz="4" w:space="0" w:color="auto"/>
            </w:tcBorders>
            <w:shd w:val="clear" w:color="auto" w:fill="auto"/>
            <w:vAlign w:val="center"/>
            <w:hideMark/>
          </w:tcPr>
          <w:p w14:paraId="51EDBC1E" w14:textId="77777777" w:rsidR="00AF31F6" w:rsidRPr="00AF31F6" w:rsidRDefault="00AF31F6" w:rsidP="00AF31F6">
            <w:pPr>
              <w:spacing w:line="240" w:lineRule="auto"/>
              <w:jc w:val="center"/>
              <w:rPr>
                <w:rFonts w:ascii="Lucida Console" w:eastAsia="Times New Roman" w:hAnsi="Lucida Console" w:cs="Calibri"/>
                <w:sz w:val="14"/>
                <w:szCs w:val="14"/>
                <w:lang w:val="en-GB"/>
              </w:rPr>
            </w:pPr>
            <w:proofErr w:type="spellStart"/>
            <w:r w:rsidRPr="00AF31F6">
              <w:rPr>
                <w:rFonts w:ascii="Lucida Console" w:eastAsia="Times New Roman" w:hAnsi="Lucida Console" w:cs="Calibri"/>
                <w:sz w:val="14"/>
                <w:szCs w:val="14"/>
                <w:lang w:val="en-GB"/>
              </w:rPr>
              <w:t>cntry_lrscale</w:t>
            </w:r>
            <w:proofErr w:type="spellEnd"/>
          </w:p>
        </w:tc>
        <w:tc>
          <w:tcPr>
            <w:tcW w:w="1056" w:type="dxa"/>
            <w:tcBorders>
              <w:top w:val="nil"/>
              <w:left w:val="nil"/>
              <w:bottom w:val="single" w:sz="4" w:space="0" w:color="auto"/>
              <w:right w:val="single" w:sz="4" w:space="0" w:color="auto"/>
            </w:tcBorders>
            <w:shd w:val="clear" w:color="auto" w:fill="auto"/>
            <w:vAlign w:val="center"/>
            <w:hideMark/>
          </w:tcPr>
          <w:p w14:paraId="28569D79" w14:textId="77777777" w:rsidR="00AF31F6" w:rsidRPr="00AF31F6" w:rsidRDefault="00AF31F6" w:rsidP="00AF31F6">
            <w:pPr>
              <w:spacing w:line="240" w:lineRule="auto"/>
              <w:jc w:val="center"/>
              <w:rPr>
                <w:rFonts w:ascii="Lucida Console" w:eastAsia="Times New Roman" w:hAnsi="Lucida Console" w:cs="Calibri"/>
                <w:sz w:val="14"/>
                <w:szCs w:val="14"/>
                <w:lang w:val="en-GB"/>
              </w:rPr>
            </w:pPr>
            <w:r w:rsidRPr="00AF31F6">
              <w:rPr>
                <w:rFonts w:ascii="Lucida Console" w:eastAsia="Times New Roman" w:hAnsi="Lucida Console" w:cs="Calibri"/>
                <w:sz w:val="14"/>
                <w:szCs w:val="14"/>
                <w:lang w:val="en-GB"/>
              </w:rPr>
              <w:t>Continuous</w:t>
            </w:r>
          </w:p>
        </w:tc>
        <w:tc>
          <w:tcPr>
            <w:tcW w:w="2067" w:type="dxa"/>
            <w:tcBorders>
              <w:top w:val="nil"/>
              <w:left w:val="nil"/>
              <w:bottom w:val="single" w:sz="4" w:space="0" w:color="auto"/>
              <w:right w:val="single" w:sz="4" w:space="0" w:color="auto"/>
            </w:tcBorders>
            <w:shd w:val="clear" w:color="auto" w:fill="auto"/>
            <w:vAlign w:val="center"/>
            <w:hideMark/>
          </w:tcPr>
          <w:p w14:paraId="1DE3E4E1" w14:textId="77777777" w:rsidR="00AF31F6" w:rsidRPr="00AF31F6" w:rsidRDefault="00AF31F6" w:rsidP="00AF31F6">
            <w:pPr>
              <w:spacing w:line="240" w:lineRule="auto"/>
              <w:jc w:val="center"/>
              <w:rPr>
                <w:rFonts w:ascii="Lucida Console" w:eastAsia="Times New Roman" w:hAnsi="Lucida Console" w:cs="Calibri"/>
                <w:sz w:val="14"/>
                <w:szCs w:val="14"/>
                <w:lang w:val="en-GB"/>
              </w:rPr>
            </w:pPr>
            <w:r w:rsidRPr="00AF31F6">
              <w:rPr>
                <w:rFonts w:ascii="Lucida Console" w:eastAsia="Times New Roman" w:hAnsi="Lucida Console" w:cs="Calibri"/>
                <w:sz w:val="14"/>
                <w:szCs w:val="14"/>
                <w:lang w:val="en-GB"/>
              </w:rPr>
              <w:t>-0.612 | leftmost, Germany,</w:t>
            </w:r>
            <w:r w:rsidRPr="00AF31F6">
              <w:rPr>
                <w:rFonts w:ascii="Lucida Console" w:eastAsia="Times New Roman" w:hAnsi="Lucida Console" w:cs="Calibri"/>
                <w:sz w:val="14"/>
                <w:szCs w:val="14"/>
                <w:lang w:val="en-GB"/>
              </w:rPr>
              <w:br/>
              <w:t>to 0.665 | rightmost, Latvia</w:t>
            </w:r>
          </w:p>
        </w:tc>
      </w:tr>
      <w:tr w:rsidR="00AF31F6" w:rsidRPr="0020418F" w14:paraId="72D382D8" w14:textId="77777777" w:rsidTr="00620834">
        <w:trPr>
          <w:trHeight w:val="1308"/>
          <w:jc w:val="center"/>
        </w:trPr>
        <w:tc>
          <w:tcPr>
            <w:tcW w:w="1801" w:type="dxa"/>
            <w:tcBorders>
              <w:top w:val="nil"/>
              <w:left w:val="single" w:sz="4" w:space="0" w:color="auto"/>
              <w:bottom w:val="single" w:sz="4" w:space="0" w:color="auto"/>
              <w:right w:val="single" w:sz="4" w:space="0" w:color="auto"/>
            </w:tcBorders>
            <w:shd w:val="clear" w:color="auto" w:fill="auto"/>
            <w:vAlign w:val="center"/>
            <w:hideMark/>
          </w:tcPr>
          <w:p w14:paraId="346EB7A0" w14:textId="77777777" w:rsidR="00AF31F6" w:rsidRPr="00AF31F6" w:rsidRDefault="00AF31F6" w:rsidP="00AF31F6">
            <w:pPr>
              <w:spacing w:line="240" w:lineRule="auto"/>
              <w:jc w:val="center"/>
              <w:rPr>
                <w:rFonts w:ascii="Lucida Console" w:eastAsia="Times New Roman" w:hAnsi="Lucida Console" w:cs="Calibri"/>
                <w:sz w:val="14"/>
                <w:szCs w:val="14"/>
                <w:lang w:val="en-GB"/>
              </w:rPr>
            </w:pPr>
            <w:r w:rsidRPr="00AF31F6">
              <w:rPr>
                <w:rFonts w:ascii="Lucida Console" w:eastAsia="Times New Roman" w:hAnsi="Lucida Console" w:cs="Calibri"/>
                <w:sz w:val="14"/>
                <w:szCs w:val="14"/>
                <w:lang w:val="en-GB"/>
              </w:rPr>
              <w:t>Time-invariant</w:t>
            </w:r>
            <w:r w:rsidRPr="00AF31F6">
              <w:rPr>
                <w:rFonts w:ascii="Lucida Console" w:eastAsia="Times New Roman" w:hAnsi="Lucida Console" w:cs="Calibri"/>
                <w:sz w:val="14"/>
                <w:szCs w:val="14"/>
                <w:lang w:val="en-GB"/>
              </w:rPr>
              <w:br/>
              <w:t>between-country</w:t>
            </w:r>
            <w:r w:rsidRPr="00AF31F6">
              <w:rPr>
                <w:rFonts w:ascii="Lucida Console" w:eastAsia="Times New Roman" w:hAnsi="Lucida Console" w:cs="Calibri"/>
                <w:sz w:val="14"/>
                <w:szCs w:val="14"/>
                <w:lang w:val="en-GB"/>
              </w:rPr>
              <w:br/>
              <w:t>effect of nation's economic performance</w:t>
            </w:r>
          </w:p>
        </w:tc>
        <w:tc>
          <w:tcPr>
            <w:tcW w:w="1140" w:type="dxa"/>
            <w:tcBorders>
              <w:top w:val="nil"/>
              <w:left w:val="nil"/>
              <w:bottom w:val="single" w:sz="4" w:space="0" w:color="auto"/>
              <w:right w:val="single" w:sz="4" w:space="0" w:color="auto"/>
            </w:tcBorders>
            <w:shd w:val="clear" w:color="auto" w:fill="auto"/>
            <w:vAlign w:val="center"/>
            <w:hideMark/>
          </w:tcPr>
          <w:p w14:paraId="16873D35" w14:textId="77777777" w:rsidR="00AF31F6" w:rsidRPr="00AF31F6" w:rsidRDefault="00AF31F6" w:rsidP="00AF31F6">
            <w:pPr>
              <w:spacing w:line="240" w:lineRule="auto"/>
              <w:jc w:val="center"/>
              <w:rPr>
                <w:rFonts w:ascii="Lucida Console" w:eastAsia="Times New Roman" w:hAnsi="Lucida Console" w:cs="Calibri"/>
                <w:sz w:val="14"/>
                <w:szCs w:val="14"/>
                <w:lang w:val="en-GB"/>
              </w:rPr>
            </w:pPr>
            <w:r w:rsidRPr="00AF31F6">
              <w:rPr>
                <w:rFonts w:ascii="Lucida Console" w:eastAsia="Times New Roman" w:hAnsi="Lucida Console" w:cs="Calibri"/>
                <w:sz w:val="14"/>
                <w:szCs w:val="14"/>
                <w:lang w:val="en-GB"/>
              </w:rPr>
              <w:t>Control</w:t>
            </w:r>
            <w:r w:rsidRPr="00AF31F6">
              <w:rPr>
                <w:rFonts w:ascii="Lucida Console" w:eastAsia="Times New Roman" w:hAnsi="Lucida Console" w:cs="Calibri"/>
                <w:sz w:val="14"/>
                <w:szCs w:val="14"/>
                <w:lang w:val="en-GB"/>
              </w:rPr>
              <w:br/>
              <w:t>variable</w:t>
            </w:r>
          </w:p>
        </w:tc>
        <w:tc>
          <w:tcPr>
            <w:tcW w:w="2872" w:type="dxa"/>
            <w:tcBorders>
              <w:top w:val="single" w:sz="4" w:space="0" w:color="auto"/>
              <w:left w:val="nil"/>
              <w:bottom w:val="single" w:sz="4" w:space="0" w:color="auto"/>
              <w:right w:val="single" w:sz="4" w:space="0" w:color="auto"/>
            </w:tcBorders>
            <w:shd w:val="clear" w:color="auto" w:fill="auto"/>
            <w:vAlign w:val="center"/>
            <w:hideMark/>
          </w:tcPr>
          <w:p w14:paraId="5D43EA0D" w14:textId="77777777" w:rsidR="00AF31F6" w:rsidRPr="00AF31F6" w:rsidRDefault="00AF31F6" w:rsidP="00AF31F6">
            <w:pPr>
              <w:spacing w:line="240" w:lineRule="auto"/>
              <w:jc w:val="center"/>
              <w:rPr>
                <w:rFonts w:ascii="Lucida Console" w:eastAsia="Times New Roman" w:hAnsi="Lucida Console" w:cs="Calibri"/>
                <w:sz w:val="14"/>
                <w:szCs w:val="14"/>
                <w:lang w:val="en-GB"/>
              </w:rPr>
            </w:pPr>
            <w:r w:rsidRPr="00AF31F6">
              <w:rPr>
                <w:rFonts w:ascii="Lucida Console" w:eastAsia="Times New Roman" w:hAnsi="Lucida Console" w:cs="Calibri"/>
                <w:sz w:val="14"/>
                <w:szCs w:val="14"/>
                <w:lang w:val="en-GB"/>
              </w:rPr>
              <w:t>GDP per capita, PPP</w:t>
            </w:r>
            <w:r w:rsidRPr="00AF31F6">
              <w:rPr>
                <w:rFonts w:ascii="Lucida Console" w:eastAsia="Times New Roman" w:hAnsi="Lucida Console" w:cs="Calibri"/>
                <w:sz w:val="14"/>
                <w:szCs w:val="14"/>
                <w:lang w:val="en-GB"/>
              </w:rPr>
              <w:br/>
              <w:t xml:space="preserve">(current international $, </w:t>
            </w:r>
            <w:r w:rsidRPr="00AF31F6">
              <w:rPr>
                <w:rFonts w:ascii="Lucida Console" w:eastAsia="Times New Roman" w:hAnsi="Lucida Console" w:cs="Calibri"/>
                <w:sz w:val="14"/>
                <w:szCs w:val="14"/>
                <w:lang w:val="en-GB"/>
              </w:rPr>
              <w:br/>
              <w:t>standardized, time-invariant)</w:t>
            </w:r>
          </w:p>
        </w:tc>
        <w:tc>
          <w:tcPr>
            <w:tcW w:w="1223" w:type="dxa"/>
            <w:tcBorders>
              <w:top w:val="nil"/>
              <w:left w:val="nil"/>
              <w:bottom w:val="single" w:sz="4" w:space="0" w:color="auto"/>
              <w:right w:val="single" w:sz="4" w:space="0" w:color="auto"/>
            </w:tcBorders>
            <w:shd w:val="clear" w:color="auto" w:fill="auto"/>
            <w:vAlign w:val="center"/>
            <w:hideMark/>
          </w:tcPr>
          <w:p w14:paraId="1176DFB9" w14:textId="77777777" w:rsidR="00AF31F6" w:rsidRPr="00AF31F6" w:rsidRDefault="00AF31F6" w:rsidP="00AF31F6">
            <w:pPr>
              <w:spacing w:line="240" w:lineRule="auto"/>
              <w:jc w:val="center"/>
              <w:rPr>
                <w:rFonts w:ascii="Lucida Console" w:eastAsia="Times New Roman" w:hAnsi="Lucida Console" w:cs="Calibri"/>
                <w:sz w:val="14"/>
                <w:szCs w:val="14"/>
                <w:lang w:val="en-GB"/>
              </w:rPr>
            </w:pPr>
            <w:proofErr w:type="spellStart"/>
            <w:r w:rsidRPr="00AF31F6">
              <w:rPr>
                <w:rFonts w:ascii="Lucida Console" w:eastAsia="Times New Roman" w:hAnsi="Lucida Console" w:cs="Calibri"/>
                <w:sz w:val="14"/>
                <w:szCs w:val="14"/>
                <w:lang w:val="en-GB"/>
              </w:rPr>
              <w:t>gdp_z</w:t>
            </w:r>
            <w:proofErr w:type="spellEnd"/>
          </w:p>
        </w:tc>
        <w:tc>
          <w:tcPr>
            <w:tcW w:w="1056" w:type="dxa"/>
            <w:tcBorders>
              <w:top w:val="nil"/>
              <w:left w:val="nil"/>
              <w:bottom w:val="single" w:sz="4" w:space="0" w:color="auto"/>
              <w:right w:val="single" w:sz="4" w:space="0" w:color="auto"/>
            </w:tcBorders>
            <w:shd w:val="clear" w:color="auto" w:fill="auto"/>
            <w:noWrap/>
            <w:vAlign w:val="center"/>
            <w:hideMark/>
          </w:tcPr>
          <w:p w14:paraId="18717E5F" w14:textId="77777777" w:rsidR="00AF31F6" w:rsidRPr="00AF31F6" w:rsidRDefault="00AF31F6" w:rsidP="00AF31F6">
            <w:pPr>
              <w:spacing w:line="240" w:lineRule="auto"/>
              <w:jc w:val="center"/>
              <w:rPr>
                <w:rFonts w:ascii="Lucida Console" w:eastAsia="Times New Roman" w:hAnsi="Lucida Console" w:cs="Calibri"/>
                <w:sz w:val="14"/>
                <w:szCs w:val="14"/>
                <w:lang w:val="en-GB"/>
              </w:rPr>
            </w:pPr>
            <w:r w:rsidRPr="00AF31F6">
              <w:rPr>
                <w:rFonts w:ascii="Lucida Console" w:eastAsia="Times New Roman" w:hAnsi="Lucida Console" w:cs="Calibri"/>
                <w:sz w:val="14"/>
                <w:szCs w:val="14"/>
                <w:lang w:val="en-GB"/>
              </w:rPr>
              <w:t>Continuous</w:t>
            </w:r>
          </w:p>
        </w:tc>
        <w:tc>
          <w:tcPr>
            <w:tcW w:w="2067" w:type="dxa"/>
            <w:tcBorders>
              <w:top w:val="nil"/>
              <w:left w:val="nil"/>
              <w:bottom w:val="single" w:sz="4" w:space="0" w:color="auto"/>
              <w:right w:val="single" w:sz="4" w:space="0" w:color="auto"/>
            </w:tcBorders>
            <w:shd w:val="clear" w:color="auto" w:fill="auto"/>
            <w:vAlign w:val="center"/>
            <w:hideMark/>
          </w:tcPr>
          <w:p w14:paraId="5509C4E6" w14:textId="77777777" w:rsidR="00AF31F6" w:rsidRPr="00AF31F6" w:rsidRDefault="00AF31F6" w:rsidP="00AF31F6">
            <w:pPr>
              <w:spacing w:line="240" w:lineRule="auto"/>
              <w:jc w:val="center"/>
              <w:rPr>
                <w:rFonts w:ascii="Lucida Console" w:eastAsia="Times New Roman" w:hAnsi="Lucida Console" w:cs="Calibri"/>
                <w:sz w:val="14"/>
                <w:szCs w:val="14"/>
                <w:lang w:val="en-GB"/>
              </w:rPr>
            </w:pPr>
            <w:r w:rsidRPr="00AF31F6">
              <w:rPr>
                <w:rFonts w:ascii="Lucida Console" w:eastAsia="Times New Roman" w:hAnsi="Lucida Console" w:cs="Calibri"/>
                <w:sz w:val="14"/>
                <w:szCs w:val="14"/>
                <w:lang w:val="en-GB"/>
              </w:rPr>
              <w:t xml:space="preserve">-1.755 </w:t>
            </w:r>
            <w:proofErr w:type="spellStart"/>
            <w:r w:rsidRPr="00AF31F6">
              <w:rPr>
                <w:rFonts w:ascii="Lucida Console" w:eastAsia="Times New Roman" w:hAnsi="Lucida Console" w:cs="Calibri"/>
                <w:sz w:val="14"/>
                <w:szCs w:val="14"/>
                <w:lang w:val="en-GB"/>
              </w:rPr>
              <w:t>sd</w:t>
            </w:r>
            <w:proofErr w:type="spellEnd"/>
            <w:r w:rsidRPr="00AF31F6">
              <w:rPr>
                <w:rFonts w:ascii="Lucida Console" w:eastAsia="Times New Roman" w:hAnsi="Lucida Console" w:cs="Calibri"/>
                <w:sz w:val="14"/>
                <w:szCs w:val="14"/>
                <w:lang w:val="en-GB"/>
              </w:rPr>
              <w:t xml:space="preserve"> | Bulgaria</w:t>
            </w:r>
            <w:r w:rsidRPr="00AF31F6">
              <w:rPr>
                <w:rFonts w:ascii="Lucida Console" w:eastAsia="Times New Roman" w:hAnsi="Lucida Console" w:cs="Calibri"/>
                <w:sz w:val="14"/>
                <w:szCs w:val="14"/>
                <w:lang w:val="en-GB"/>
              </w:rPr>
              <w:br/>
              <w:t xml:space="preserve">to 1.899 </w:t>
            </w:r>
            <w:proofErr w:type="spellStart"/>
            <w:r w:rsidRPr="00AF31F6">
              <w:rPr>
                <w:rFonts w:ascii="Lucida Console" w:eastAsia="Times New Roman" w:hAnsi="Lucida Console" w:cs="Calibri"/>
                <w:sz w:val="14"/>
                <w:szCs w:val="14"/>
                <w:lang w:val="en-GB"/>
              </w:rPr>
              <w:t>sd</w:t>
            </w:r>
            <w:proofErr w:type="spellEnd"/>
            <w:r w:rsidRPr="00AF31F6">
              <w:rPr>
                <w:rFonts w:ascii="Lucida Console" w:eastAsia="Times New Roman" w:hAnsi="Lucida Console" w:cs="Calibri"/>
                <w:sz w:val="14"/>
                <w:szCs w:val="14"/>
                <w:lang w:val="en-GB"/>
              </w:rPr>
              <w:t xml:space="preserve"> | Ireland</w:t>
            </w:r>
          </w:p>
        </w:tc>
      </w:tr>
      <w:tr w:rsidR="00AF31F6" w:rsidRPr="0020418F" w14:paraId="143BEE46" w14:textId="77777777" w:rsidTr="00620834">
        <w:trPr>
          <w:trHeight w:val="1183"/>
          <w:jc w:val="center"/>
        </w:trPr>
        <w:tc>
          <w:tcPr>
            <w:tcW w:w="1801" w:type="dxa"/>
            <w:tcBorders>
              <w:top w:val="nil"/>
              <w:left w:val="single" w:sz="4" w:space="0" w:color="auto"/>
              <w:bottom w:val="single" w:sz="4" w:space="0" w:color="auto"/>
              <w:right w:val="single" w:sz="4" w:space="0" w:color="auto"/>
            </w:tcBorders>
            <w:shd w:val="clear" w:color="auto" w:fill="auto"/>
            <w:vAlign w:val="center"/>
            <w:hideMark/>
          </w:tcPr>
          <w:p w14:paraId="6DCAA7E3" w14:textId="77777777" w:rsidR="00AF31F6" w:rsidRPr="00AF31F6" w:rsidRDefault="00AF31F6" w:rsidP="00AF31F6">
            <w:pPr>
              <w:spacing w:line="240" w:lineRule="auto"/>
              <w:jc w:val="center"/>
              <w:rPr>
                <w:rFonts w:ascii="Lucida Console" w:eastAsia="Times New Roman" w:hAnsi="Lucida Console" w:cs="Calibri"/>
                <w:sz w:val="14"/>
                <w:szCs w:val="14"/>
                <w:lang w:val="en-GB"/>
              </w:rPr>
            </w:pPr>
            <w:r w:rsidRPr="00AF31F6">
              <w:rPr>
                <w:rFonts w:ascii="Lucida Console" w:eastAsia="Times New Roman" w:hAnsi="Lucida Console" w:cs="Calibri"/>
                <w:sz w:val="14"/>
                <w:szCs w:val="14"/>
                <w:lang w:val="en-GB"/>
              </w:rPr>
              <w:t>Time-invariant</w:t>
            </w:r>
            <w:r w:rsidRPr="00AF31F6">
              <w:rPr>
                <w:rFonts w:ascii="Lucida Console" w:eastAsia="Times New Roman" w:hAnsi="Lucida Console" w:cs="Calibri"/>
                <w:sz w:val="14"/>
                <w:szCs w:val="14"/>
                <w:lang w:val="en-GB"/>
              </w:rPr>
              <w:br/>
              <w:t>between-country</w:t>
            </w:r>
            <w:r w:rsidRPr="00AF31F6">
              <w:rPr>
                <w:rFonts w:ascii="Lucida Console" w:eastAsia="Times New Roman" w:hAnsi="Lucida Console" w:cs="Calibri"/>
                <w:sz w:val="14"/>
                <w:szCs w:val="14"/>
                <w:lang w:val="en-GB"/>
              </w:rPr>
              <w:br/>
              <w:t>effect of perception</w:t>
            </w:r>
            <w:r w:rsidRPr="00AF31F6">
              <w:rPr>
                <w:rFonts w:ascii="Lucida Console" w:eastAsia="Times New Roman" w:hAnsi="Lucida Console" w:cs="Calibri"/>
                <w:sz w:val="14"/>
                <w:szCs w:val="14"/>
                <w:lang w:val="en-GB"/>
              </w:rPr>
              <w:br/>
              <w:t>of corruption in country</w:t>
            </w:r>
          </w:p>
        </w:tc>
        <w:tc>
          <w:tcPr>
            <w:tcW w:w="1140" w:type="dxa"/>
            <w:tcBorders>
              <w:top w:val="nil"/>
              <w:left w:val="nil"/>
              <w:bottom w:val="single" w:sz="4" w:space="0" w:color="auto"/>
              <w:right w:val="single" w:sz="4" w:space="0" w:color="auto"/>
            </w:tcBorders>
            <w:shd w:val="clear" w:color="auto" w:fill="auto"/>
            <w:vAlign w:val="center"/>
            <w:hideMark/>
          </w:tcPr>
          <w:p w14:paraId="12979213" w14:textId="77777777" w:rsidR="00AF31F6" w:rsidRPr="00AF31F6" w:rsidRDefault="00AF31F6" w:rsidP="00AF31F6">
            <w:pPr>
              <w:spacing w:line="240" w:lineRule="auto"/>
              <w:jc w:val="center"/>
              <w:rPr>
                <w:rFonts w:ascii="Lucida Console" w:eastAsia="Times New Roman" w:hAnsi="Lucida Console" w:cs="Calibri"/>
                <w:sz w:val="14"/>
                <w:szCs w:val="14"/>
                <w:lang w:val="en-GB"/>
              </w:rPr>
            </w:pPr>
            <w:r w:rsidRPr="00AF31F6">
              <w:rPr>
                <w:rFonts w:ascii="Lucida Console" w:eastAsia="Times New Roman" w:hAnsi="Lucida Console" w:cs="Calibri"/>
                <w:sz w:val="14"/>
                <w:szCs w:val="14"/>
                <w:lang w:val="en-GB"/>
              </w:rPr>
              <w:t>Control</w:t>
            </w:r>
            <w:r w:rsidRPr="00AF31F6">
              <w:rPr>
                <w:rFonts w:ascii="Lucida Console" w:eastAsia="Times New Roman" w:hAnsi="Lucida Console" w:cs="Calibri"/>
                <w:sz w:val="14"/>
                <w:szCs w:val="14"/>
                <w:lang w:val="en-GB"/>
              </w:rPr>
              <w:br/>
              <w:t>variable</w:t>
            </w:r>
          </w:p>
        </w:tc>
        <w:tc>
          <w:tcPr>
            <w:tcW w:w="2872" w:type="dxa"/>
            <w:tcBorders>
              <w:top w:val="single" w:sz="4" w:space="0" w:color="auto"/>
              <w:left w:val="nil"/>
              <w:bottom w:val="single" w:sz="4" w:space="0" w:color="auto"/>
              <w:right w:val="single" w:sz="4" w:space="0" w:color="auto"/>
            </w:tcBorders>
            <w:shd w:val="clear" w:color="auto" w:fill="auto"/>
            <w:vAlign w:val="center"/>
            <w:hideMark/>
          </w:tcPr>
          <w:p w14:paraId="5BCB97E0" w14:textId="4835F723" w:rsidR="00AF31F6" w:rsidRPr="00AF31F6" w:rsidRDefault="00AF31F6" w:rsidP="00AF31F6">
            <w:pPr>
              <w:spacing w:line="240" w:lineRule="auto"/>
              <w:jc w:val="center"/>
              <w:rPr>
                <w:rFonts w:ascii="Lucida Console" w:eastAsia="Times New Roman" w:hAnsi="Lucida Console" w:cs="Calibri"/>
                <w:sz w:val="14"/>
                <w:szCs w:val="14"/>
                <w:lang w:val="en-GB"/>
              </w:rPr>
            </w:pPr>
            <w:r w:rsidRPr="00AF31F6">
              <w:rPr>
                <w:rFonts w:ascii="Lucida Console" w:eastAsia="Times New Roman" w:hAnsi="Lucida Console" w:cs="Calibri"/>
                <w:sz w:val="14"/>
                <w:szCs w:val="14"/>
                <w:lang w:val="en-GB"/>
              </w:rPr>
              <w:t>Corruption Perception</w:t>
            </w:r>
            <w:r w:rsidR="00DE106C">
              <w:rPr>
                <w:rFonts w:ascii="Lucida Console" w:eastAsia="Times New Roman" w:hAnsi="Lucida Console" w:cs="Calibri"/>
                <w:sz w:val="14"/>
                <w:szCs w:val="14"/>
                <w:lang w:val="en-GB"/>
              </w:rPr>
              <w:t>s</w:t>
            </w:r>
            <w:r w:rsidRPr="00AF31F6">
              <w:rPr>
                <w:rFonts w:ascii="Lucida Console" w:eastAsia="Times New Roman" w:hAnsi="Lucida Console" w:cs="Calibri"/>
                <w:sz w:val="14"/>
                <w:szCs w:val="14"/>
                <w:lang w:val="en-GB"/>
              </w:rPr>
              <w:t xml:space="preserve"> Index</w:t>
            </w:r>
            <w:r w:rsidRPr="00AF31F6">
              <w:rPr>
                <w:rFonts w:ascii="Lucida Console" w:eastAsia="Times New Roman" w:hAnsi="Lucida Console" w:cs="Calibri"/>
                <w:sz w:val="14"/>
                <w:szCs w:val="14"/>
                <w:lang w:val="en-GB"/>
              </w:rPr>
              <w:br/>
              <w:t>(time-invariant)</w:t>
            </w:r>
          </w:p>
        </w:tc>
        <w:tc>
          <w:tcPr>
            <w:tcW w:w="1223" w:type="dxa"/>
            <w:tcBorders>
              <w:top w:val="nil"/>
              <w:left w:val="nil"/>
              <w:bottom w:val="single" w:sz="4" w:space="0" w:color="auto"/>
              <w:right w:val="single" w:sz="4" w:space="0" w:color="auto"/>
            </w:tcBorders>
            <w:shd w:val="clear" w:color="auto" w:fill="auto"/>
            <w:vAlign w:val="center"/>
            <w:hideMark/>
          </w:tcPr>
          <w:p w14:paraId="2C8E5653" w14:textId="77777777" w:rsidR="00AF31F6" w:rsidRPr="00AF31F6" w:rsidRDefault="00AF31F6" w:rsidP="00AF31F6">
            <w:pPr>
              <w:spacing w:line="240" w:lineRule="auto"/>
              <w:jc w:val="center"/>
              <w:rPr>
                <w:rFonts w:ascii="Lucida Console" w:eastAsia="Times New Roman" w:hAnsi="Lucida Console" w:cs="Calibri"/>
                <w:sz w:val="14"/>
                <w:szCs w:val="14"/>
                <w:lang w:val="en-GB"/>
              </w:rPr>
            </w:pPr>
            <w:r w:rsidRPr="00AF31F6">
              <w:rPr>
                <w:rFonts w:ascii="Lucida Console" w:eastAsia="Times New Roman" w:hAnsi="Lucida Console" w:cs="Calibri"/>
                <w:sz w:val="14"/>
                <w:szCs w:val="14"/>
                <w:lang w:val="en-GB"/>
              </w:rPr>
              <w:t>cpi</w:t>
            </w:r>
          </w:p>
        </w:tc>
        <w:tc>
          <w:tcPr>
            <w:tcW w:w="1056" w:type="dxa"/>
            <w:tcBorders>
              <w:top w:val="nil"/>
              <w:left w:val="nil"/>
              <w:bottom w:val="single" w:sz="4" w:space="0" w:color="auto"/>
              <w:right w:val="single" w:sz="4" w:space="0" w:color="auto"/>
            </w:tcBorders>
            <w:shd w:val="clear" w:color="auto" w:fill="auto"/>
            <w:vAlign w:val="center"/>
            <w:hideMark/>
          </w:tcPr>
          <w:p w14:paraId="6B9281D8" w14:textId="77777777" w:rsidR="00AF31F6" w:rsidRPr="00AF31F6" w:rsidRDefault="00AF31F6" w:rsidP="00AF31F6">
            <w:pPr>
              <w:spacing w:line="240" w:lineRule="auto"/>
              <w:jc w:val="center"/>
              <w:rPr>
                <w:rFonts w:ascii="Lucida Console" w:eastAsia="Times New Roman" w:hAnsi="Lucida Console" w:cs="Calibri"/>
                <w:sz w:val="14"/>
                <w:szCs w:val="14"/>
                <w:lang w:val="en-GB"/>
              </w:rPr>
            </w:pPr>
            <w:r w:rsidRPr="00AF31F6">
              <w:rPr>
                <w:rFonts w:ascii="Lucida Console" w:eastAsia="Times New Roman" w:hAnsi="Lucida Console" w:cs="Calibri"/>
                <w:sz w:val="14"/>
                <w:szCs w:val="14"/>
                <w:lang w:val="en-GB"/>
              </w:rPr>
              <w:t>Continuous</w:t>
            </w:r>
          </w:p>
        </w:tc>
        <w:tc>
          <w:tcPr>
            <w:tcW w:w="2067" w:type="dxa"/>
            <w:tcBorders>
              <w:top w:val="nil"/>
              <w:left w:val="nil"/>
              <w:bottom w:val="single" w:sz="4" w:space="0" w:color="auto"/>
              <w:right w:val="single" w:sz="4" w:space="0" w:color="auto"/>
            </w:tcBorders>
            <w:shd w:val="clear" w:color="auto" w:fill="auto"/>
            <w:vAlign w:val="center"/>
            <w:hideMark/>
          </w:tcPr>
          <w:p w14:paraId="6E8C378C" w14:textId="77777777" w:rsidR="00AF31F6" w:rsidRPr="00AF31F6" w:rsidRDefault="00AF31F6" w:rsidP="00AF31F6">
            <w:pPr>
              <w:spacing w:line="240" w:lineRule="auto"/>
              <w:jc w:val="center"/>
              <w:rPr>
                <w:rFonts w:ascii="Lucida Console" w:eastAsia="Times New Roman" w:hAnsi="Lucida Console" w:cs="Calibri"/>
                <w:sz w:val="14"/>
                <w:szCs w:val="14"/>
                <w:lang w:val="en-GB"/>
              </w:rPr>
            </w:pPr>
            <w:r w:rsidRPr="00AF31F6">
              <w:rPr>
                <w:rFonts w:ascii="Lucida Console" w:eastAsia="Times New Roman" w:hAnsi="Lucida Console" w:cs="Calibri"/>
                <w:sz w:val="14"/>
                <w:szCs w:val="14"/>
                <w:lang w:val="en-GB"/>
              </w:rPr>
              <w:t>-26.397 | Bulgaria to</w:t>
            </w:r>
            <w:r w:rsidRPr="00AF31F6">
              <w:rPr>
                <w:rFonts w:ascii="Lucida Console" w:eastAsia="Times New Roman" w:hAnsi="Lucida Console" w:cs="Calibri"/>
                <w:sz w:val="14"/>
                <w:szCs w:val="14"/>
                <w:lang w:val="en-GB"/>
              </w:rPr>
              <w:br/>
              <w:t>24.287 | Denmark</w:t>
            </w:r>
          </w:p>
        </w:tc>
      </w:tr>
    </w:tbl>
    <w:p w14:paraId="2E30851A" w14:textId="77777777" w:rsidR="00BC7707" w:rsidRDefault="00BC7707" w:rsidP="00790CD0">
      <w:pPr>
        <w:spacing w:line="240" w:lineRule="auto"/>
        <w:ind w:right="527"/>
        <w:jc w:val="both"/>
        <w:rPr>
          <w:rFonts w:ascii="TimesNewRomanPSMT" w:hAnsi="TimesNewRomanPSMT" w:cs="TimesNewRomanPSMT"/>
          <w:bCs/>
          <w:lang w:val="en-GB"/>
        </w:rPr>
      </w:pPr>
    </w:p>
    <w:p w14:paraId="3E660B78" w14:textId="6593CA91" w:rsidR="00BC7707" w:rsidRPr="007D4323" w:rsidRDefault="00546B73" w:rsidP="00AF44A9">
      <w:pPr>
        <w:spacing w:line="240" w:lineRule="auto"/>
        <w:ind w:right="527"/>
        <w:jc w:val="both"/>
        <w:rPr>
          <w:rFonts w:ascii="TimesNewRomanPSMT" w:hAnsi="TimesNewRomanPSMT" w:cs="TimesNewRomanPSMT"/>
          <w:bCs/>
          <w:lang w:val="en-GB"/>
        </w:rPr>
      </w:pPr>
      <w:r>
        <w:rPr>
          <w:rFonts w:ascii="TimesNewRomanPSMT" w:hAnsi="TimesNewRomanPSMT" w:cs="TimesNewRomanPSMT"/>
          <w:bCs/>
          <w:lang w:val="en-GB"/>
        </w:rPr>
        <w:t xml:space="preserve">To </w:t>
      </w:r>
      <w:r w:rsidR="007813ED" w:rsidRPr="007813ED">
        <w:rPr>
          <w:rFonts w:ascii="TimesNewRomanPSMT" w:hAnsi="TimesNewRomanPSMT" w:cs="TimesNewRomanPSMT"/>
          <w:bCs/>
          <w:lang w:val="en-GB"/>
        </w:rPr>
        <w:t>address</w:t>
      </w:r>
      <w:r>
        <w:rPr>
          <w:rFonts w:ascii="TimesNewRomanPSMT" w:hAnsi="TimesNewRomanPSMT" w:cs="TimesNewRomanPSMT"/>
          <w:bCs/>
          <w:lang w:val="en-GB"/>
        </w:rPr>
        <w:t xml:space="preserve"> the anti-conservativeness of the confidence intervals </w:t>
      </w:r>
      <w:r w:rsidR="007813ED" w:rsidRPr="007813ED">
        <w:rPr>
          <w:rFonts w:ascii="TimesNewRomanPSMT" w:hAnsi="TimesNewRomanPSMT" w:cs="TimesNewRomanPSMT"/>
          <w:bCs/>
          <w:lang w:val="en-GB"/>
        </w:rPr>
        <w:t>computed</w:t>
      </w:r>
      <w:r>
        <w:rPr>
          <w:rFonts w:ascii="TimesNewRomanPSMT" w:hAnsi="TimesNewRomanPSMT" w:cs="TimesNewRomanPSMT"/>
          <w:bCs/>
          <w:lang w:val="en-GB"/>
        </w:rPr>
        <w:t xml:space="preserve"> by standard maximum likelihood (ML) methods</w:t>
      </w:r>
      <w:r w:rsidR="00AF44A9">
        <w:rPr>
          <w:rFonts w:ascii="TimesNewRomanPSMT" w:hAnsi="TimesNewRomanPSMT" w:cs="TimesNewRomanPSMT"/>
          <w:bCs/>
          <w:lang w:val="en-GB"/>
        </w:rPr>
        <w:t xml:space="preserve"> that rely</w:t>
      </w:r>
      <w:r w:rsidR="00AF44A9" w:rsidRPr="00AF44A9">
        <w:rPr>
          <w:rFonts w:ascii="TimesNewRomanPSMT" w:hAnsi="TimesNewRomanPSMT" w:cs="TimesNewRomanPSMT"/>
          <w:bCs/>
          <w:lang w:val="en-GB"/>
        </w:rPr>
        <w:t xml:space="preserve"> on the assumption</w:t>
      </w:r>
      <w:r w:rsidR="00AF44A9">
        <w:rPr>
          <w:rFonts w:ascii="TimesNewRomanPSMT" w:hAnsi="TimesNewRomanPSMT" w:cs="TimesNewRomanPSMT"/>
          <w:bCs/>
          <w:lang w:val="en-GB"/>
        </w:rPr>
        <w:t xml:space="preserve"> </w:t>
      </w:r>
      <w:r w:rsidR="00AF44A9" w:rsidRPr="00AF44A9">
        <w:rPr>
          <w:rFonts w:ascii="TimesNewRomanPSMT" w:hAnsi="TimesNewRomanPSMT" w:cs="TimesNewRomanPSMT"/>
          <w:bCs/>
          <w:lang w:val="en-GB"/>
        </w:rPr>
        <w:t>of normally distributed test statistics</w:t>
      </w:r>
      <w:r w:rsidR="00AF44A9">
        <w:rPr>
          <w:rFonts w:ascii="TimesNewRomanPSMT" w:hAnsi="TimesNewRomanPSMT" w:cs="TimesNewRomanPSMT"/>
          <w:bCs/>
          <w:lang w:val="en-GB"/>
        </w:rPr>
        <w:t xml:space="preserve"> </w:t>
      </w:r>
      <w:r>
        <w:rPr>
          <w:rFonts w:ascii="TimesNewRomanPSMT" w:hAnsi="TimesNewRomanPSMT" w:cs="TimesNewRomanPSMT"/>
          <w:bCs/>
          <w:lang w:val="en-GB"/>
        </w:rPr>
        <w:fldChar w:fldCharType="begin"/>
      </w:r>
      <w:r>
        <w:rPr>
          <w:rFonts w:ascii="TimesNewRomanPSMT" w:hAnsi="TimesNewRomanPSMT" w:cs="TimesNewRomanPSMT"/>
          <w:bCs/>
          <w:lang w:val="en-GB"/>
        </w:rPr>
        <w:instrText xml:space="preserve"> ADDIN ZOTERO_ITEM CSL_CITATION {"citationID":"jznGpMB0","properties":{"formattedCitation":"(Stegmueller, 2013)","plainCitation":"(Stegmueller, 2013)","noteIndex":0},"citationItems":[{"id":388,"uris":["http://zotero.org/users/10402442/items/8GDIKEWW"],"itemData":{"id":388,"type":"article-journal","container-title":"American Journal of Political Science","DOI":"10.1111/ajps.12001","ISSN":"00925853","issue":"3","journalAbbreviation":"American Journal of Political Science","language":"en","page":"748-761","source":"DOI.org (Crossref)","title":"How Many Countries for Multilevel Modeling? A Comparison of Frequentist and Bayesian Approaches: How Many Countries?","title-short":"How Many Countries for Multilevel Modeling?","volume":"57","author":[{"family":"Stegmueller","given":"Daniel"}],"issued":{"date-parts":[["2013",7]]}}}],"schema":"https://github.com/citation-style-language/schema/raw/master/csl-citation.json"} </w:instrText>
      </w:r>
      <w:r>
        <w:rPr>
          <w:rFonts w:ascii="TimesNewRomanPSMT" w:hAnsi="TimesNewRomanPSMT" w:cs="TimesNewRomanPSMT"/>
          <w:bCs/>
          <w:lang w:val="en-GB"/>
        </w:rPr>
        <w:fldChar w:fldCharType="separate"/>
      </w:r>
      <w:r w:rsidRPr="00546B73">
        <w:rPr>
          <w:rFonts w:ascii="TimesNewRomanPSMT" w:hAnsi="TimesNewRomanPSMT"/>
          <w:lang w:val="en-GB"/>
        </w:rPr>
        <w:t>(Stegmueller, 2013)</w:t>
      </w:r>
      <w:r>
        <w:rPr>
          <w:rFonts w:ascii="TimesNewRomanPSMT" w:hAnsi="TimesNewRomanPSMT" w:cs="TimesNewRomanPSMT"/>
          <w:bCs/>
          <w:lang w:val="en-GB"/>
        </w:rPr>
        <w:fldChar w:fldCharType="end"/>
      </w:r>
      <w:r w:rsidR="00A45781">
        <w:rPr>
          <w:rFonts w:ascii="TimesNewRomanPSMT" w:hAnsi="TimesNewRomanPSMT" w:cs="TimesNewRomanPSMT"/>
          <w:bCs/>
          <w:lang w:val="en-GB"/>
        </w:rPr>
        <w:t xml:space="preserve"> on models with less than thirty upper-level clusters – i.e.,</w:t>
      </w:r>
      <w:r w:rsidR="007D4323">
        <w:rPr>
          <w:rFonts w:ascii="TimesNewRomanPSMT" w:hAnsi="TimesNewRomanPSMT" w:cs="TimesNewRomanPSMT"/>
          <w:bCs/>
          <w:lang w:val="en-GB"/>
        </w:rPr>
        <w:t xml:space="preserve"> countries, time-invariant </w:t>
      </w:r>
      <w:r w:rsidR="00A45781">
        <w:rPr>
          <w:rFonts w:ascii="TimesNewRomanPSMT" w:hAnsi="TimesNewRomanPSMT" w:cs="TimesNewRomanPSMT"/>
          <w:bCs/>
          <w:lang w:val="en-GB"/>
        </w:rPr>
        <w:t>–</w:t>
      </w:r>
      <w:r>
        <w:rPr>
          <w:rFonts w:ascii="TimesNewRomanPSMT" w:hAnsi="TimesNewRomanPSMT" w:cs="TimesNewRomanPSMT"/>
          <w:bCs/>
          <w:lang w:val="en-GB"/>
        </w:rPr>
        <w:t xml:space="preserve"> I ground all population inferences on</w:t>
      </w:r>
      <w:r w:rsidR="00A45781">
        <w:rPr>
          <w:rFonts w:ascii="TimesNewRomanPSMT" w:hAnsi="TimesNewRomanPSMT" w:cs="TimesNewRomanPSMT"/>
          <w:bCs/>
          <w:lang w:val="en-GB"/>
        </w:rPr>
        <w:t xml:space="preserve"> Patterson and Thompson’s </w:t>
      </w:r>
      <w:r w:rsidR="00EC5237">
        <w:rPr>
          <w:rFonts w:ascii="TimesNewRomanPSMT" w:hAnsi="TimesNewRomanPSMT" w:cs="TimesNewRomanPSMT"/>
          <w:bCs/>
          <w:lang w:val="en-GB"/>
        </w:rPr>
        <w:fldChar w:fldCharType="begin"/>
      </w:r>
      <w:r w:rsidR="00EC5237">
        <w:rPr>
          <w:rFonts w:ascii="TimesNewRomanPSMT" w:hAnsi="TimesNewRomanPSMT" w:cs="TimesNewRomanPSMT"/>
          <w:bCs/>
          <w:lang w:val="en-GB"/>
        </w:rPr>
        <w:instrText xml:space="preserve"> ADDIN ZOTERO_ITEM CSL_CITATION {"citationID":"EQ37EXDw","properties":{"formattedCitation":"(1971)","plainCitation":"(1971)","noteIndex":0},"citationItems":[{"id":393,"uris":["http://zotero.org/users/10402442/items/FYVZT4GL"],"itemData":{"id":393,"type":"article-journal","container-title":"Biometrika","DOI":"10.1093/biomet/58.3.545","ISSN":"0006-3444, 1464-3510","issue":"3","journalAbbreviation":"Biometrika","language":"en","page":"545-554","source":"DOI.org (Crossref)","title":"Recovery of inter-block information when block sizes are unequal","volume":"58","author":[{"family":"Patterson","given":"H. D."},{"family":"Thompson","given":"R."}],"issued":{"date-parts":[["1971"]]}},"label":"page","suppress-author":true}],"schema":"https://github.com/citation-style-language/schema/raw/master/csl-citation.json"} </w:instrText>
      </w:r>
      <w:r w:rsidR="00EC5237">
        <w:rPr>
          <w:rFonts w:ascii="TimesNewRomanPSMT" w:hAnsi="TimesNewRomanPSMT" w:cs="TimesNewRomanPSMT"/>
          <w:bCs/>
          <w:lang w:val="en-GB"/>
        </w:rPr>
        <w:fldChar w:fldCharType="separate"/>
      </w:r>
      <w:r w:rsidR="00EC5237" w:rsidRPr="00EC5237">
        <w:rPr>
          <w:rFonts w:ascii="TimesNewRomanPSMT" w:hAnsi="TimesNewRomanPSMT"/>
          <w:lang w:val="en-GB"/>
        </w:rPr>
        <w:t>(1971)</w:t>
      </w:r>
      <w:r w:rsidR="00EC5237">
        <w:rPr>
          <w:rFonts w:ascii="TimesNewRomanPSMT" w:hAnsi="TimesNewRomanPSMT" w:cs="TimesNewRomanPSMT"/>
          <w:bCs/>
          <w:lang w:val="en-GB"/>
        </w:rPr>
        <w:fldChar w:fldCharType="end"/>
      </w:r>
      <w:r w:rsidR="00EC5237">
        <w:rPr>
          <w:rFonts w:ascii="TimesNewRomanPSMT" w:hAnsi="TimesNewRomanPSMT" w:cs="TimesNewRomanPSMT"/>
          <w:bCs/>
          <w:lang w:val="en-GB"/>
        </w:rPr>
        <w:t xml:space="preserve"> </w:t>
      </w:r>
      <w:r>
        <w:rPr>
          <w:rFonts w:ascii="TimesNewRomanPSMT" w:hAnsi="TimesNewRomanPSMT" w:cs="TimesNewRomanPSMT"/>
          <w:bCs/>
          <w:lang w:val="en-GB"/>
        </w:rPr>
        <w:t xml:space="preserve">restricted maximum likelihood (REML) </w:t>
      </w:r>
      <w:r w:rsidRPr="007813ED">
        <w:rPr>
          <w:rFonts w:ascii="TimesNewRomanPSMT" w:hAnsi="TimesNewRomanPSMT" w:cs="TimesNewRomanPSMT"/>
          <w:bCs/>
          <w:lang w:val="en-GB"/>
        </w:rPr>
        <w:t>estimation</w:t>
      </w:r>
      <w:r>
        <w:rPr>
          <w:rFonts w:ascii="TimesNewRomanPSMT" w:hAnsi="TimesNewRomanPSMT" w:cs="TimesNewRomanPSMT"/>
          <w:bCs/>
          <w:lang w:val="en-GB"/>
        </w:rPr>
        <w:t xml:space="preserve">, </w:t>
      </w:r>
      <w:r w:rsidR="007813ED">
        <w:rPr>
          <w:rFonts w:ascii="TimesNewRomanPSMT" w:hAnsi="TimesNewRomanPSMT" w:cs="TimesNewRomanPSMT"/>
          <w:bCs/>
          <w:lang w:val="en-GB"/>
        </w:rPr>
        <w:t>implementing</w:t>
      </w:r>
      <w:r w:rsidR="000B4C30">
        <w:rPr>
          <w:rFonts w:ascii="TimesNewRomanPSMT" w:hAnsi="TimesNewRomanPSMT" w:cs="TimesNewRomanPSMT"/>
          <w:bCs/>
          <w:lang w:val="en-GB"/>
        </w:rPr>
        <w:t xml:space="preserve"> </w:t>
      </w:r>
      <w:r w:rsidR="0068681A">
        <w:rPr>
          <w:rFonts w:ascii="TimesNewRomanPSMT" w:hAnsi="TimesNewRomanPSMT" w:cs="TimesNewRomanPSMT"/>
          <w:bCs/>
          <w:lang w:val="en-GB"/>
        </w:rPr>
        <w:t xml:space="preserve">the so-called </w:t>
      </w:r>
      <w:r w:rsidR="0068681A" w:rsidRPr="0068681A">
        <w:rPr>
          <w:rFonts w:ascii="TimesNewRomanPSMT" w:hAnsi="TimesNewRomanPSMT" w:cs="TimesNewRomanPSMT"/>
          <w:bCs/>
          <w:i/>
          <w:iCs/>
          <w:lang w:val="en-GB"/>
        </w:rPr>
        <w:t>m − l − 1</w:t>
      </w:r>
      <w:r w:rsidR="0068681A" w:rsidRPr="0068681A">
        <w:rPr>
          <w:rFonts w:ascii="TimesNewRomanPSMT" w:hAnsi="TimesNewRomanPSMT" w:cs="TimesNewRomanPSMT"/>
          <w:bCs/>
          <w:lang w:val="en-GB"/>
        </w:rPr>
        <w:t xml:space="preserve"> </w:t>
      </w:r>
      <w:r w:rsidR="000B4C30" w:rsidRPr="00A45781">
        <w:rPr>
          <w:rFonts w:ascii="TimesNewRomanPSMT" w:hAnsi="TimesNewRomanPSMT" w:cs="TimesNewRomanPSMT"/>
          <w:bCs/>
          <w:lang w:val="en-GB"/>
        </w:rPr>
        <w:t>denominator-degrees-of-freedom</w:t>
      </w:r>
      <w:r w:rsidR="000B4C30">
        <w:rPr>
          <w:rFonts w:ascii="TimesNewRomanPSMT" w:hAnsi="TimesNewRomanPSMT" w:cs="TimesNewRomanPSMT"/>
          <w:bCs/>
          <w:lang w:val="en-GB"/>
        </w:rPr>
        <w:t xml:space="preserve"> </w:t>
      </w:r>
      <w:r w:rsidR="000B4C30" w:rsidRPr="00A45781">
        <w:rPr>
          <w:rFonts w:ascii="TimesNewRomanPSMT" w:hAnsi="TimesNewRomanPSMT" w:cs="TimesNewRomanPSMT"/>
          <w:bCs/>
          <w:lang w:val="en-GB"/>
        </w:rPr>
        <w:t>(DDF) adjustment</w:t>
      </w:r>
      <w:r w:rsidR="00C84087">
        <w:rPr>
          <w:rFonts w:ascii="TimesNewRomanPSMT" w:hAnsi="TimesNewRomanPSMT" w:cs="TimesNewRomanPSMT"/>
          <w:bCs/>
          <w:lang w:val="en-GB"/>
        </w:rPr>
        <w:t xml:space="preserve"> heuristic by hand</w:t>
      </w:r>
      <w:r w:rsidR="005042F3">
        <w:rPr>
          <w:rFonts w:ascii="TimesNewRomanPSMT" w:hAnsi="TimesNewRomanPSMT" w:cs="TimesNewRomanPSMT"/>
          <w:b/>
          <w:vertAlign w:val="superscript"/>
          <w:lang w:val="en-GB"/>
        </w:rPr>
        <w:t>12</w:t>
      </w:r>
      <w:r w:rsidR="00A45781">
        <w:rPr>
          <w:rFonts w:ascii="TimesNewRomanPSMT" w:hAnsi="TimesNewRomanPSMT" w:cs="TimesNewRomanPSMT"/>
          <w:bCs/>
          <w:lang w:val="en-GB"/>
        </w:rPr>
        <w:t xml:space="preserve">, </w:t>
      </w:r>
      <w:r w:rsidR="000B4C30">
        <w:rPr>
          <w:rFonts w:ascii="TimesNewRomanPSMT" w:hAnsi="TimesNewRomanPSMT" w:cs="TimesNewRomanPSMT"/>
          <w:bCs/>
          <w:lang w:val="en-GB"/>
        </w:rPr>
        <w:t xml:space="preserve">as </w:t>
      </w:r>
      <w:r w:rsidR="00A45781">
        <w:rPr>
          <w:rFonts w:ascii="TimesNewRomanPSMT" w:hAnsi="TimesNewRomanPSMT" w:cs="TimesNewRomanPSMT"/>
          <w:bCs/>
          <w:lang w:val="en-GB"/>
        </w:rPr>
        <w:t xml:space="preserve">recommended by </w:t>
      </w:r>
      <w:proofErr w:type="spellStart"/>
      <w:r w:rsidR="00A45781">
        <w:rPr>
          <w:rFonts w:ascii="TimesNewRomanPSMT" w:hAnsi="TimesNewRomanPSMT" w:cs="TimesNewRomanPSMT"/>
          <w:bCs/>
          <w:lang w:val="en-GB"/>
        </w:rPr>
        <w:t>Elff</w:t>
      </w:r>
      <w:proofErr w:type="spellEnd"/>
      <w:r w:rsidR="00A45781">
        <w:rPr>
          <w:rFonts w:ascii="TimesNewRomanPSMT" w:hAnsi="TimesNewRomanPSMT" w:cs="TimesNewRomanPSMT"/>
          <w:bCs/>
          <w:lang w:val="en-GB"/>
        </w:rPr>
        <w:t xml:space="preserve"> et al. </w:t>
      </w:r>
      <w:r w:rsidR="00EC5237">
        <w:rPr>
          <w:rFonts w:ascii="TimesNewRomanPSMT" w:hAnsi="TimesNewRomanPSMT" w:cs="TimesNewRomanPSMT"/>
          <w:bCs/>
          <w:lang w:val="en-GB"/>
        </w:rPr>
        <w:fldChar w:fldCharType="begin"/>
      </w:r>
      <w:r w:rsidR="00EC5237">
        <w:rPr>
          <w:rFonts w:ascii="TimesNewRomanPSMT" w:hAnsi="TimesNewRomanPSMT" w:cs="TimesNewRomanPSMT"/>
          <w:bCs/>
          <w:lang w:val="en-GB"/>
        </w:rPr>
        <w:instrText xml:space="preserve"> ADDIN ZOTERO_ITEM CSL_CITATION {"citationID":"QqWBqJAp","properties":{"formattedCitation":"(2021)","plainCitation":"(2021)","noteIndex":0},"citationItems":[{"id":390,"uris":["http://zotero.org/users/10402442/items/7NCC6Y3D"],"itemData":{"id":390,"type":"article-journal","abstract":"Abstract\n            \n              Quantitative comparative social scientists have long worried about the performance of multilevel models when the number of upper-level units is small. Adding to these concerns, an influential Monte Carlo study by Stegmueller (2013) suggests that standard maximum-likelihood (ML) methods yield biased point estimates and severely anti-conservative inference with few upper-level units. In this article, the authors seek to rectify this negative assessment. First, they show that ML estimators of coefficients are unbiased in linear multilevel models. The apparent bias in coefficient estimates found by Stegmueller can be attributed to Monte Carlo Error and a flaw in the design of his simulation study. Secondly, they demonstrate how inferential problems can be overcome by using\n              restricted\n              ML estimators for variance parameters and a\n              t\n              -distribution with appropriate degrees of freedom for statistical inference. Thus, accurate multilevel analysis is possible within the framework that most practitioners are familiar with, even if there are only a few upper-level units.","container-title":"British Journal of Political Science","DOI":"10.1017/S0007123419000097","ISSN":"0007-1234, 1469-2112","issue":"1","journalAbbreviation":"Brit. J. Polit. Sci.","language":"en","page":"412-426","source":"DOI.org (Crossref)","title":"Multilevel Analysis with Few Clusters: Improving Likelihood-Based Methods to Provide Unbiased Estimates and Accurate Inference","title-short":"Multilevel Analysis with Few Clusters","volume":"51","author":[{"family":"Elff","given":"Martin"},{"family":"Heisig","given":"Jan Paul"},{"family":"Schaeffer","given":"Merlin"},{"family":"Shikano","given":"Susumu"}],"issued":{"date-parts":[["2021",1]]}},"label":"page","suppress-author":true}],"schema":"https://github.com/citation-style-language/schema/raw/master/csl-citation.json"} </w:instrText>
      </w:r>
      <w:r w:rsidR="00EC5237">
        <w:rPr>
          <w:rFonts w:ascii="TimesNewRomanPSMT" w:hAnsi="TimesNewRomanPSMT" w:cs="TimesNewRomanPSMT"/>
          <w:bCs/>
          <w:lang w:val="en-GB"/>
        </w:rPr>
        <w:fldChar w:fldCharType="separate"/>
      </w:r>
      <w:r w:rsidR="00EC5237" w:rsidRPr="00AF44A9">
        <w:rPr>
          <w:rFonts w:ascii="TimesNewRomanPSMT" w:hAnsi="TimesNewRomanPSMT"/>
          <w:lang w:val="en-GB"/>
        </w:rPr>
        <w:t>(2021)</w:t>
      </w:r>
      <w:r w:rsidR="00EC5237">
        <w:rPr>
          <w:rFonts w:ascii="TimesNewRomanPSMT" w:hAnsi="TimesNewRomanPSMT" w:cs="TimesNewRomanPSMT"/>
          <w:bCs/>
          <w:lang w:val="en-GB"/>
        </w:rPr>
        <w:fldChar w:fldCharType="end"/>
      </w:r>
      <w:r w:rsidR="00CA13FE">
        <w:rPr>
          <w:rFonts w:ascii="TimesNewRomanPSMT" w:hAnsi="TimesNewRomanPSMT" w:cs="TimesNewRomanPSMT"/>
          <w:b/>
          <w:vertAlign w:val="superscript"/>
          <w:lang w:val="en-GB"/>
        </w:rPr>
        <w:t>1</w:t>
      </w:r>
      <w:r w:rsidR="005042F3">
        <w:rPr>
          <w:rFonts w:ascii="TimesNewRomanPSMT" w:hAnsi="TimesNewRomanPSMT" w:cs="TimesNewRomanPSMT"/>
          <w:b/>
          <w:vertAlign w:val="superscript"/>
          <w:lang w:val="en-GB"/>
        </w:rPr>
        <w:t>3</w:t>
      </w:r>
      <w:r w:rsidR="00A45781">
        <w:rPr>
          <w:rFonts w:ascii="TimesNewRomanPSMT" w:hAnsi="TimesNewRomanPSMT" w:cs="TimesNewRomanPSMT"/>
          <w:bCs/>
          <w:lang w:val="en-GB"/>
        </w:rPr>
        <w:t>.</w:t>
      </w:r>
      <w:r w:rsidR="007D4323">
        <w:rPr>
          <w:rFonts w:ascii="TimesNewRomanPSMT" w:hAnsi="TimesNewRomanPSMT" w:cs="TimesNewRomanPSMT"/>
          <w:bCs/>
          <w:lang w:val="en-GB"/>
        </w:rPr>
        <w:t xml:space="preserve"> </w:t>
      </w:r>
      <w:r w:rsidR="007D4323" w:rsidRPr="007D4323">
        <w:rPr>
          <w:rFonts w:ascii="TimesNewRomanPSMT" w:hAnsi="TimesNewRomanPSMT" w:cs="TimesNewRomanPSMT"/>
          <w:bCs/>
          <w:lang w:val="en-GB"/>
        </w:rPr>
        <w:t>Since</w:t>
      </w:r>
      <w:r w:rsidR="007D4323">
        <w:rPr>
          <w:rFonts w:ascii="TimesNewRomanPSMT" w:hAnsi="TimesNewRomanPSMT" w:cs="TimesNewRomanPSMT"/>
          <w:b/>
          <w:lang w:val="en-GB"/>
        </w:rPr>
        <w:t xml:space="preserve"> </w:t>
      </w:r>
      <w:r w:rsidR="007D4323">
        <w:rPr>
          <w:rFonts w:ascii="TimesNewRomanPSMT" w:hAnsi="TimesNewRomanPSMT" w:cs="TimesNewRomanPSMT"/>
          <w:bCs/>
          <w:lang w:val="en-GB"/>
        </w:rPr>
        <w:t>it is an intuitive and computationally very fast technique and g</w:t>
      </w:r>
      <w:r w:rsidR="007D4323" w:rsidRPr="007D4323">
        <w:rPr>
          <w:rFonts w:ascii="TimesNewRomanPSMT" w:hAnsi="TimesNewRomanPSMT" w:cs="TimesNewRomanPSMT"/>
          <w:bCs/>
          <w:lang w:val="en-GB"/>
        </w:rPr>
        <w:t xml:space="preserve">iven the </w:t>
      </w:r>
      <w:r w:rsidR="007D4323">
        <w:rPr>
          <w:rFonts w:ascii="TimesNewRomanPSMT" w:hAnsi="TimesNewRomanPSMT" w:cs="TimesNewRomanPSMT"/>
          <w:bCs/>
          <w:lang w:val="en-GB"/>
        </w:rPr>
        <w:t>marked</w:t>
      </w:r>
      <w:r w:rsidR="007D4323" w:rsidRPr="007D4323">
        <w:rPr>
          <w:rFonts w:ascii="TimesNewRomanPSMT" w:hAnsi="TimesNewRomanPSMT" w:cs="TimesNewRomanPSMT"/>
          <w:bCs/>
          <w:lang w:val="en-GB"/>
        </w:rPr>
        <w:t xml:space="preserve"> disparity in sample sizes between Level-2 units and Level-1 observations</w:t>
      </w:r>
      <w:r w:rsidR="007D4323">
        <w:rPr>
          <w:rFonts w:ascii="TimesNewRomanPSMT" w:hAnsi="TimesNewRomanPSMT" w:cs="TimesNewRomanPSMT"/>
          <w:bCs/>
          <w:lang w:val="en-GB"/>
        </w:rPr>
        <w:t xml:space="preserve">, I </w:t>
      </w:r>
      <w:r w:rsidR="007D4323" w:rsidRPr="007D4323">
        <w:rPr>
          <w:rFonts w:ascii="TimesNewRomanPSMT" w:hAnsi="TimesNewRomanPSMT" w:cs="TimesNewRomanPSMT"/>
          <w:bCs/>
          <w:lang w:val="en-GB"/>
        </w:rPr>
        <w:t>apply</w:t>
      </w:r>
      <w:r w:rsidR="007D4323">
        <w:rPr>
          <w:rFonts w:ascii="TimesNewRomanPSMT" w:hAnsi="TimesNewRomanPSMT" w:cs="TimesNewRomanPSMT"/>
          <w:bCs/>
          <w:lang w:val="en-GB"/>
        </w:rPr>
        <w:t xml:space="preserve"> it to the time-variant effects as well.</w:t>
      </w:r>
    </w:p>
    <w:p w14:paraId="323A6CC4" w14:textId="77777777" w:rsidR="00186511" w:rsidRPr="002B7A5D" w:rsidRDefault="00186511" w:rsidP="00186511">
      <w:pPr>
        <w:pBdr>
          <w:bottom w:val="single" w:sz="6" w:space="1" w:color="auto"/>
        </w:pBdr>
        <w:spacing w:line="240" w:lineRule="auto"/>
        <w:ind w:right="527"/>
        <w:jc w:val="both"/>
        <w:rPr>
          <w:rFonts w:ascii="Times New Roman" w:eastAsia="Times New Roman" w:hAnsi="Times New Roman" w:cs="Times New Roman"/>
          <w:bCs/>
          <w:lang w:val="en-GB"/>
        </w:rPr>
      </w:pPr>
    </w:p>
    <w:p w14:paraId="62331D6B" w14:textId="77777777" w:rsidR="009D530A" w:rsidRDefault="009D530A" w:rsidP="00F67051">
      <w:pPr>
        <w:spacing w:line="240" w:lineRule="auto"/>
        <w:ind w:right="527"/>
        <w:jc w:val="both"/>
        <w:rPr>
          <w:rFonts w:ascii="Times New Roman" w:hAnsi="Times New Roman" w:cs="Times New Roman"/>
          <w:b/>
          <w:bCs/>
          <w:sz w:val="20"/>
          <w:szCs w:val="20"/>
          <w:lang w:val="en-GB"/>
        </w:rPr>
      </w:pPr>
    </w:p>
    <w:p w14:paraId="3B3D8DC4" w14:textId="50C26FA4" w:rsidR="009D530A" w:rsidRPr="00D84AD4" w:rsidRDefault="00F67051" w:rsidP="00F67051">
      <w:pPr>
        <w:spacing w:line="240" w:lineRule="auto"/>
        <w:ind w:right="527" w:firstLine="708"/>
        <w:jc w:val="both"/>
        <w:rPr>
          <w:rFonts w:ascii="Times New Roman" w:hAnsi="Times New Roman" w:cs="Times New Roman"/>
          <w:sz w:val="20"/>
          <w:szCs w:val="20"/>
          <w:lang w:val="en-GB"/>
        </w:rPr>
      </w:pPr>
      <w:r w:rsidRPr="00D84AD4">
        <w:rPr>
          <w:rFonts w:ascii="Times New Roman" w:hAnsi="Times New Roman" w:cs="Times New Roman"/>
          <w:b/>
          <w:bCs/>
          <w:sz w:val="20"/>
          <w:szCs w:val="20"/>
          <w:lang w:val="en-GB"/>
        </w:rPr>
        <w:t>1</w:t>
      </w:r>
      <w:r w:rsidR="009D530A" w:rsidRPr="00D84AD4">
        <w:rPr>
          <w:rFonts w:ascii="Times New Roman" w:hAnsi="Times New Roman" w:cs="Times New Roman"/>
          <w:b/>
          <w:bCs/>
          <w:sz w:val="20"/>
          <w:szCs w:val="20"/>
          <w:lang w:val="en-GB"/>
        </w:rPr>
        <w:t xml:space="preserve">. </w:t>
      </w:r>
      <w:r w:rsidR="00D84AD4" w:rsidRPr="00D84AD4">
        <w:rPr>
          <w:rFonts w:ascii="Times New Roman" w:hAnsi="Times New Roman" w:cs="Times New Roman"/>
          <w:sz w:val="20"/>
          <w:szCs w:val="20"/>
          <w:lang w:val="en-GB"/>
        </w:rPr>
        <w:t>I exclude Austria, Greece, Luxembourg, Malta, and Romania from my</w:t>
      </w:r>
      <w:r w:rsidR="00D84AD4">
        <w:rPr>
          <w:rFonts w:ascii="Times New Roman" w:hAnsi="Times New Roman" w:cs="Times New Roman"/>
          <w:sz w:val="20"/>
          <w:szCs w:val="20"/>
          <w:lang w:val="en-GB"/>
        </w:rPr>
        <w:t xml:space="preserve"> analytic sample. For these countries, there is either no information in the European Social Survey regarding the years of substantive interest – i.e., Luxembourg, and Malta – or there is too much missing data at Level-2, with only one survey available for 2008, 2012, or 2018 – i.e., Austria, Greece, and Romania.</w:t>
      </w:r>
    </w:p>
    <w:p w14:paraId="1D20557E" w14:textId="77777777" w:rsidR="009D530A" w:rsidRPr="00D84AD4" w:rsidRDefault="009D530A" w:rsidP="009D530A">
      <w:pPr>
        <w:spacing w:line="240" w:lineRule="auto"/>
        <w:ind w:right="527" w:firstLine="708"/>
        <w:jc w:val="both"/>
        <w:rPr>
          <w:rFonts w:ascii="Times New Roman" w:hAnsi="Times New Roman" w:cs="Times New Roman"/>
          <w:sz w:val="20"/>
          <w:szCs w:val="20"/>
          <w:lang w:val="en-GB"/>
        </w:rPr>
      </w:pPr>
    </w:p>
    <w:p w14:paraId="4E2A62EA" w14:textId="00750F36" w:rsidR="009D530A" w:rsidRPr="004A71F6" w:rsidRDefault="00F67051" w:rsidP="004A71F6">
      <w:pPr>
        <w:spacing w:line="240" w:lineRule="auto"/>
        <w:ind w:right="527" w:firstLine="708"/>
        <w:jc w:val="both"/>
        <w:rPr>
          <w:rFonts w:ascii="Times New Roman" w:hAnsi="Times New Roman" w:cs="Times New Roman"/>
          <w:sz w:val="20"/>
          <w:szCs w:val="20"/>
          <w:lang w:val="en-GB"/>
        </w:rPr>
      </w:pPr>
      <w:r>
        <w:rPr>
          <w:rFonts w:ascii="Times New Roman" w:hAnsi="Times New Roman" w:cs="Times New Roman"/>
          <w:b/>
          <w:bCs/>
          <w:sz w:val="20"/>
          <w:szCs w:val="20"/>
          <w:lang w:val="en-GB"/>
        </w:rPr>
        <w:t>2</w:t>
      </w:r>
      <w:r w:rsidR="009D530A">
        <w:rPr>
          <w:rFonts w:ascii="Times New Roman" w:hAnsi="Times New Roman" w:cs="Times New Roman"/>
          <w:b/>
          <w:bCs/>
          <w:sz w:val="20"/>
          <w:szCs w:val="20"/>
          <w:lang w:val="en-GB"/>
        </w:rPr>
        <w:t>.</w:t>
      </w:r>
      <w:r w:rsidR="009D530A">
        <w:rPr>
          <w:rFonts w:ascii="Times New Roman" w:hAnsi="Times New Roman" w:cs="Times New Roman"/>
          <w:sz w:val="20"/>
          <w:szCs w:val="20"/>
          <w:lang w:val="en-GB"/>
        </w:rPr>
        <w:t xml:space="preserve"> Croatia has missing data at Level-2 for 2012.</w:t>
      </w:r>
      <w:r w:rsidR="00D84AD4">
        <w:rPr>
          <w:rFonts w:ascii="Times New Roman" w:hAnsi="Times New Roman" w:cs="Times New Roman"/>
          <w:sz w:val="20"/>
          <w:szCs w:val="20"/>
          <w:lang w:val="en-GB"/>
        </w:rPr>
        <w:t xml:space="preserve"> However, </w:t>
      </w:r>
      <w:r w:rsidR="004A71F6">
        <w:rPr>
          <w:rFonts w:ascii="Times New Roman" w:hAnsi="Times New Roman" w:cs="Times New Roman"/>
          <w:sz w:val="20"/>
          <w:szCs w:val="20"/>
          <w:lang w:val="en-GB"/>
        </w:rPr>
        <w:t>since in multi-level-oriented, political science research it is key to include the highest possible number of upper-level clusters – i.e., in this instance, countries, at Level-3 – to aid the practitioner in carrying out appropriate statistical inference, I</w:t>
      </w:r>
      <w:r w:rsidR="00D84AD4">
        <w:rPr>
          <w:rFonts w:ascii="Times New Roman" w:hAnsi="Times New Roman" w:cs="Times New Roman"/>
          <w:sz w:val="20"/>
          <w:szCs w:val="20"/>
          <w:lang w:val="en-GB"/>
        </w:rPr>
        <w:t xml:space="preserve"> deem the absence of only one survey concerning the years of substantive int</w:t>
      </w:r>
      <w:r w:rsidR="004A71F6">
        <w:rPr>
          <w:rFonts w:ascii="Times New Roman" w:hAnsi="Times New Roman" w:cs="Times New Roman"/>
          <w:sz w:val="20"/>
          <w:szCs w:val="20"/>
          <w:lang w:val="en-GB"/>
        </w:rPr>
        <w:t xml:space="preserve">erest to be an acceptable information loss. I check whether my findings are robust to the more restrictive assumption of no missing data at Level-2 in the </w:t>
      </w:r>
      <w:r w:rsidR="004A71F6">
        <w:rPr>
          <w:rFonts w:ascii="Times New Roman" w:hAnsi="Times New Roman" w:cs="Times New Roman"/>
          <w:i/>
          <w:iCs/>
          <w:sz w:val="20"/>
          <w:szCs w:val="20"/>
          <w:lang w:val="en-GB"/>
        </w:rPr>
        <w:t>Results: Robustness Checks</w:t>
      </w:r>
      <w:r w:rsidR="004A71F6">
        <w:rPr>
          <w:rFonts w:ascii="Times New Roman" w:hAnsi="Times New Roman" w:cs="Times New Roman"/>
          <w:sz w:val="20"/>
          <w:szCs w:val="20"/>
          <w:lang w:val="en-GB"/>
        </w:rPr>
        <w:t xml:space="preserve"> section (see p</w:t>
      </w:r>
      <w:r w:rsidR="00CF710F">
        <w:rPr>
          <w:rFonts w:ascii="Times New Roman" w:hAnsi="Times New Roman" w:cs="Times New Roman"/>
          <w:sz w:val="20"/>
          <w:szCs w:val="20"/>
          <w:lang w:val="en-GB"/>
        </w:rPr>
        <w:t>p</w:t>
      </w:r>
      <w:r w:rsidR="00756B5B">
        <w:rPr>
          <w:rFonts w:ascii="Times New Roman" w:hAnsi="Times New Roman" w:cs="Times New Roman"/>
          <w:sz w:val="20"/>
          <w:szCs w:val="20"/>
          <w:lang w:val="en-GB"/>
        </w:rPr>
        <w:t>. 16-1</w:t>
      </w:r>
      <w:r w:rsidR="00CF710F">
        <w:rPr>
          <w:rFonts w:ascii="Times New Roman" w:hAnsi="Times New Roman" w:cs="Times New Roman"/>
          <w:sz w:val="20"/>
          <w:szCs w:val="20"/>
          <w:lang w:val="en-GB"/>
        </w:rPr>
        <w:t>9</w:t>
      </w:r>
      <w:r w:rsidR="004A71F6">
        <w:rPr>
          <w:rFonts w:ascii="Times New Roman" w:hAnsi="Times New Roman" w:cs="Times New Roman"/>
          <w:sz w:val="20"/>
          <w:szCs w:val="20"/>
          <w:lang w:val="en-GB"/>
        </w:rPr>
        <w:t>).</w:t>
      </w:r>
    </w:p>
    <w:p w14:paraId="18469BBA" w14:textId="77777777" w:rsidR="009D530A" w:rsidRDefault="009D530A" w:rsidP="009D530A">
      <w:pPr>
        <w:spacing w:line="240" w:lineRule="auto"/>
        <w:ind w:right="527" w:firstLine="708"/>
        <w:jc w:val="both"/>
        <w:rPr>
          <w:rFonts w:ascii="Times New Roman" w:hAnsi="Times New Roman" w:cs="Times New Roman"/>
          <w:sz w:val="20"/>
          <w:szCs w:val="20"/>
          <w:lang w:val="en-GB"/>
        </w:rPr>
      </w:pPr>
    </w:p>
    <w:p w14:paraId="567395E3" w14:textId="00FB2D8D" w:rsidR="009D530A" w:rsidRDefault="00F67051" w:rsidP="009D530A">
      <w:pPr>
        <w:spacing w:line="240" w:lineRule="auto"/>
        <w:ind w:right="527" w:firstLine="708"/>
        <w:jc w:val="both"/>
        <w:rPr>
          <w:rFonts w:ascii="Times New Roman" w:hAnsi="Times New Roman" w:cs="Times New Roman"/>
          <w:sz w:val="20"/>
          <w:szCs w:val="20"/>
          <w:lang w:val="en-GB"/>
        </w:rPr>
      </w:pPr>
      <w:r>
        <w:rPr>
          <w:rFonts w:ascii="Times New Roman" w:hAnsi="Times New Roman" w:cs="Times New Roman"/>
          <w:b/>
          <w:bCs/>
          <w:sz w:val="20"/>
          <w:szCs w:val="20"/>
          <w:lang w:val="en-GB"/>
        </w:rPr>
        <w:t>3</w:t>
      </w:r>
      <w:r w:rsidR="009D530A">
        <w:rPr>
          <w:rFonts w:ascii="Times New Roman" w:hAnsi="Times New Roman" w:cs="Times New Roman"/>
          <w:b/>
          <w:bCs/>
          <w:sz w:val="20"/>
          <w:szCs w:val="20"/>
          <w:lang w:val="en-GB"/>
        </w:rPr>
        <w:t>.</w:t>
      </w:r>
      <w:r w:rsidR="009D530A">
        <w:rPr>
          <w:rFonts w:ascii="Times New Roman" w:hAnsi="Times New Roman" w:cs="Times New Roman"/>
          <w:sz w:val="20"/>
          <w:szCs w:val="20"/>
          <w:lang w:val="en-GB"/>
        </w:rPr>
        <w:t xml:space="preserve"> Italy has missing data at Level-2 for 2008. </w:t>
      </w:r>
      <w:r w:rsidR="004A71F6">
        <w:rPr>
          <w:rFonts w:ascii="Times New Roman" w:hAnsi="Times New Roman" w:cs="Times New Roman"/>
          <w:sz w:val="20"/>
          <w:szCs w:val="20"/>
          <w:lang w:val="en-GB"/>
        </w:rPr>
        <w:t xml:space="preserve">However, since in multi-level-oriented, political science research it is key to include the highest possible number of upper-level clusters – i.e., in this instance, countries, at Level-3 – to aid the practitioner in carrying out appropriate statistical inference, I deem the absence of only one survey concerning the years of substantive interest to be an acceptable information loss. I check whether my findings are robust to the more restrictive assumption of no missing data at Level-2 in the </w:t>
      </w:r>
      <w:r w:rsidR="004A71F6">
        <w:rPr>
          <w:rFonts w:ascii="Times New Roman" w:hAnsi="Times New Roman" w:cs="Times New Roman"/>
          <w:i/>
          <w:iCs/>
          <w:sz w:val="20"/>
          <w:szCs w:val="20"/>
          <w:lang w:val="en-GB"/>
        </w:rPr>
        <w:t>Results: Robustness Checks</w:t>
      </w:r>
      <w:r w:rsidR="004A71F6">
        <w:rPr>
          <w:rFonts w:ascii="Times New Roman" w:hAnsi="Times New Roman" w:cs="Times New Roman"/>
          <w:sz w:val="20"/>
          <w:szCs w:val="20"/>
          <w:lang w:val="en-GB"/>
        </w:rPr>
        <w:t xml:space="preserve"> section (see p</w:t>
      </w:r>
      <w:r w:rsidR="00756B5B">
        <w:rPr>
          <w:rFonts w:ascii="Times New Roman" w:hAnsi="Times New Roman" w:cs="Times New Roman"/>
          <w:sz w:val="20"/>
          <w:szCs w:val="20"/>
          <w:lang w:val="en-GB"/>
        </w:rPr>
        <w:t>p. 16-1</w:t>
      </w:r>
      <w:r w:rsidR="00CF710F">
        <w:rPr>
          <w:rFonts w:ascii="Times New Roman" w:hAnsi="Times New Roman" w:cs="Times New Roman"/>
          <w:sz w:val="20"/>
          <w:szCs w:val="20"/>
          <w:lang w:val="en-GB"/>
        </w:rPr>
        <w:t>9</w:t>
      </w:r>
      <w:r w:rsidR="00756B5B">
        <w:rPr>
          <w:rFonts w:ascii="Times New Roman" w:hAnsi="Times New Roman" w:cs="Times New Roman"/>
          <w:sz w:val="20"/>
          <w:szCs w:val="20"/>
          <w:lang w:val="en-GB"/>
        </w:rPr>
        <w:t>).</w:t>
      </w:r>
    </w:p>
    <w:p w14:paraId="364BC6BA" w14:textId="77777777" w:rsidR="009D530A" w:rsidRDefault="009D530A" w:rsidP="009D530A">
      <w:pPr>
        <w:spacing w:line="240" w:lineRule="auto"/>
        <w:ind w:right="527" w:firstLine="708"/>
        <w:jc w:val="both"/>
        <w:rPr>
          <w:rFonts w:ascii="Times New Roman" w:hAnsi="Times New Roman" w:cs="Times New Roman"/>
          <w:sz w:val="20"/>
          <w:szCs w:val="20"/>
          <w:lang w:val="en-GB"/>
        </w:rPr>
      </w:pPr>
    </w:p>
    <w:p w14:paraId="4DFC5BFE" w14:textId="43EA52AE" w:rsidR="009D530A" w:rsidRDefault="00F67051" w:rsidP="009D530A">
      <w:pPr>
        <w:spacing w:line="240" w:lineRule="auto"/>
        <w:ind w:right="527" w:firstLine="708"/>
        <w:jc w:val="both"/>
        <w:rPr>
          <w:rFonts w:ascii="Times New Roman" w:hAnsi="Times New Roman" w:cs="Times New Roman"/>
          <w:sz w:val="20"/>
          <w:szCs w:val="20"/>
          <w:lang w:val="en-GB"/>
        </w:rPr>
      </w:pPr>
      <w:r>
        <w:rPr>
          <w:rFonts w:ascii="Times New Roman" w:hAnsi="Times New Roman" w:cs="Times New Roman"/>
          <w:b/>
          <w:bCs/>
          <w:sz w:val="20"/>
          <w:szCs w:val="20"/>
          <w:lang w:val="en-GB"/>
        </w:rPr>
        <w:t>4</w:t>
      </w:r>
      <w:r w:rsidR="009D530A">
        <w:rPr>
          <w:rFonts w:ascii="Times New Roman" w:hAnsi="Times New Roman" w:cs="Times New Roman"/>
          <w:b/>
          <w:bCs/>
          <w:sz w:val="20"/>
          <w:szCs w:val="20"/>
          <w:lang w:val="en-GB"/>
        </w:rPr>
        <w:t xml:space="preserve">. </w:t>
      </w:r>
      <w:r w:rsidR="009D530A">
        <w:rPr>
          <w:rFonts w:ascii="Times New Roman" w:hAnsi="Times New Roman" w:cs="Times New Roman"/>
          <w:sz w:val="20"/>
          <w:szCs w:val="20"/>
          <w:lang w:val="en-GB"/>
        </w:rPr>
        <w:t xml:space="preserve">Latvia has missing data at Level-2 for 2012. </w:t>
      </w:r>
      <w:r w:rsidR="004A71F6">
        <w:rPr>
          <w:rFonts w:ascii="Times New Roman" w:hAnsi="Times New Roman" w:cs="Times New Roman"/>
          <w:sz w:val="20"/>
          <w:szCs w:val="20"/>
          <w:lang w:val="en-GB"/>
        </w:rPr>
        <w:t xml:space="preserve">However, since in multi-level-oriented, political science research it is key to include the highest possible number of upper-level clusters – i.e., in this instance, countries, at Level-3 – to aid the practitioner in carrying out appropriate statistical inference, I deem the absence of only one survey concerning the years of substantive interest to be an acceptable information loss. I check whether my findings are robust to the more restrictive assumption of no missing data at Level-2 in the </w:t>
      </w:r>
      <w:r w:rsidR="004A71F6">
        <w:rPr>
          <w:rFonts w:ascii="Times New Roman" w:hAnsi="Times New Roman" w:cs="Times New Roman"/>
          <w:i/>
          <w:iCs/>
          <w:sz w:val="20"/>
          <w:szCs w:val="20"/>
          <w:lang w:val="en-GB"/>
        </w:rPr>
        <w:t>Results: Robustness Checks</w:t>
      </w:r>
      <w:r w:rsidR="004A71F6">
        <w:rPr>
          <w:rFonts w:ascii="Times New Roman" w:hAnsi="Times New Roman" w:cs="Times New Roman"/>
          <w:sz w:val="20"/>
          <w:szCs w:val="20"/>
          <w:lang w:val="en-GB"/>
        </w:rPr>
        <w:t xml:space="preserve"> section (see p</w:t>
      </w:r>
      <w:r w:rsidR="00756B5B">
        <w:rPr>
          <w:rFonts w:ascii="Times New Roman" w:hAnsi="Times New Roman" w:cs="Times New Roman"/>
          <w:sz w:val="20"/>
          <w:szCs w:val="20"/>
          <w:lang w:val="en-GB"/>
        </w:rPr>
        <w:t>p. 16-1</w:t>
      </w:r>
      <w:r w:rsidR="00CF710F">
        <w:rPr>
          <w:rFonts w:ascii="Times New Roman" w:hAnsi="Times New Roman" w:cs="Times New Roman"/>
          <w:sz w:val="20"/>
          <w:szCs w:val="20"/>
          <w:lang w:val="en-GB"/>
        </w:rPr>
        <w:t>9</w:t>
      </w:r>
      <w:r w:rsidR="00756B5B">
        <w:rPr>
          <w:rFonts w:ascii="Times New Roman" w:hAnsi="Times New Roman" w:cs="Times New Roman"/>
          <w:sz w:val="20"/>
          <w:szCs w:val="20"/>
          <w:lang w:val="en-GB"/>
        </w:rPr>
        <w:t>).</w:t>
      </w:r>
    </w:p>
    <w:p w14:paraId="666B65E2" w14:textId="77777777" w:rsidR="002D2054" w:rsidRDefault="002D2054" w:rsidP="009D530A">
      <w:pPr>
        <w:spacing w:line="240" w:lineRule="auto"/>
        <w:ind w:right="527" w:firstLine="708"/>
        <w:jc w:val="both"/>
        <w:rPr>
          <w:rFonts w:ascii="Times New Roman" w:hAnsi="Times New Roman" w:cs="Times New Roman"/>
          <w:sz w:val="20"/>
          <w:szCs w:val="20"/>
          <w:lang w:val="en-GB"/>
        </w:rPr>
      </w:pPr>
    </w:p>
    <w:p w14:paraId="625F9ADC" w14:textId="1496B3B8" w:rsidR="00C01E8F" w:rsidRDefault="00F67051" w:rsidP="00F33B5D">
      <w:pPr>
        <w:spacing w:line="240" w:lineRule="auto"/>
        <w:ind w:right="527" w:firstLine="708"/>
        <w:jc w:val="both"/>
        <w:rPr>
          <w:rFonts w:ascii="Times New Roman" w:hAnsi="Times New Roman" w:cs="Times New Roman"/>
          <w:sz w:val="20"/>
          <w:szCs w:val="20"/>
          <w:lang w:val="en-GB"/>
        </w:rPr>
      </w:pPr>
      <w:r>
        <w:rPr>
          <w:rFonts w:ascii="Times New Roman" w:hAnsi="Times New Roman" w:cs="Times New Roman"/>
          <w:b/>
          <w:bCs/>
          <w:sz w:val="20"/>
          <w:szCs w:val="20"/>
          <w:lang w:val="en-GB"/>
        </w:rPr>
        <w:t>5</w:t>
      </w:r>
      <w:r w:rsidR="002D2054">
        <w:rPr>
          <w:rFonts w:ascii="Times New Roman" w:hAnsi="Times New Roman" w:cs="Times New Roman"/>
          <w:b/>
          <w:bCs/>
          <w:sz w:val="20"/>
          <w:szCs w:val="20"/>
          <w:lang w:val="en-GB"/>
        </w:rPr>
        <w:t>.</w:t>
      </w:r>
      <w:r w:rsidR="002D2054">
        <w:rPr>
          <w:rFonts w:ascii="Times New Roman" w:hAnsi="Times New Roman" w:cs="Times New Roman"/>
          <w:sz w:val="20"/>
          <w:szCs w:val="20"/>
          <w:lang w:val="en-GB"/>
        </w:rPr>
        <w:t xml:space="preserve"> The U</w:t>
      </w:r>
      <w:r w:rsidR="004A71F6">
        <w:rPr>
          <w:rFonts w:ascii="Times New Roman" w:hAnsi="Times New Roman" w:cs="Times New Roman"/>
          <w:sz w:val="20"/>
          <w:szCs w:val="20"/>
          <w:lang w:val="en-GB"/>
        </w:rPr>
        <w:t>nited Kingdom</w:t>
      </w:r>
      <w:r w:rsidR="002D2054">
        <w:rPr>
          <w:rFonts w:ascii="Times New Roman" w:hAnsi="Times New Roman" w:cs="Times New Roman"/>
          <w:sz w:val="20"/>
          <w:szCs w:val="20"/>
          <w:lang w:val="en-GB"/>
        </w:rPr>
        <w:t xml:space="preserve"> is not </w:t>
      </w:r>
      <w:proofErr w:type="gramStart"/>
      <w:r w:rsidR="004A71F6">
        <w:rPr>
          <w:rFonts w:ascii="Times New Roman" w:hAnsi="Times New Roman" w:cs="Times New Roman"/>
          <w:sz w:val="20"/>
          <w:szCs w:val="20"/>
          <w:lang w:val="en-GB"/>
        </w:rPr>
        <w:t>a</w:t>
      </w:r>
      <w:proofErr w:type="gramEnd"/>
      <w:r w:rsidR="002D2054">
        <w:rPr>
          <w:rFonts w:ascii="Times New Roman" w:hAnsi="Times New Roman" w:cs="Times New Roman"/>
          <w:sz w:val="20"/>
          <w:szCs w:val="20"/>
          <w:lang w:val="en-GB"/>
        </w:rPr>
        <w:t xml:space="preserve"> </w:t>
      </w:r>
      <w:r w:rsidR="004A71F6">
        <w:rPr>
          <w:rFonts w:ascii="Times New Roman" w:hAnsi="Times New Roman" w:cs="Times New Roman"/>
          <w:sz w:val="20"/>
          <w:szCs w:val="20"/>
          <w:lang w:val="en-GB"/>
        </w:rPr>
        <w:t>E</w:t>
      </w:r>
      <w:r w:rsidR="00F33B5D">
        <w:rPr>
          <w:rFonts w:ascii="Times New Roman" w:hAnsi="Times New Roman" w:cs="Times New Roman"/>
          <w:sz w:val="20"/>
          <w:szCs w:val="20"/>
          <w:lang w:val="en-GB"/>
        </w:rPr>
        <w:t xml:space="preserve">U </w:t>
      </w:r>
      <w:r w:rsidR="002D2054">
        <w:rPr>
          <w:rFonts w:ascii="Times New Roman" w:hAnsi="Times New Roman" w:cs="Times New Roman"/>
          <w:sz w:val="20"/>
          <w:szCs w:val="20"/>
          <w:lang w:val="en-GB"/>
        </w:rPr>
        <w:t>member</w:t>
      </w:r>
      <w:r w:rsidR="004A71F6">
        <w:rPr>
          <w:rFonts w:ascii="Times New Roman" w:hAnsi="Times New Roman" w:cs="Times New Roman"/>
          <w:sz w:val="20"/>
          <w:szCs w:val="20"/>
          <w:lang w:val="en-GB"/>
        </w:rPr>
        <w:t xml:space="preserve"> country</w:t>
      </w:r>
      <w:r w:rsidR="002D2054">
        <w:rPr>
          <w:rFonts w:ascii="Times New Roman" w:hAnsi="Times New Roman" w:cs="Times New Roman"/>
          <w:sz w:val="20"/>
          <w:szCs w:val="20"/>
          <w:lang w:val="en-GB"/>
        </w:rPr>
        <w:t xml:space="preserve"> </w:t>
      </w:r>
      <w:r w:rsidR="004A71F6">
        <w:rPr>
          <w:rFonts w:ascii="Times New Roman" w:hAnsi="Times New Roman" w:cs="Times New Roman"/>
          <w:sz w:val="20"/>
          <w:szCs w:val="20"/>
          <w:lang w:val="en-GB"/>
        </w:rPr>
        <w:t>since 2020</w:t>
      </w:r>
      <w:r w:rsidR="002D2054">
        <w:rPr>
          <w:rFonts w:ascii="Times New Roman" w:hAnsi="Times New Roman" w:cs="Times New Roman"/>
          <w:sz w:val="20"/>
          <w:szCs w:val="20"/>
          <w:lang w:val="en-GB"/>
        </w:rPr>
        <w:t>.</w:t>
      </w:r>
      <w:r w:rsidR="004A71F6">
        <w:rPr>
          <w:rFonts w:ascii="Times New Roman" w:hAnsi="Times New Roman" w:cs="Times New Roman"/>
          <w:sz w:val="20"/>
          <w:szCs w:val="20"/>
          <w:lang w:val="en-GB"/>
        </w:rPr>
        <w:t xml:space="preserve"> However, since in multi-level-oriented, political science research it is key to include the highest possible number of upper-level clusters – i.e., in this instance, countries, at Level-3 – to aid the practitioner in carrying out appropriate statistical inference, and this study </w:t>
      </w:r>
      <w:r w:rsidR="00F33B5D">
        <w:rPr>
          <w:rFonts w:ascii="Times New Roman" w:hAnsi="Times New Roman" w:cs="Times New Roman"/>
          <w:sz w:val="20"/>
          <w:szCs w:val="20"/>
          <w:lang w:val="en-GB"/>
        </w:rPr>
        <w:t xml:space="preserve">concerns years from 2008 to 2018, when Great Britain was still part of the European Union, I deem its </w:t>
      </w:r>
      <w:r w:rsidR="00F33B5D" w:rsidRPr="00F33B5D">
        <w:rPr>
          <w:rFonts w:ascii="Times New Roman" w:hAnsi="Times New Roman" w:cs="Times New Roman"/>
          <w:sz w:val="20"/>
          <w:szCs w:val="20"/>
          <w:lang w:val="en-GB"/>
        </w:rPr>
        <w:t>incorporation</w:t>
      </w:r>
      <w:r w:rsidR="00F33B5D">
        <w:rPr>
          <w:rFonts w:ascii="Times New Roman" w:hAnsi="Times New Roman" w:cs="Times New Roman"/>
          <w:b/>
          <w:bCs/>
          <w:sz w:val="20"/>
          <w:szCs w:val="20"/>
          <w:lang w:val="en-GB"/>
        </w:rPr>
        <w:t xml:space="preserve"> </w:t>
      </w:r>
      <w:r w:rsidR="00F33B5D">
        <w:rPr>
          <w:rFonts w:ascii="Times New Roman" w:hAnsi="Times New Roman" w:cs="Times New Roman"/>
          <w:sz w:val="20"/>
          <w:szCs w:val="20"/>
          <w:lang w:val="en-GB"/>
        </w:rPr>
        <w:t xml:space="preserve">in the analytic sample to be justifiable. I check whether my findings are robust to influential Level-2 </w:t>
      </w:r>
      <w:r w:rsidR="00B90F3B">
        <w:rPr>
          <w:rFonts w:ascii="Times New Roman" w:hAnsi="Times New Roman" w:cs="Times New Roman"/>
          <w:sz w:val="20"/>
          <w:szCs w:val="20"/>
          <w:lang w:val="en-GB"/>
        </w:rPr>
        <w:t xml:space="preserve">and Level-3 </w:t>
      </w:r>
      <w:r w:rsidR="00F33B5D">
        <w:rPr>
          <w:rFonts w:ascii="Times New Roman" w:hAnsi="Times New Roman" w:cs="Times New Roman"/>
          <w:sz w:val="20"/>
          <w:szCs w:val="20"/>
          <w:lang w:val="en-GB"/>
        </w:rPr>
        <w:t xml:space="preserve">clusters in the </w:t>
      </w:r>
      <w:r w:rsidR="00F33B5D">
        <w:rPr>
          <w:rFonts w:ascii="Times New Roman" w:hAnsi="Times New Roman" w:cs="Times New Roman"/>
          <w:i/>
          <w:iCs/>
          <w:sz w:val="20"/>
          <w:szCs w:val="20"/>
          <w:lang w:val="en-GB"/>
        </w:rPr>
        <w:t>Results: Robustness Checks</w:t>
      </w:r>
      <w:r w:rsidR="00F33B5D">
        <w:rPr>
          <w:rFonts w:ascii="Times New Roman" w:hAnsi="Times New Roman" w:cs="Times New Roman"/>
          <w:sz w:val="20"/>
          <w:szCs w:val="20"/>
          <w:lang w:val="en-GB"/>
        </w:rPr>
        <w:t xml:space="preserve"> section (see p</w:t>
      </w:r>
      <w:r w:rsidR="00CF710F">
        <w:rPr>
          <w:rFonts w:ascii="Times New Roman" w:hAnsi="Times New Roman" w:cs="Times New Roman"/>
          <w:sz w:val="20"/>
          <w:szCs w:val="20"/>
          <w:lang w:val="en-GB"/>
        </w:rPr>
        <w:t>p. 16-19).</w:t>
      </w:r>
    </w:p>
    <w:p w14:paraId="671E4B6F" w14:textId="77777777" w:rsidR="00F33B5D" w:rsidRDefault="00F33B5D" w:rsidP="00F33B5D">
      <w:pPr>
        <w:spacing w:line="240" w:lineRule="auto"/>
        <w:ind w:right="527" w:firstLine="708"/>
        <w:jc w:val="both"/>
        <w:rPr>
          <w:rFonts w:ascii="Times New Roman" w:hAnsi="Times New Roman" w:cs="Times New Roman"/>
          <w:sz w:val="20"/>
          <w:szCs w:val="20"/>
          <w:lang w:val="en-GB"/>
        </w:rPr>
      </w:pPr>
    </w:p>
    <w:p w14:paraId="3D4125F9" w14:textId="77777777" w:rsidR="00EF4731" w:rsidRDefault="00F67051" w:rsidP="00EF4731">
      <w:pPr>
        <w:spacing w:line="240" w:lineRule="auto"/>
        <w:ind w:right="527" w:firstLine="708"/>
        <w:jc w:val="both"/>
        <w:rPr>
          <w:rFonts w:ascii="Times New Roman" w:hAnsi="Times New Roman" w:cs="Times New Roman"/>
          <w:sz w:val="20"/>
          <w:szCs w:val="20"/>
          <w:lang w:val="en-GB"/>
        </w:rPr>
      </w:pPr>
      <w:r>
        <w:rPr>
          <w:rFonts w:ascii="Times New Roman" w:hAnsi="Times New Roman" w:cs="Times New Roman"/>
          <w:b/>
          <w:bCs/>
          <w:sz w:val="20"/>
          <w:szCs w:val="20"/>
          <w:lang w:val="en-GB"/>
        </w:rPr>
        <w:t>6</w:t>
      </w:r>
      <w:r w:rsidR="00C01E8F">
        <w:rPr>
          <w:rFonts w:ascii="Times New Roman" w:hAnsi="Times New Roman" w:cs="Times New Roman"/>
          <w:b/>
          <w:bCs/>
          <w:sz w:val="20"/>
          <w:szCs w:val="20"/>
          <w:lang w:val="en-GB"/>
        </w:rPr>
        <w:t>.</w:t>
      </w:r>
      <w:r w:rsidR="00C01E8F">
        <w:rPr>
          <w:rFonts w:ascii="Times New Roman" w:hAnsi="Times New Roman" w:cs="Times New Roman"/>
          <w:sz w:val="20"/>
          <w:szCs w:val="20"/>
          <w:lang w:val="en-GB"/>
        </w:rPr>
        <w:t xml:space="preserve"> </w:t>
      </w:r>
      <w:r w:rsidR="00C15CAE">
        <w:rPr>
          <w:rFonts w:ascii="Times New Roman" w:hAnsi="Times New Roman" w:cs="Times New Roman"/>
          <w:sz w:val="20"/>
          <w:szCs w:val="20"/>
          <w:lang w:val="en-GB"/>
        </w:rPr>
        <w:t>In Note 17 of the ESS Wave 9’s main questionnaire, the authors specify that “u</w:t>
      </w:r>
      <w:r w:rsidR="00C15CAE" w:rsidRPr="00C15CAE">
        <w:rPr>
          <w:rFonts w:ascii="Times New Roman" w:hAnsi="Times New Roman" w:cs="Times New Roman"/>
          <w:sz w:val="20"/>
          <w:szCs w:val="20"/>
          <w:lang w:val="en-GB"/>
        </w:rPr>
        <w:t>nification</w:t>
      </w:r>
      <w:r w:rsidR="00C15CAE">
        <w:rPr>
          <w:rFonts w:ascii="Times New Roman" w:hAnsi="Times New Roman" w:cs="Times New Roman"/>
          <w:sz w:val="20"/>
          <w:szCs w:val="20"/>
          <w:lang w:val="en-GB"/>
        </w:rPr>
        <w:t xml:space="preserve"> </w:t>
      </w:r>
      <w:r w:rsidR="00C15CAE" w:rsidRPr="00C15CAE">
        <w:rPr>
          <w:rFonts w:ascii="Times New Roman" w:hAnsi="Times New Roman" w:cs="Times New Roman"/>
          <w:sz w:val="20"/>
          <w:szCs w:val="20"/>
          <w:lang w:val="en-GB"/>
        </w:rPr>
        <w:t>refers to further integration rather than further enlargemen</w:t>
      </w:r>
      <w:r w:rsidR="00C15CAE">
        <w:rPr>
          <w:rFonts w:ascii="Times New Roman" w:hAnsi="Times New Roman" w:cs="Times New Roman"/>
          <w:sz w:val="20"/>
          <w:szCs w:val="20"/>
          <w:lang w:val="en-GB"/>
        </w:rPr>
        <w:t>t”</w:t>
      </w:r>
      <w:r w:rsidR="00EF4731">
        <w:rPr>
          <w:rFonts w:ascii="Times New Roman" w:hAnsi="Times New Roman" w:cs="Times New Roman"/>
          <w:sz w:val="20"/>
          <w:szCs w:val="20"/>
          <w:lang w:val="en-GB"/>
        </w:rPr>
        <w:t xml:space="preserve"> </w:t>
      </w:r>
      <w:r w:rsidR="00EF4731">
        <w:rPr>
          <w:rFonts w:ascii="Times New Roman" w:hAnsi="Times New Roman" w:cs="Times New Roman"/>
          <w:sz w:val="20"/>
          <w:szCs w:val="20"/>
          <w:lang w:val="en-GB"/>
        </w:rPr>
        <w:fldChar w:fldCharType="begin"/>
      </w:r>
      <w:r w:rsidR="00EF4731">
        <w:rPr>
          <w:rFonts w:ascii="Times New Roman" w:hAnsi="Times New Roman" w:cs="Times New Roman"/>
          <w:sz w:val="20"/>
          <w:szCs w:val="20"/>
          <w:lang w:val="en-GB"/>
        </w:rPr>
        <w:instrText xml:space="preserve"> ADDIN ZOTERO_ITEM CSL_CITATION {"citationID":"mJBqLnWG","properties":{"formattedCitation":"(ESS ERIC, 2021a, p. 13)","plainCitation":"(ESS ERIC, 2021a, p. 13)","noteIndex":0},"citationItems":[{"id":382,"uris":["http://zotero.org/users/10402442/items/R9RIM2R3"],"itemData":{"id":382,"type":"document","language":"en","publisher":"Sikt - Norwegian Agency for Shared Services in Education and Research","title":"ESS9 Data Documentation","URL":"https://doi.org/10.21338/NSD-ESS9-2018","author":[{"literal":"ESS ERIC"}],"accessed":{"date-parts":[["2023",5,17]]},"issued":{"date-parts":[["2021"]]}},"locator":"13","label":"page"}],"schema":"https://github.com/citation-style-language/schema/raw/master/csl-citation.json"} </w:instrText>
      </w:r>
      <w:r w:rsidR="00EF4731">
        <w:rPr>
          <w:rFonts w:ascii="Times New Roman" w:hAnsi="Times New Roman" w:cs="Times New Roman"/>
          <w:sz w:val="20"/>
          <w:szCs w:val="20"/>
          <w:lang w:val="en-GB"/>
        </w:rPr>
        <w:fldChar w:fldCharType="separate"/>
      </w:r>
      <w:r w:rsidR="00EF4731" w:rsidRPr="00EF4731">
        <w:rPr>
          <w:rFonts w:ascii="Times New Roman" w:hAnsi="Times New Roman" w:cs="Times New Roman"/>
          <w:sz w:val="20"/>
          <w:lang w:val="en-GB"/>
        </w:rPr>
        <w:t>(ESS ERIC, 2021a, p. 13)</w:t>
      </w:r>
      <w:r w:rsidR="00EF4731">
        <w:rPr>
          <w:rFonts w:ascii="Times New Roman" w:hAnsi="Times New Roman" w:cs="Times New Roman"/>
          <w:sz w:val="20"/>
          <w:szCs w:val="20"/>
          <w:lang w:val="en-GB"/>
        </w:rPr>
        <w:fldChar w:fldCharType="end"/>
      </w:r>
      <w:r w:rsidR="00C15CAE">
        <w:rPr>
          <w:rFonts w:ascii="Times New Roman" w:hAnsi="Times New Roman" w:cs="Times New Roman"/>
          <w:sz w:val="20"/>
          <w:szCs w:val="20"/>
          <w:lang w:val="en-GB"/>
        </w:rPr>
        <w:t>. Therefore, I can safely assume there is a</w:t>
      </w:r>
      <w:r w:rsidR="00EF4731">
        <w:rPr>
          <w:rFonts w:ascii="Times New Roman" w:hAnsi="Times New Roman" w:cs="Times New Roman"/>
          <w:sz w:val="20"/>
          <w:szCs w:val="20"/>
          <w:lang w:val="en-GB"/>
        </w:rPr>
        <w:t xml:space="preserve"> substantive </w:t>
      </w:r>
      <w:r w:rsidR="00C15CAE">
        <w:rPr>
          <w:rFonts w:ascii="Times New Roman" w:hAnsi="Times New Roman" w:cs="Times New Roman"/>
          <w:sz w:val="20"/>
          <w:szCs w:val="20"/>
          <w:lang w:val="en-GB"/>
        </w:rPr>
        <w:t>equivalence between the two terms, and that the measured social phenomenon is indeed support towards further EU integration</w:t>
      </w:r>
      <w:r w:rsidR="00EF4731">
        <w:rPr>
          <w:rFonts w:ascii="Times New Roman" w:hAnsi="Times New Roman" w:cs="Times New Roman"/>
          <w:sz w:val="20"/>
          <w:szCs w:val="20"/>
          <w:lang w:val="en-GB"/>
        </w:rPr>
        <w:t>.</w:t>
      </w:r>
    </w:p>
    <w:p w14:paraId="378660FE" w14:textId="77777777" w:rsidR="00EF4731" w:rsidRDefault="00EF4731" w:rsidP="00EF4731">
      <w:pPr>
        <w:spacing w:line="240" w:lineRule="auto"/>
        <w:ind w:right="527" w:firstLine="708"/>
        <w:jc w:val="both"/>
        <w:rPr>
          <w:rFonts w:ascii="Times New Roman" w:hAnsi="Times New Roman" w:cs="Times New Roman"/>
          <w:sz w:val="20"/>
          <w:szCs w:val="20"/>
          <w:lang w:val="en-GB"/>
        </w:rPr>
      </w:pPr>
    </w:p>
    <w:p w14:paraId="5F5E91E1" w14:textId="77777777" w:rsidR="00DE106C" w:rsidRDefault="008508E3" w:rsidP="00DE106C">
      <w:pPr>
        <w:spacing w:line="240" w:lineRule="auto"/>
        <w:ind w:right="527" w:firstLine="708"/>
        <w:jc w:val="both"/>
        <w:rPr>
          <w:rFonts w:ascii="Times New Roman" w:hAnsi="Times New Roman" w:cs="Times New Roman"/>
          <w:sz w:val="20"/>
          <w:szCs w:val="20"/>
          <w:lang w:val="en-GB"/>
        </w:rPr>
      </w:pPr>
      <w:r>
        <w:rPr>
          <w:rFonts w:ascii="Times New Roman" w:hAnsi="Times New Roman" w:cs="Times New Roman"/>
          <w:b/>
          <w:bCs/>
          <w:sz w:val="20"/>
          <w:szCs w:val="20"/>
          <w:lang w:val="en-GB"/>
        </w:rPr>
        <w:t>7.</w:t>
      </w:r>
      <w:r>
        <w:rPr>
          <w:rFonts w:ascii="Times New Roman" w:hAnsi="Times New Roman" w:cs="Times New Roman"/>
          <w:sz w:val="20"/>
          <w:szCs w:val="20"/>
          <w:lang w:val="en-GB"/>
        </w:rPr>
        <w:t xml:space="preserve"> </w:t>
      </w:r>
      <w:r w:rsidR="00EF4731">
        <w:rPr>
          <w:rFonts w:ascii="Times New Roman" w:hAnsi="Times New Roman" w:cs="Times New Roman"/>
          <w:sz w:val="20"/>
          <w:szCs w:val="20"/>
          <w:lang w:val="en-GB"/>
        </w:rPr>
        <w:t xml:space="preserve">This random-effects formulation is obtained by subtracting the time-invariant grand mean – i.e., Level-3 – from the time-variant values at Level-2, generating a variable that measures time-variant divergences from time-invariant means. I employ this de-meaned version of the within-between specification, and not the </w:t>
      </w:r>
      <w:proofErr w:type="spellStart"/>
      <w:r w:rsidR="00EF4731">
        <w:rPr>
          <w:rFonts w:ascii="Times New Roman" w:hAnsi="Times New Roman" w:cs="Times New Roman"/>
          <w:sz w:val="20"/>
          <w:szCs w:val="20"/>
          <w:lang w:val="en-GB"/>
        </w:rPr>
        <w:t>Mundlak</w:t>
      </w:r>
      <w:proofErr w:type="spellEnd"/>
      <w:r w:rsidR="00EF4731">
        <w:rPr>
          <w:rFonts w:ascii="Times New Roman" w:hAnsi="Times New Roman" w:cs="Times New Roman"/>
          <w:sz w:val="20"/>
          <w:szCs w:val="20"/>
          <w:lang w:val="en-GB"/>
        </w:rPr>
        <w:t xml:space="preserve"> </w:t>
      </w:r>
      <w:r w:rsidR="0037763D">
        <w:rPr>
          <w:rFonts w:ascii="Times New Roman" w:hAnsi="Times New Roman" w:cs="Times New Roman"/>
          <w:sz w:val="20"/>
          <w:szCs w:val="20"/>
          <w:lang w:val="en-GB"/>
        </w:rPr>
        <w:t xml:space="preserve">model </w:t>
      </w:r>
      <w:r w:rsidR="0037763D">
        <w:rPr>
          <w:rFonts w:ascii="Times New Roman" w:hAnsi="Times New Roman" w:cs="Times New Roman"/>
          <w:sz w:val="20"/>
          <w:szCs w:val="20"/>
          <w:lang w:val="en-GB"/>
        </w:rPr>
        <w:fldChar w:fldCharType="begin"/>
      </w:r>
      <w:r w:rsidR="0037763D">
        <w:rPr>
          <w:rFonts w:ascii="Times New Roman" w:hAnsi="Times New Roman" w:cs="Times New Roman"/>
          <w:sz w:val="20"/>
          <w:szCs w:val="20"/>
          <w:lang w:val="en-GB"/>
        </w:rPr>
        <w:instrText xml:space="preserve"> ADDIN ZOTERO_ITEM CSL_CITATION {"citationID":"MxeKkvCx","properties":{"formattedCitation":"(1978)","plainCitation":"(1978)","noteIndex":0},"citationItems":[{"id":407,"uris":["http://zotero.org/users/10402442/items/ZVMM6VBJ"],"itemData":{"id":407,"type":"article-journal","container-title":"Econometrica","DOI":"10.2307/1913646","ISSN":"00129682","issue":"1","journalAbbreviation":"Econometrica","page":"69","source":"DOI.org (Crossref)","title":"On the Pooling of Time Series and Cross Section Data","volume":"46","author":[{"family":"Mundlak","given":"Yair"}],"issued":{"date-parts":[["1978",1]]}},"label":"page","suppress-author":true}],"schema":"https://github.com/citation-style-language/schema/raw/master/csl-citation.json"} </w:instrText>
      </w:r>
      <w:r w:rsidR="0037763D">
        <w:rPr>
          <w:rFonts w:ascii="Times New Roman" w:hAnsi="Times New Roman" w:cs="Times New Roman"/>
          <w:sz w:val="20"/>
          <w:szCs w:val="20"/>
          <w:lang w:val="en-GB"/>
        </w:rPr>
        <w:fldChar w:fldCharType="separate"/>
      </w:r>
      <w:r w:rsidR="0037763D" w:rsidRPr="0037763D">
        <w:rPr>
          <w:rFonts w:ascii="Times New Roman" w:hAnsi="Times New Roman" w:cs="Times New Roman"/>
          <w:sz w:val="20"/>
          <w:lang w:val="en-GB"/>
        </w:rPr>
        <w:t>(1978)</w:t>
      </w:r>
      <w:r w:rsidR="0037763D">
        <w:rPr>
          <w:rFonts w:ascii="Times New Roman" w:hAnsi="Times New Roman" w:cs="Times New Roman"/>
          <w:sz w:val="20"/>
          <w:szCs w:val="20"/>
          <w:lang w:val="en-GB"/>
        </w:rPr>
        <w:fldChar w:fldCharType="end"/>
      </w:r>
      <w:r w:rsidR="0037763D">
        <w:rPr>
          <w:rFonts w:ascii="Times New Roman" w:hAnsi="Times New Roman" w:cs="Times New Roman"/>
          <w:sz w:val="20"/>
          <w:szCs w:val="20"/>
          <w:lang w:val="en-GB"/>
        </w:rPr>
        <w:t>, because I am</w:t>
      </w:r>
      <w:r w:rsidR="00DE106C">
        <w:rPr>
          <w:rFonts w:ascii="Times New Roman" w:hAnsi="Times New Roman" w:cs="Times New Roman"/>
          <w:sz w:val="20"/>
          <w:szCs w:val="20"/>
          <w:lang w:val="en-GB"/>
        </w:rPr>
        <w:t xml:space="preserve"> not</w:t>
      </w:r>
      <w:r w:rsidR="0037763D">
        <w:rPr>
          <w:rFonts w:ascii="Times New Roman" w:hAnsi="Times New Roman" w:cs="Times New Roman"/>
          <w:sz w:val="20"/>
          <w:szCs w:val="20"/>
          <w:lang w:val="en-GB"/>
        </w:rPr>
        <w:t xml:space="preserve"> </w:t>
      </w:r>
      <w:r w:rsidR="00DE106C">
        <w:rPr>
          <w:rFonts w:ascii="Times New Roman" w:hAnsi="Times New Roman" w:cs="Times New Roman"/>
          <w:sz w:val="20"/>
          <w:szCs w:val="20"/>
          <w:lang w:val="en-GB"/>
        </w:rPr>
        <w:t>interested in</w:t>
      </w:r>
      <w:r w:rsidR="0037763D">
        <w:rPr>
          <w:rFonts w:ascii="Times New Roman" w:hAnsi="Times New Roman" w:cs="Times New Roman"/>
          <w:sz w:val="20"/>
          <w:szCs w:val="20"/>
          <w:lang w:val="en-GB"/>
        </w:rPr>
        <w:t xml:space="preserve"> controlling for the raw value of the time-varying predictor</w:t>
      </w:r>
      <w:r w:rsidR="00DE106C">
        <w:rPr>
          <w:rFonts w:ascii="Times New Roman" w:hAnsi="Times New Roman" w:cs="Times New Roman"/>
          <w:sz w:val="20"/>
          <w:szCs w:val="20"/>
          <w:lang w:val="en-GB"/>
        </w:rPr>
        <w:t xml:space="preserve">. Furthermore, it would be substantively meaningless to estimate the effect of a survey – i.e., Level-2 – moving from a country – i.e., Level-3 – to another, by holding Level-2 characteristics constant. Thus, I wish to compute the between effect, and not the contextual effect </w:t>
      </w:r>
      <w:r w:rsidR="00DE106C">
        <w:rPr>
          <w:rFonts w:ascii="Times New Roman" w:hAnsi="Times New Roman" w:cs="Times New Roman"/>
          <w:sz w:val="20"/>
          <w:szCs w:val="20"/>
          <w:lang w:val="en-GB"/>
        </w:rPr>
        <w:fldChar w:fldCharType="begin"/>
      </w:r>
      <w:r w:rsidR="00DE106C">
        <w:rPr>
          <w:rFonts w:ascii="Times New Roman" w:hAnsi="Times New Roman" w:cs="Times New Roman"/>
          <w:sz w:val="20"/>
          <w:szCs w:val="20"/>
          <w:lang w:val="en-GB"/>
        </w:rPr>
        <w:instrText xml:space="preserve"> ADDIN ZOTERO_ITEM CSL_CITATION {"citationID":"ZL6DzON0","properties":{"formattedCitation":"(Bell et al., 2019)","plainCitation":"(Bell et al., 2019)","noteIndex":0},"citationItems":[{"id":383,"uris":["http://zotero.org/users/10402442/items/UTCRHWZ9"],"itemData":{"id":383,"type":"article-journal","container-title":"Quality &amp; Quantity","DOI":"10.1007/s11135-018-0802-x","ISSN":"0033-5177, 1573-7845","issue":"2","journalAbbreviation":"Qual Quant","language":"en","page":"1051-1074","source":"DOI.org (Crossref)","title":"Fixed and random effects models: making an informed choice","title-short":"Fixed and random effects models","volume":"53","author":[{"family":"Bell","given":"Andrew"},{"family":"Fairbrother","given":"Malcolm"},{"family":"Jones","given":"Kelvyn"}],"issued":{"date-parts":[["2019",3]]}}}],"schema":"https://github.com/citation-style-language/schema/raw/master/csl-citation.json"} </w:instrText>
      </w:r>
      <w:r w:rsidR="00DE106C">
        <w:rPr>
          <w:rFonts w:ascii="Times New Roman" w:hAnsi="Times New Roman" w:cs="Times New Roman"/>
          <w:sz w:val="20"/>
          <w:szCs w:val="20"/>
          <w:lang w:val="en-GB"/>
        </w:rPr>
        <w:fldChar w:fldCharType="separate"/>
      </w:r>
      <w:r w:rsidR="00DE106C" w:rsidRPr="00DE106C">
        <w:rPr>
          <w:rFonts w:ascii="Times New Roman" w:hAnsi="Times New Roman" w:cs="Times New Roman"/>
          <w:sz w:val="20"/>
          <w:lang w:val="en-GB"/>
        </w:rPr>
        <w:t>(Bell et al., 2019)</w:t>
      </w:r>
      <w:r w:rsidR="00DE106C">
        <w:rPr>
          <w:rFonts w:ascii="Times New Roman" w:hAnsi="Times New Roman" w:cs="Times New Roman"/>
          <w:sz w:val="20"/>
          <w:szCs w:val="20"/>
          <w:lang w:val="en-GB"/>
        </w:rPr>
        <w:fldChar w:fldCharType="end"/>
      </w:r>
      <w:r w:rsidR="00DE106C">
        <w:rPr>
          <w:rFonts w:ascii="Times New Roman" w:hAnsi="Times New Roman" w:cs="Times New Roman"/>
          <w:sz w:val="20"/>
          <w:szCs w:val="20"/>
          <w:lang w:val="en-GB"/>
        </w:rPr>
        <w:t>.</w:t>
      </w:r>
    </w:p>
    <w:p w14:paraId="4A5E51B5" w14:textId="77777777" w:rsidR="00DE106C" w:rsidRDefault="00DE106C" w:rsidP="00DE106C">
      <w:pPr>
        <w:spacing w:line="240" w:lineRule="auto"/>
        <w:ind w:right="527" w:firstLine="708"/>
        <w:jc w:val="both"/>
        <w:rPr>
          <w:rFonts w:ascii="Times New Roman" w:hAnsi="Times New Roman" w:cs="Times New Roman"/>
          <w:sz w:val="20"/>
          <w:szCs w:val="20"/>
          <w:lang w:val="en-GB"/>
        </w:rPr>
      </w:pPr>
    </w:p>
    <w:p w14:paraId="0FBD5561" w14:textId="23266D3A" w:rsidR="00A16D2E" w:rsidRDefault="00EE0BA6" w:rsidP="00DE106C">
      <w:pPr>
        <w:spacing w:line="240" w:lineRule="auto"/>
        <w:ind w:right="527" w:firstLine="708"/>
        <w:jc w:val="both"/>
        <w:rPr>
          <w:rFonts w:ascii="Times New Roman" w:hAnsi="Times New Roman" w:cs="Times New Roman"/>
          <w:sz w:val="20"/>
          <w:szCs w:val="20"/>
          <w:lang w:val="en-GB"/>
        </w:rPr>
      </w:pPr>
      <w:r>
        <w:rPr>
          <w:rFonts w:ascii="Times New Roman" w:hAnsi="Times New Roman" w:cs="Times New Roman"/>
          <w:b/>
          <w:bCs/>
          <w:sz w:val="20"/>
          <w:szCs w:val="20"/>
          <w:lang w:val="en-GB"/>
        </w:rPr>
        <w:t>8.</w:t>
      </w:r>
      <w:r>
        <w:rPr>
          <w:rFonts w:ascii="Times New Roman" w:hAnsi="Times New Roman" w:cs="Times New Roman"/>
          <w:sz w:val="20"/>
          <w:szCs w:val="20"/>
          <w:lang w:val="en-GB"/>
        </w:rPr>
        <w:t xml:space="preserve"> </w:t>
      </w:r>
      <w:r w:rsidR="000228D9">
        <w:rPr>
          <w:rFonts w:ascii="Times New Roman" w:hAnsi="Times New Roman" w:cs="Times New Roman"/>
          <w:sz w:val="20"/>
          <w:szCs w:val="20"/>
          <w:lang w:val="en-GB"/>
        </w:rPr>
        <w:t>I</w:t>
      </w:r>
      <w:r w:rsidR="00DE106C">
        <w:rPr>
          <w:rFonts w:ascii="Times New Roman" w:hAnsi="Times New Roman" w:cs="Times New Roman"/>
          <w:sz w:val="20"/>
          <w:szCs w:val="20"/>
          <w:lang w:val="en-GB"/>
        </w:rPr>
        <w:t xml:space="preserve">n the analysis, I also employ </w:t>
      </w:r>
      <w:r w:rsidR="000228D9">
        <w:rPr>
          <w:rFonts w:ascii="Times New Roman" w:hAnsi="Times New Roman" w:cs="Times New Roman"/>
          <w:sz w:val="20"/>
          <w:szCs w:val="20"/>
          <w:lang w:val="en-GB"/>
        </w:rPr>
        <w:t>the corresponding character labels</w:t>
      </w:r>
      <w:r w:rsidR="00DE106C">
        <w:rPr>
          <w:rFonts w:ascii="Times New Roman" w:hAnsi="Times New Roman" w:cs="Times New Roman"/>
          <w:sz w:val="20"/>
          <w:szCs w:val="20"/>
          <w:lang w:val="en-GB"/>
        </w:rPr>
        <w:t xml:space="preserve">, saved in the </w:t>
      </w:r>
      <w:proofErr w:type="spellStart"/>
      <w:r w:rsidR="00DE106C">
        <w:rPr>
          <w:rFonts w:ascii="Times New Roman" w:hAnsi="Times New Roman" w:cs="Times New Roman"/>
          <w:i/>
          <w:iCs/>
          <w:sz w:val="20"/>
          <w:szCs w:val="20"/>
          <w:lang w:val="en-GB"/>
        </w:rPr>
        <w:t>cntry_wave_char</w:t>
      </w:r>
      <w:proofErr w:type="spellEnd"/>
      <w:r w:rsidR="00DE106C">
        <w:rPr>
          <w:rFonts w:ascii="Times New Roman" w:hAnsi="Times New Roman" w:cs="Times New Roman"/>
          <w:sz w:val="20"/>
          <w:szCs w:val="20"/>
          <w:lang w:val="en-GB"/>
        </w:rPr>
        <w:t xml:space="preserve"> variable,</w:t>
      </w:r>
      <w:r w:rsidR="000228D9">
        <w:rPr>
          <w:rFonts w:ascii="Times New Roman" w:hAnsi="Times New Roman" w:cs="Times New Roman"/>
          <w:sz w:val="20"/>
          <w:szCs w:val="20"/>
          <w:lang w:val="en-GB"/>
        </w:rPr>
        <w:t xml:space="preserve"> </w:t>
      </w:r>
      <w:r w:rsidR="00DE106C">
        <w:rPr>
          <w:rFonts w:ascii="Times New Roman" w:hAnsi="Times New Roman" w:cs="Times New Roman"/>
          <w:sz w:val="20"/>
          <w:szCs w:val="20"/>
          <w:lang w:val="en-GB"/>
        </w:rPr>
        <w:t>when needing a more interpretable data visualisation.</w:t>
      </w:r>
    </w:p>
    <w:p w14:paraId="0CCE0D9F" w14:textId="77777777" w:rsidR="00A16D2E" w:rsidRDefault="00A16D2E" w:rsidP="008508E3">
      <w:pPr>
        <w:spacing w:line="240" w:lineRule="auto"/>
        <w:ind w:right="527" w:firstLine="708"/>
        <w:rPr>
          <w:rFonts w:ascii="Times New Roman" w:hAnsi="Times New Roman" w:cs="Times New Roman"/>
          <w:sz w:val="20"/>
          <w:szCs w:val="20"/>
          <w:lang w:val="en-GB"/>
        </w:rPr>
      </w:pPr>
    </w:p>
    <w:p w14:paraId="6D2D2466" w14:textId="76C712EE" w:rsidR="00EE0BA6" w:rsidRDefault="00A16D2E" w:rsidP="00DE106C">
      <w:pPr>
        <w:spacing w:line="240" w:lineRule="auto"/>
        <w:ind w:right="527" w:firstLine="708"/>
        <w:jc w:val="both"/>
        <w:rPr>
          <w:rFonts w:ascii="Times New Roman" w:hAnsi="Times New Roman" w:cs="Times New Roman"/>
          <w:sz w:val="20"/>
          <w:szCs w:val="20"/>
          <w:lang w:val="en-GB"/>
        </w:rPr>
      </w:pPr>
      <w:r>
        <w:rPr>
          <w:rFonts w:ascii="Times New Roman" w:hAnsi="Times New Roman" w:cs="Times New Roman"/>
          <w:b/>
          <w:bCs/>
          <w:sz w:val="20"/>
          <w:szCs w:val="20"/>
          <w:lang w:val="en-GB"/>
        </w:rPr>
        <w:t xml:space="preserve">9. </w:t>
      </w:r>
      <w:r w:rsidR="00DE106C">
        <w:rPr>
          <w:rFonts w:ascii="Times New Roman" w:hAnsi="Times New Roman" w:cs="Times New Roman"/>
          <w:sz w:val="20"/>
          <w:szCs w:val="20"/>
          <w:lang w:val="en-GB"/>
        </w:rPr>
        <w:t>Adjusting for purchasing</w:t>
      </w:r>
      <w:r w:rsidR="00DE106C" w:rsidRPr="008A754D">
        <w:rPr>
          <w:rFonts w:ascii="Times New Roman" w:hAnsi="Times New Roman" w:cs="Times New Roman"/>
          <w:sz w:val="20"/>
          <w:szCs w:val="20"/>
          <w:lang w:val="en-GB"/>
        </w:rPr>
        <w:t xml:space="preserve"> power parity (PPP) </w:t>
      </w:r>
      <w:r w:rsidR="00DE106C">
        <w:rPr>
          <w:rFonts w:ascii="Times New Roman" w:hAnsi="Times New Roman" w:cs="Times New Roman"/>
          <w:sz w:val="20"/>
          <w:szCs w:val="20"/>
          <w:lang w:val="en-GB"/>
        </w:rPr>
        <w:t>accounts for the</w:t>
      </w:r>
      <w:r w:rsidR="00DE106C" w:rsidRPr="008A754D">
        <w:rPr>
          <w:rFonts w:ascii="Times New Roman" w:hAnsi="Times New Roman" w:cs="Times New Roman"/>
          <w:sz w:val="20"/>
          <w:szCs w:val="20"/>
          <w:lang w:val="en-GB"/>
        </w:rPr>
        <w:t xml:space="preserve"> disparities in price levels across </w:t>
      </w:r>
      <w:r w:rsidR="00DE106C">
        <w:rPr>
          <w:rFonts w:ascii="Times New Roman" w:hAnsi="Times New Roman" w:cs="Times New Roman"/>
          <w:sz w:val="20"/>
          <w:szCs w:val="20"/>
          <w:lang w:val="en-GB"/>
        </w:rPr>
        <w:t xml:space="preserve">different </w:t>
      </w:r>
      <w:r w:rsidR="00DE106C" w:rsidRPr="008A754D">
        <w:rPr>
          <w:rFonts w:ascii="Times New Roman" w:hAnsi="Times New Roman" w:cs="Times New Roman"/>
          <w:sz w:val="20"/>
          <w:szCs w:val="20"/>
          <w:lang w:val="en-GB"/>
        </w:rPr>
        <w:t xml:space="preserve">countries </w:t>
      </w:r>
      <w:r w:rsidR="00DE106C">
        <w:rPr>
          <w:rFonts w:ascii="Times New Roman" w:hAnsi="Times New Roman" w:cs="Times New Roman"/>
          <w:sz w:val="20"/>
          <w:szCs w:val="20"/>
          <w:lang w:val="en-GB"/>
        </w:rPr>
        <w:t>and</w:t>
      </w:r>
      <w:r w:rsidR="00DE106C" w:rsidRPr="008A754D">
        <w:rPr>
          <w:rFonts w:ascii="Times New Roman" w:hAnsi="Times New Roman" w:cs="Times New Roman"/>
          <w:sz w:val="20"/>
          <w:szCs w:val="20"/>
          <w:lang w:val="en-GB"/>
        </w:rPr>
        <w:t xml:space="preserve"> </w:t>
      </w:r>
      <w:r w:rsidR="00DE106C">
        <w:rPr>
          <w:rFonts w:ascii="Times New Roman" w:hAnsi="Times New Roman" w:cs="Times New Roman"/>
          <w:sz w:val="20"/>
          <w:szCs w:val="20"/>
          <w:lang w:val="en-GB"/>
        </w:rPr>
        <w:t>their respective currencies</w:t>
      </w:r>
      <w:r w:rsidR="00DE106C" w:rsidRPr="008A754D">
        <w:rPr>
          <w:rFonts w:ascii="Times New Roman" w:hAnsi="Times New Roman" w:cs="Times New Roman"/>
          <w:sz w:val="20"/>
          <w:szCs w:val="20"/>
          <w:lang w:val="en-GB"/>
        </w:rPr>
        <w:t>.</w:t>
      </w:r>
    </w:p>
    <w:p w14:paraId="1F8C3044" w14:textId="77777777" w:rsidR="000228D9" w:rsidRDefault="000228D9" w:rsidP="008508E3">
      <w:pPr>
        <w:spacing w:line="240" w:lineRule="auto"/>
        <w:ind w:right="527" w:firstLine="708"/>
        <w:rPr>
          <w:rFonts w:ascii="Times New Roman" w:hAnsi="Times New Roman" w:cs="Times New Roman"/>
          <w:sz w:val="20"/>
          <w:szCs w:val="20"/>
          <w:lang w:val="en-GB"/>
        </w:rPr>
      </w:pPr>
    </w:p>
    <w:p w14:paraId="1DCAFA7D" w14:textId="77777777" w:rsidR="00BB4FBA" w:rsidRDefault="000228D9" w:rsidP="00BB4FBA">
      <w:pPr>
        <w:spacing w:line="240" w:lineRule="auto"/>
        <w:ind w:right="527" w:firstLine="708"/>
        <w:jc w:val="both"/>
        <w:rPr>
          <w:rFonts w:ascii="Times New Roman" w:hAnsi="Times New Roman" w:cs="Times New Roman"/>
          <w:sz w:val="20"/>
          <w:szCs w:val="20"/>
          <w:lang w:val="en-GB"/>
        </w:rPr>
      </w:pPr>
      <w:r>
        <w:rPr>
          <w:rFonts w:ascii="Times New Roman" w:hAnsi="Times New Roman" w:cs="Times New Roman"/>
          <w:b/>
          <w:bCs/>
          <w:sz w:val="20"/>
          <w:szCs w:val="20"/>
          <w:lang w:val="en-GB"/>
        </w:rPr>
        <w:t>10.</w:t>
      </w:r>
      <w:r w:rsidR="0015523F">
        <w:rPr>
          <w:rFonts w:ascii="Times New Roman" w:hAnsi="Times New Roman" w:cs="Times New Roman"/>
          <w:sz w:val="20"/>
          <w:szCs w:val="20"/>
          <w:lang w:val="en-GB"/>
        </w:rPr>
        <w:t xml:space="preserve"> The Corruption Perceptions Index (CPI) is an indicator that aims</w:t>
      </w:r>
      <w:r w:rsidR="0015523F" w:rsidRPr="0015523F">
        <w:rPr>
          <w:rFonts w:ascii="Times New Roman" w:hAnsi="Times New Roman" w:cs="Times New Roman"/>
          <w:sz w:val="20"/>
          <w:szCs w:val="20"/>
          <w:lang w:val="en-GB"/>
        </w:rPr>
        <w:t xml:space="preserve"> to </w:t>
      </w:r>
      <w:r w:rsidR="0015523F">
        <w:rPr>
          <w:rFonts w:ascii="Times New Roman" w:hAnsi="Times New Roman" w:cs="Times New Roman"/>
          <w:sz w:val="20"/>
          <w:szCs w:val="20"/>
          <w:lang w:val="en-GB"/>
        </w:rPr>
        <w:t>measure</w:t>
      </w:r>
      <w:r w:rsidR="0015523F" w:rsidRPr="0015523F">
        <w:rPr>
          <w:rFonts w:ascii="Times New Roman" w:hAnsi="Times New Roman" w:cs="Times New Roman"/>
          <w:sz w:val="20"/>
          <w:szCs w:val="20"/>
          <w:lang w:val="en-GB"/>
        </w:rPr>
        <w:t xml:space="preserve"> the perceived levels of</w:t>
      </w:r>
      <w:r w:rsidR="0015523F">
        <w:rPr>
          <w:rFonts w:ascii="Times New Roman" w:hAnsi="Times New Roman" w:cs="Times New Roman"/>
          <w:sz w:val="20"/>
          <w:szCs w:val="20"/>
          <w:lang w:val="en-GB"/>
        </w:rPr>
        <w:t xml:space="preserve"> </w:t>
      </w:r>
      <w:r w:rsidR="0015523F" w:rsidRPr="0015523F">
        <w:rPr>
          <w:rFonts w:ascii="Times New Roman" w:hAnsi="Times New Roman" w:cs="Times New Roman"/>
          <w:sz w:val="20"/>
          <w:szCs w:val="20"/>
          <w:lang w:val="en-GB"/>
        </w:rPr>
        <w:t>corruption in different countries around the world</w:t>
      </w:r>
      <w:r w:rsidR="0015523F">
        <w:rPr>
          <w:rFonts w:ascii="Times New Roman" w:hAnsi="Times New Roman" w:cs="Times New Roman"/>
          <w:sz w:val="20"/>
          <w:szCs w:val="20"/>
          <w:lang w:val="en-GB"/>
        </w:rPr>
        <w:t xml:space="preserve">, </w:t>
      </w:r>
      <w:r w:rsidR="0015523F" w:rsidRPr="0015523F">
        <w:rPr>
          <w:rFonts w:ascii="Times New Roman" w:hAnsi="Times New Roman" w:cs="Times New Roman"/>
          <w:sz w:val="20"/>
          <w:szCs w:val="20"/>
          <w:lang w:val="en-GB"/>
        </w:rPr>
        <w:t xml:space="preserve">on a </w:t>
      </w:r>
      <w:r w:rsidR="0015523F">
        <w:rPr>
          <w:rFonts w:ascii="Times New Roman" w:hAnsi="Times New Roman" w:cs="Times New Roman"/>
          <w:sz w:val="20"/>
          <w:szCs w:val="20"/>
          <w:lang w:val="en-GB"/>
        </w:rPr>
        <w:t xml:space="preserve">numeric scale ranging from </w:t>
      </w:r>
      <w:r w:rsidR="0015523F" w:rsidRPr="0015523F">
        <w:rPr>
          <w:rFonts w:ascii="Times New Roman" w:hAnsi="Times New Roman" w:cs="Times New Roman"/>
          <w:sz w:val="20"/>
          <w:szCs w:val="20"/>
          <w:lang w:val="en-GB"/>
        </w:rPr>
        <w:t>0 to 100, with higher scores</w:t>
      </w:r>
      <w:r w:rsidR="0015523F">
        <w:rPr>
          <w:rFonts w:ascii="Times New Roman" w:hAnsi="Times New Roman" w:cs="Times New Roman"/>
          <w:sz w:val="20"/>
          <w:szCs w:val="20"/>
          <w:lang w:val="en-GB"/>
        </w:rPr>
        <w:t xml:space="preserve"> </w:t>
      </w:r>
      <w:r w:rsidR="0015523F" w:rsidRPr="0015523F">
        <w:rPr>
          <w:rFonts w:ascii="Times New Roman" w:hAnsi="Times New Roman" w:cs="Times New Roman"/>
          <w:sz w:val="20"/>
          <w:szCs w:val="20"/>
          <w:lang w:val="en-GB"/>
        </w:rPr>
        <w:t>representing</w:t>
      </w:r>
      <w:r w:rsidR="0015523F">
        <w:rPr>
          <w:rFonts w:ascii="Times New Roman" w:hAnsi="Times New Roman" w:cs="Times New Roman"/>
          <w:sz w:val="20"/>
          <w:szCs w:val="20"/>
          <w:lang w:val="en-GB"/>
        </w:rPr>
        <w:t xml:space="preserve"> </w:t>
      </w:r>
      <w:r w:rsidR="0015523F" w:rsidRPr="0015523F">
        <w:rPr>
          <w:rFonts w:ascii="Times New Roman" w:hAnsi="Times New Roman" w:cs="Times New Roman"/>
          <w:sz w:val="20"/>
          <w:szCs w:val="20"/>
          <w:lang w:val="en-GB"/>
        </w:rPr>
        <w:t xml:space="preserve">greater transparency. It is </w:t>
      </w:r>
      <w:r w:rsidR="0015523F">
        <w:rPr>
          <w:rFonts w:ascii="Times New Roman" w:hAnsi="Times New Roman" w:cs="Times New Roman"/>
          <w:sz w:val="20"/>
          <w:szCs w:val="20"/>
          <w:lang w:val="en-GB"/>
        </w:rPr>
        <w:t>grounded</w:t>
      </w:r>
      <w:r w:rsidR="0015523F" w:rsidRPr="0015523F">
        <w:rPr>
          <w:rFonts w:ascii="Times New Roman" w:hAnsi="Times New Roman" w:cs="Times New Roman"/>
          <w:sz w:val="20"/>
          <w:szCs w:val="20"/>
          <w:lang w:val="en-GB"/>
        </w:rPr>
        <w:t xml:space="preserve"> on </w:t>
      </w:r>
      <w:r w:rsidR="0015523F">
        <w:rPr>
          <w:rFonts w:ascii="Times New Roman" w:hAnsi="Times New Roman" w:cs="Times New Roman"/>
          <w:sz w:val="20"/>
          <w:szCs w:val="20"/>
          <w:lang w:val="en-GB"/>
        </w:rPr>
        <w:t xml:space="preserve">evaluations gathered from experts and several </w:t>
      </w:r>
      <w:r w:rsidR="0015523F" w:rsidRPr="0015523F">
        <w:rPr>
          <w:rFonts w:ascii="Times New Roman" w:hAnsi="Times New Roman" w:cs="Times New Roman"/>
          <w:sz w:val="20"/>
          <w:szCs w:val="20"/>
          <w:lang w:val="en-GB"/>
        </w:rPr>
        <w:t>reputable sources</w:t>
      </w:r>
      <w:r w:rsidR="0015523F">
        <w:rPr>
          <w:rFonts w:ascii="Times New Roman" w:hAnsi="Times New Roman" w:cs="Times New Roman"/>
          <w:sz w:val="20"/>
          <w:szCs w:val="20"/>
          <w:lang w:val="en-GB"/>
        </w:rPr>
        <w:t xml:space="preserve"> – i.e., </w:t>
      </w:r>
      <w:r w:rsidR="0015523F" w:rsidRPr="0015523F">
        <w:rPr>
          <w:rFonts w:ascii="Times New Roman" w:hAnsi="Times New Roman" w:cs="Times New Roman"/>
          <w:sz w:val="20"/>
          <w:szCs w:val="20"/>
          <w:lang w:val="en-GB"/>
        </w:rPr>
        <w:t>international organizations, research institutions, and business entities</w:t>
      </w:r>
      <w:r w:rsidR="0015523F">
        <w:rPr>
          <w:rFonts w:ascii="Times New Roman" w:hAnsi="Times New Roman" w:cs="Times New Roman"/>
          <w:sz w:val="20"/>
          <w:szCs w:val="20"/>
          <w:lang w:val="en-GB"/>
        </w:rPr>
        <w:t xml:space="preserve">. Recent literature shows that perception of corruption within the national context impacts the subject-specific development Eurosceptic beliefs and tendencies </w:t>
      </w:r>
      <w:r w:rsidR="0015523F">
        <w:rPr>
          <w:rFonts w:ascii="Times New Roman" w:hAnsi="Times New Roman" w:cs="Times New Roman"/>
          <w:sz w:val="20"/>
          <w:szCs w:val="20"/>
          <w:lang w:val="en-GB"/>
        </w:rPr>
        <w:fldChar w:fldCharType="begin"/>
      </w:r>
      <w:r w:rsidR="00B81A37">
        <w:rPr>
          <w:rFonts w:ascii="Times New Roman" w:hAnsi="Times New Roman" w:cs="Times New Roman"/>
          <w:sz w:val="20"/>
          <w:szCs w:val="20"/>
          <w:lang w:val="en-GB"/>
        </w:rPr>
        <w:instrText xml:space="preserve"> ADDIN ZOTERO_ITEM CSL_CITATION {"citationID":"5l6njrYk","properties":{"formattedCitation":"(Baute, 2023)","plainCitation":"(Baute, 2023)","noteIndex":0},"citationItems":[{"id":408,"uris":["http://zotero.org/users/10402442/items/CX64PEMK"],"itemData":{"id":408,"type":"article-journal","abstract":"This article advances research into mass Euroscepticism by investigating the role of distributive justice. Drawing on cross-national survey data from 23 countries, the study shows that perceived injustice of individual opportunities (i.e. educational and job opportunities) and outcomes (i.e. earnings) nourish Eurosceptic sentiments, independent of objective inequalities. However, the public response to distributive injustice varies across European Union (EU) member states, as high domestic corruption levels dampen the apparent link to EU accountability. Perceptions of injustice concerning earnings provide a potential breeding ground for Euroscepticism in member states with low levels of corruption, while EU scapegoating regarding earnings injustice does not manifest itself in member states with the highest levels of corruption. These results are supportive of a justice-based approach in understanding varieties of Euroscepticism across Europe.","container-title":"European Union Politics","DOI":"10.1177/14651165231170789","ISSN":"1465-1165, 1741-2757","issue":"0","journalAbbreviation":"European Union Politics","language":"en","source":"DOI.org (Crossref)","title":"Mass Euroscepticism revisited: The role of distributive justice","title-short":"Mass Euroscepticism revisited","URL":"http://journals.sagepub.com/doi/10.1177/14651165231170789","volume":"0","author":[{"family":"Baute","given":"Sharon"}],"accessed":{"date-parts":[["2023",5,22]]},"issued":{"date-parts":[["2023",5,2]]}}}],"schema":"https://github.com/citation-style-language/schema/raw/master/csl-citation.json"} </w:instrText>
      </w:r>
      <w:r w:rsidR="0015523F">
        <w:rPr>
          <w:rFonts w:ascii="Times New Roman" w:hAnsi="Times New Roman" w:cs="Times New Roman"/>
          <w:sz w:val="20"/>
          <w:szCs w:val="20"/>
          <w:lang w:val="en-GB"/>
        </w:rPr>
        <w:fldChar w:fldCharType="separate"/>
      </w:r>
      <w:r w:rsidR="0015523F" w:rsidRPr="0015523F">
        <w:rPr>
          <w:rFonts w:ascii="Times New Roman" w:hAnsi="Times New Roman" w:cs="Times New Roman"/>
          <w:sz w:val="20"/>
          <w:lang w:val="en-GB"/>
        </w:rPr>
        <w:t>(Baute, 2023)</w:t>
      </w:r>
      <w:r w:rsidR="0015523F">
        <w:rPr>
          <w:rFonts w:ascii="Times New Roman" w:hAnsi="Times New Roman" w:cs="Times New Roman"/>
          <w:sz w:val="20"/>
          <w:szCs w:val="20"/>
          <w:lang w:val="en-GB"/>
        </w:rPr>
        <w:fldChar w:fldCharType="end"/>
      </w:r>
      <w:r w:rsidR="0015523F">
        <w:rPr>
          <w:rFonts w:ascii="Times New Roman" w:hAnsi="Times New Roman" w:cs="Times New Roman"/>
          <w:sz w:val="20"/>
          <w:szCs w:val="20"/>
          <w:lang w:val="en-GB"/>
        </w:rPr>
        <w:t>.</w:t>
      </w:r>
    </w:p>
    <w:p w14:paraId="690E45E5" w14:textId="77777777" w:rsidR="00BB4FBA" w:rsidRDefault="00BB4FBA" w:rsidP="00BB4FBA">
      <w:pPr>
        <w:spacing w:line="240" w:lineRule="auto"/>
        <w:ind w:right="527" w:firstLine="708"/>
        <w:jc w:val="both"/>
        <w:rPr>
          <w:rFonts w:ascii="Times New Roman" w:hAnsi="Times New Roman" w:cs="Times New Roman"/>
          <w:sz w:val="20"/>
          <w:szCs w:val="20"/>
          <w:lang w:val="en-GB"/>
        </w:rPr>
      </w:pPr>
    </w:p>
    <w:p w14:paraId="395669A8" w14:textId="77777777" w:rsidR="00BB4FBA" w:rsidRDefault="00A16D2E" w:rsidP="00BB4FBA">
      <w:pPr>
        <w:spacing w:line="240" w:lineRule="auto"/>
        <w:ind w:right="527" w:firstLine="708"/>
        <w:jc w:val="both"/>
        <w:rPr>
          <w:rFonts w:ascii="Times New Roman" w:hAnsi="Times New Roman" w:cs="Times New Roman"/>
          <w:sz w:val="20"/>
          <w:szCs w:val="20"/>
          <w:lang w:val="en-GB"/>
        </w:rPr>
      </w:pPr>
      <w:r>
        <w:rPr>
          <w:rFonts w:ascii="Times New Roman" w:hAnsi="Times New Roman" w:cs="Times New Roman"/>
          <w:b/>
          <w:bCs/>
          <w:sz w:val="20"/>
          <w:szCs w:val="20"/>
          <w:lang w:val="en-GB"/>
        </w:rPr>
        <w:t>11</w:t>
      </w:r>
      <w:r w:rsidR="0045541C">
        <w:rPr>
          <w:rFonts w:ascii="Times New Roman" w:hAnsi="Times New Roman" w:cs="Times New Roman"/>
          <w:b/>
          <w:bCs/>
          <w:sz w:val="20"/>
          <w:szCs w:val="20"/>
          <w:lang w:val="en-GB"/>
        </w:rPr>
        <w:t>.</w:t>
      </w:r>
      <w:r w:rsidR="0045541C">
        <w:rPr>
          <w:rFonts w:ascii="Times New Roman" w:hAnsi="Times New Roman" w:cs="Times New Roman"/>
          <w:sz w:val="20"/>
          <w:szCs w:val="20"/>
          <w:lang w:val="en-GB"/>
        </w:rPr>
        <w:t xml:space="preserve"> </w:t>
      </w:r>
      <w:r w:rsidR="00DE106C">
        <w:rPr>
          <w:rFonts w:ascii="Times New Roman" w:hAnsi="Times New Roman" w:cs="Times New Roman"/>
          <w:sz w:val="20"/>
          <w:szCs w:val="20"/>
          <w:lang w:val="en-GB"/>
        </w:rPr>
        <w:t xml:space="preserve">In the analysis, I also employ the corresponding character labels, saved in the </w:t>
      </w:r>
      <w:proofErr w:type="spellStart"/>
      <w:r w:rsidR="00DE106C">
        <w:rPr>
          <w:rFonts w:ascii="Times New Roman" w:hAnsi="Times New Roman" w:cs="Times New Roman"/>
          <w:i/>
          <w:iCs/>
          <w:sz w:val="20"/>
          <w:szCs w:val="20"/>
          <w:lang w:val="en-GB"/>
        </w:rPr>
        <w:t>cntry</w:t>
      </w:r>
      <w:proofErr w:type="spellEnd"/>
      <w:r w:rsidR="00DE106C">
        <w:rPr>
          <w:rFonts w:ascii="Times New Roman" w:hAnsi="Times New Roman" w:cs="Times New Roman"/>
          <w:sz w:val="20"/>
          <w:szCs w:val="20"/>
          <w:lang w:val="en-GB"/>
        </w:rPr>
        <w:t xml:space="preserve"> variable, when needing a more interpretable data visualisation.</w:t>
      </w:r>
    </w:p>
    <w:p w14:paraId="45F4D37D" w14:textId="77777777" w:rsidR="00BB4FBA" w:rsidRDefault="00BB4FBA" w:rsidP="00BB4FBA">
      <w:pPr>
        <w:spacing w:line="240" w:lineRule="auto"/>
        <w:ind w:right="527" w:firstLine="708"/>
        <w:jc w:val="both"/>
        <w:rPr>
          <w:rFonts w:ascii="Times New Roman" w:hAnsi="Times New Roman" w:cs="Times New Roman"/>
          <w:sz w:val="20"/>
          <w:szCs w:val="20"/>
          <w:lang w:val="en-GB"/>
        </w:rPr>
      </w:pPr>
    </w:p>
    <w:p w14:paraId="5B7AA515" w14:textId="0BA0C109" w:rsidR="00BB4FBA" w:rsidRDefault="005042F3" w:rsidP="00BB4FBA">
      <w:pPr>
        <w:spacing w:line="240" w:lineRule="auto"/>
        <w:ind w:right="527" w:firstLine="708"/>
        <w:jc w:val="both"/>
        <w:rPr>
          <w:rFonts w:ascii="Times New Roman" w:hAnsi="Times New Roman" w:cs="Times New Roman"/>
          <w:sz w:val="20"/>
          <w:szCs w:val="20"/>
          <w:lang w:val="en-GB"/>
        </w:rPr>
      </w:pPr>
      <w:r>
        <w:rPr>
          <w:rFonts w:ascii="Times New Roman" w:hAnsi="Times New Roman" w:cs="Times New Roman"/>
          <w:b/>
          <w:bCs/>
          <w:sz w:val="20"/>
          <w:szCs w:val="20"/>
          <w:lang w:val="en-GB"/>
        </w:rPr>
        <w:t xml:space="preserve">12. </w:t>
      </w:r>
      <w:r w:rsidR="00B81A37">
        <w:rPr>
          <w:rFonts w:ascii="Times New Roman" w:hAnsi="Times New Roman" w:cs="Times New Roman"/>
          <w:sz w:val="20"/>
          <w:szCs w:val="20"/>
          <w:lang w:val="en-GB"/>
        </w:rPr>
        <w:t xml:space="preserve">This heuristic provided by </w:t>
      </w:r>
      <w:proofErr w:type="spellStart"/>
      <w:r w:rsidR="00B81A37">
        <w:rPr>
          <w:rFonts w:ascii="Times New Roman" w:hAnsi="Times New Roman" w:cs="Times New Roman"/>
          <w:sz w:val="20"/>
          <w:szCs w:val="20"/>
          <w:lang w:val="en-GB"/>
        </w:rPr>
        <w:t>Elff</w:t>
      </w:r>
      <w:proofErr w:type="spellEnd"/>
      <w:r w:rsidR="00B81A37">
        <w:rPr>
          <w:rFonts w:ascii="Times New Roman" w:hAnsi="Times New Roman" w:cs="Times New Roman"/>
          <w:sz w:val="20"/>
          <w:szCs w:val="20"/>
          <w:lang w:val="en-GB"/>
        </w:rPr>
        <w:t xml:space="preserve"> et al. </w:t>
      </w:r>
      <w:r w:rsidR="00B81A37">
        <w:rPr>
          <w:rFonts w:ascii="Times New Roman" w:hAnsi="Times New Roman" w:cs="Times New Roman"/>
          <w:sz w:val="20"/>
          <w:szCs w:val="20"/>
          <w:lang w:val="en-GB"/>
        </w:rPr>
        <w:fldChar w:fldCharType="begin"/>
      </w:r>
      <w:r w:rsidR="00B81A37">
        <w:rPr>
          <w:rFonts w:ascii="Times New Roman" w:hAnsi="Times New Roman" w:cs="Times New Roman"/>
          <w:sz w:val="20"/>
          <w:szCs w:val="20"/>
          <w:lang w:val="en-GB"/>
        </w:rPr>
        <w:instrText xml:space="preserve"> ADDIN ZOTERO_ITEM CSL_CITATION {"citationID":"XR0vWh6S","properties":{"formattedCitation":"(2021)","plainCitation":"(2021)","noteIndex":0},"citationItems":[{"id":390,"uris":["http://zotero.org/users/10402442/items/7NCC6Y3D"],"itemData":{"id":390,"type":"article-journal","abstract":"Abstract\n            \n              Quantitative comparative social scientists have long worried about the performance of multilevel models when the number of upper-level units is small. Adding to these concerns, an influential Monte Carlo study by Stegmueller (2013) suggests that standard maximum-likelihood (ML) methods yield biased point estimates and severely anti-conservative inference with few upper-level units. In this article, the authors seek to rectify this negative assessment. First, they show that ML estimators of coefficients are unbiased in linear multilevel models. The apparent bias in coefficient estimates found by Stegmueller can be attributed to Monte Carlo Error and a flaw in the design of his simulation study. Secondly, they demonstrate how inferential problems can be overcome by using\n              restricted\n              ML estimators for variance parameters and a\n              t\n              -distribution with appropriate degrees of freedom for statistical inference. Thus, accurate multilevel analysis is possible within the framework that most practitioners are familiar with, even if there are only a few upper-level units.","container-title":"British Journal of Political Science","DOI":"10.1017/S0007123419000097","ISSN":"0007-1234, 1469-2112","issue":"1","journalAbbreviation":"Brit. J. Polit. Sci.","language":"en","page":"412-426","source":"DOI.org (Crossref)","title":"Multilevel Analysis with Few Clusters: Improving Likelihood-Based Methods to Provide Unbiased Estimates and Accurate Inference","title-short":"Multilevel Analysis with Few Clusters","volume":"51","author":[{"family":"Elff","given":"Martin"},{"family":"Heisig","given":"Jan Paul"},{"family":"Schaeffer","given":"Merlin"},{"family":"Shikano","given":"Susumu"}],"issued":{"date-parts":[["2021",1]]}},"label":"page","suppress-author":true}],"schema":"https://github.com/citation-style-language/schema/raw/master/csl-citation.json"} </w:instrText>
      </w:r>
      <w:r w:rsidR="00B81A37">
        <w:rPr>
          <w:rFonts w:ascii="Times New Roman" w:hAnsi="Times New Roman" w:cs="Times New Roman"/>
          <w:sz w:val="20"/>
          <w:szCs w:val="20"/>
          <w:lang w:val="en-GB"/>
        </w:rPr>
        <w:fldChar w:fldCharType="separate"/>
      </w:r>
      <w:r w:rsidR="00B81A37" w:rsidRPr="00B81A37">
        <w:rPr>
          <w:rFonts w:ascii="Times New Roman" w:hAnsi="Times New Roman" w:cs="Times New Roman"/>
          <w:sz w:val="20"/>
          <w:lang w:val="en-GB"/>
        </w:rPr>
        <w:t>(2021)</w:t>
      </w:r>
      <w:r w:rsidR="00B81A37">
        <w:rPr>
          <w:rFonts w:ascii="Times New Roman" w:hAnsi="Times New Roman" w:cs="Times New Roman"/>
          <w:sz w:val="20"/>
          <w:szCs w:val="20"/>
          <w:lang w:val="en-GB"/>
        </w:rPr>
        <w:fldChar w:fldCharType="end"/>
      </w:r>
      <w:r w:rsidR="00B81A37">
        <w:rPr>
          <w:rFonts w:ascii="Times New Roman" w:hAnsi="Times New Roman" w:cs="Times New Roman"/>
          <w:sz w:val="20"/>
          <w:szCs w:val="20"/>
          <w:lang w:val="en-GB"/>
        </w:rPr>
        <w:t xml:space="preserve"> is an</w:t>
      </w:r>
      <w:r w:rsidR="00BB4FBA">
        <w:rPr>
          <w:rFonts w:ascii="Times New Roman" w:hAnsi="Times New Roman" w:cs="Times New Roman"/>
          <w:sz w:val="20"/>
          <w:szCs w:val="20"/>
          <w:lang w:val="en-GB"/>
        </w:rPr>
        <w:t xml:space="preserve"> </w:t>
      </w:r>
      <w:r w:rsidR="00B81A37">
        <w:rPr>
          <w:rFonts w:ascii="Times New Roman" w:hAnsi="Times New Roman" w:cs="Times New Roman"/>
          <w:sz w:val="20"/>
          <w:szCs w:val="20"/>
          <w:lang w:val="en-GB"/>
        </w:rPr>
        <w:t xml:space="preserve">approximation of the Satterthwaite </w:t>
      </w:r>
      <w:r w:rsidR="00B81A37">
        <w:rPr>
          <w:rFonts w:ascii="Times New Roman" w:hAnsi="Times New Roman" w:cs="Times New Roman"/>
          <w:sz w:val="20"/>
          <w:szCs w:val="20"/>
          <w:lang w:val="en-GB"/>
        </w:rPr>
        <w:fldChar w:fldCharType="begin"/>
      </w:r>
      <w:r w:rsidR="00B81A37">
        <w:rPr>
          <w:rFonts w:ascii="Times New Roman" w:hAnsi="Times New Roman" w:cs="Times New Roman"/>
          <w:sz w:val="20"/>
          <w:szCs w:val="20"/>
          <w:lang w:val="en-GB"/>
        </w:rPr>
        <w:instrText xml:space="preserve"> ADDIN ZOTERO_ITEM CSL_CITATION {"citationID":"cWl96Cyc","properties":{"formattedCitation":"(1946)","plainCitation":"(1946)","noteIndex":0},"citationItems":[{"id":409,"uris":["http://zotero.org/users/10402442/items/LEQ6JDPK"],"itemData":{"id":409,"type":"article-journal","container-title":"Biometrics Bulletin","DOI":"10.2307/3002019","ISSN":"00994987","issue":"6","journalAbbreviation":"Biometrics Bulletin","page":"110","source":"DOI.org (Crossref)","title":"An Approximate Distribution of Estimates of Variance Components","volume":"2","author":[{"family":"Satterthwaite","given":"F. E."}],"issued":{"date-parts":[["1946",12]]}},"label":"page","suppress-author":true}],"schema":"https://github.com/citation-style-language/schema/raw/master/csl-citation.json"} </w:instrText>
      </w:r>
      <w:r w:rsidR="00B81A37">
        <w:rPr>
          <w:rFonts w:ascii="Times New Roman" w:hAnsi="Times New Roman" w:cs="Times New Roman"/>
          <w:sz w:val="20"/>
          <w:szCs w:val="20"/>
          <w:lang w:val="en-GB"/>
        </w:rPr>
        <w:fldChar w:fldCharType="separate"/>
      </w:r>
      <w:r w:rsidR="00B81A37" w:rsidRPr="00B81A37">
        <w:rPr>
          <w:rFonts w:ascii="Times New Roman" w:hAnsi="Times New Roman" w:cs="Times New Roman"/>
          <w:sz w:val="20"/>
          <w:lang w:val="en-GB"/>
        </w:rPr>
        <w:t>(1946)</w:t>
      </w:r>
      <w:r w:rsidR="00B81A37">
        <w:rPr>
          <w:rFonts w:ascii="Times New Roman" w:hAnsi="Times New Roman" w:cs="Times New Roman"/>
          <w:sz w:val="20"/>
          <w:szCs w:val="20"/>
          <w:lang w:val="en-GB"/>
        </w:rPr>
        <w:fldChar w:fldCharType="end"/>
      </w:r>
      <w:r w:rsidR="00B81A37">
        <w:rPr>
          <w:rFonts w:ascii="Times New Roman" w:hAnsi="Times New Roman" w:cs="Times New Roman"/>
          <w:sz w:val="20"/>
          <w:szCs w:val="20"/>
          <w:lang w:val="en-GB"/>
        </w:rPr>
        <w:t xml:space="preserve"> and Kenward-Roger </w:t>
      </w:r>
      <w:r w:rsidR="00B81A37">
        <w:rPr>
          <w:rFonts w:ascii="Times New Roman" w:hAnsi="Times New Roman" w:cs="Times New Roman"/>
          <w:sz w:val="20"/>
          <w:szCs w:val="20"/>
          <w:lang w:val="en-GB"/>
        </w:rPr>
        <w:fldChar w:fldCharType="begin"/>
      </w:r>
      <w:r w:rsidR="00B81A37">
        <w:rPr>
          <w:rFonts w:ascii="Times New Roman" w:hAnsi="Times New Roman" w:cs="Times New Roman"/>
          <w:sz w:val="20"/>
          <w:szCs w:val="20"/>
          <w:lang w:val="en-GB"/>
        </w:rPr>
        <w:instrText xml:space="preserve"> ADDIN ZOTERO_ITEM CSL_CITATION {"citationID":"rZLyCj9M","properties":{"formattedCitation":"(Kenward &amp; Roger, 1997)","plainCitation":"(Kenward &amp; Roger, 1997)","noteIndex":0},"citationItems":[{"id":392,"uris":["http://zotero.org/users/10402442/items/HSMFLZZY"],"itemData":{"id":392,"type":"article-journal","container-title":"Biometrics","DOI":"10.2307/2533558","ISSN":"0006341X","issue":"3","journalAbbreviation":"Biometrics","page":"983","source":"DOI.org (Crossref)","title":"Small Sample Inference for Fixed Effects from Restricted Maximum Likelihood","volume":"53","author":[{"family":"Kenward","given":"Michael G."},{"family":"Roger","given":"James H."}],"issued":{"date-parts":[["1997",9]]}}}],"schema":"https://github.com/citation-style-language/schema/raw/master/csl-citation.json"} </w:instrText>
      </w:r>
      <w:r w:rsidR="00B81A37">
        <w:rPr>
          <w:rFonts w:ascii="Times New Roman" w:hAnsi="Times New Roman" w:cs="Times New Roman"/>
          <w:sz w:val="20"/>
          <w:szCs w:val="20"/>
          <w:lang w:val="en-GB"/>
        </w:rPr>
        <w:fldChar w:fldCharType="separate"/>
      </w:r>
      <w:r w:rsidR="00B81A37" w:rsidRPr="00B81A37">
        <w:rPr>
          <w:rFonts w:ascii="Times New Roman" w:hAnsi="Times New Roman" w:cs="Times New Roman"/>
          <w:sz w:val="20"/>
          <w:lang w:val="en-GB"/>
        </w:rPr>
        <w:t>(Kenward &amp; Roger, 1997)</w:t>
      </w:r>
      <w:r w:rsidR="00B81A37">
        <w:rPr>
          <w:rFonts w:ascii="Times New Roman" w:hAnsi="Times New Roman" w:cs="Times New Roman"/>
          <w:sz w:val="20"/>
          <w:szCs w:val="20"/>
          <w:lang w:val="en-GB"/>
        </w:rPr>
        <w:fldChar w:fldCharType="end"/>
      </w:r>
      <w:r w:rsidR="00B81A37">
        <w:rPr>
          <w:rFonts w:ascii="Times New Roman" w:hAnsi="Times New Roman" w:cs="Times New Roman"/>
          <w:sz w:val="20"/>
          <w:szCs w:val="20"/>
          <w:lang w:val="en-GB"/>
        </w:rPr>
        <w:t xml:space="preserve"> Denominator-Degrees-of-Freedom (DDF) adjustment techniques</w:t>
      </w:r>
      <w:r w:rsidR="00BB4FBA">
        <w:rPr>
          <w:rFonts w:ascii="Times New Roman" w:hAnsi="Times New Roman" w:cs="Times New Roman"/>
          <w:sz w:val="20"/>
          <w:szCs w:val="20"/>
          <w:lang w:val="en-GB"/>
        </w:rPr>
        <w:t xml:space="preserve">. When dealing with simple multi-level data structures, the practitioner can ground the p-value calculations on the </w:t>
      </w:r>
      <w:proofErr w:type="gramStart"/>
      <w:r w:rsidR="00BB4FBA">
        <w:rPr>
          <w:rFonts w:ascii="Times New Roman" w:hAnsi="Times New Roman" w:cs="Times New Roman"/>
          <w:sz w:val="20"/>
          <w:szCs w:val="20"/>
          <w:lang w:val="en-GB"/>
        </w:rPr>
        <w:t>Student</w:t>
      </w:r>
      <w:proofErr w:type="gramEnd"/>
      <w:r w:rsidR="00BB4FBA">
        <w:rPr>
          <w:rFonts w:ascii="Times New Roman" w:hAnsi="Times New Roman" w:cs="Times New Roman"/>
          <w:sz w:val="20"/>
          <w:szCs w:val="20"/>
          <w:lang w:val="en-GB"/>
        </w:rPr>
        <w:t xml:space="preserve"> t’s two-tailed distribution with </w:t>
      </w:r>
      <w:r w:rsidR="00BB4FBA">
        <w:rPr>
          <w:rFonts w:ascii="Times New Roman" w:hAnsi="Times New Roman" w:cs="Times New Roman"/>
          <w:i/>
          <w:iCs/>
          <w:sz w:val="20"/>
          <w:szCs w:val="20"/>
          <w:lang w:val="en-GB"/>
        </w:rPr>
        <w:t>m</w:t>
      </w:r>
      <w:r w:rsidR="00BB4FBA">
        <w:rPr>
          <w:rFonts w:ascii="Times New Roman" w:hAnsi="Times New Roman" w:cs="Times New Roman"/>
          <w:sz w:val="20"/>
          <w:szCs w:val="20"/>
          <w:lang w:val="en-GB"/>
        </w:rPr>
        <w:t xml:space="preserve"> – </w:t>
      </w:r>
      <w:r w:rsidR="00BB4FBA">
        <w:rPr>
          <w:rFonts w:ascii="Times New Roman" w:hAnsi="Times New Roman" w:cs="Times New Roman"/>
          <w:i/>
          <w:iCs/>
          <w:sz w:val="20"/>
          <w:szCs w:val="20"/>
          <w:lang w:val="en-GB"/>
        </w:rPr>
        <w:t>l – 1</w:t>
      </w:r>
      <w:r w:rsidR="00BB4FBA">
        <w:rPr>
          <w:rFonts w:ascii="Times New Roman" w:hAnsi="Times New Roman" w:cs="Times New Roman"/>
          <w:sz w:val="20"/>
          <w:szCs w:val="20"/>
          <w:lang w:val="en-GB"/>
        </w:rPr>
        <w:t xml:space="preserve"> degrees of freedom, with </w:t>
      </w:r>
      <w:r w:rsidR="00BB4FBA">
        <w:rPr>
          <w:rFonts w:ascii="Times New Roman" w:hAnsi="Times New Roman" w:cs="Times New Roman"/>
          <w:i/>
          <w:iCs/>
          <w:sz w:val="20"/>
          <w:szCs w:val="20"/>
          <w:lang w:val="en-GB"/>
        </w:rPr>
        <w:t>m</w:t>
      </w:r>
      <w:r w:rsidR="00BB4FBA">
        <w:rPr>
          <w:rFonts w:ascii="Times New Roman" w:hAnsi="Times New Roman" w:cs="Times New Roman"/>
          <w:sz w:val="20"/>
          <w:szCs w:val="20"/>
          <w:lang w:val="en-GB"/>
        </w:rPr>
        <w:t xml:space="preserve"> as the number of upper-level clusters, </w:t>
      </w:r>
      <w:r w:rsidR="00BB4FBA">
        <w:rPr>
          <w:rFonts w:ascii="Times New Roman" w:hAnsi="Times New Roman" w:cs="Times New Roman"/>
          <w:i/>
          <w:iCs/>
          <w:sz w:val="20"/>
          <w:szCs w:val="20"/>
          <w:lang w:val="en-GB"/>
        </w:rPr>
        <w:t>l</w:t>
      </w:r>
      <w:r w:rsidR="00BB4FBA">
        <w:rPr>
          <w:rFonts w:ascii="Times New Roman" w:hAnsi="Times New Roman" w:cs="Times New Roman"/>
          <w:sz w:val="20"/>
          <w:szCs w:val="20"/>
          <w:lang w:val="en-GB"/>
        </w:rPr>
        <w:t xml:space="preserve"> equalling the number of contextual variables. In the statistical software Stata, this correction must be carried out by hand, as </w:t>
      </w:r>
      <w:proofErr w:type="spellStart"/>
      <w:r w:rsidR="00BB4FBA">
        <w:rPr>
          <w:rFonts w:ascii="Times New Roman" w:hAnsi="Times New Roman" w:cs="Times New Roman"/>
          <w:sz w:val="20"/>
          <w:szCs w:val="20"/>
          <w:lang w:val="en-GB"/>
        </w:rPr>
        <w:t>Elff</w:t>
      </w:r>
      <w:proofErr w:type="spellEnd"/>
      <w:r w:rsidR="00BB4FBA">
        <w:rPr>
          <w:rFonts w:ascii="Times New Roman" w:hAnsi="Times New Roman" w:cs="Times New Roman"/>
          <w:sz w:val="20"/>
          <w:szCs w:val="20"/>
          <w:lang w:val="en-GB"/>
        </w:rPr>
        <w:t xml:space="preserve"> et al. </w:t>
      </w:r>
      <w:r w:rsidR="00BB4FBA">
        <w:rPr>
          <w:rFonts w:ascii="Times New Roman" w:hAnsi="Times New Roman" w:cs="Times New Roman"/>
          <w:sz w:val="20"/>
          <w:szCs w:val="20"/>
          <w:lang w:val="en-GB"/>
        </w:rPr>
        <w:fldChar w:fldCharType="begin"/>
      </w:r>
      <w:r w:rsidR="00BB4FBA">
        <w:rPr>
          <w:rFonts w:ascii="Times New Roman" w:hAnsi="Times New Roman" w:cs="Times New Roman"/>
          <w:sz w:val="20"/>
          <w:szCs w:val="20"/>
          <w:lang w:val="en-GB"/>
        </w:rPr>
        <w:instrText xml:space="preserve"> ADDIN ZOTERO_ITEM CSL_CITATION {"citationID":"EEmPP3vz","properties":{"formattedCitation":"(2021)","plainCitation":"(2021)","noteIndex":0},"citationItems":[{"id":390,"uris":["http://zotero.org/users/10402442/items/7NCC6Y3D"],"itemData":{"id":390,"type":"article-journal","abstract":"Abstract\n            \n              Quantitative comparative social scientists have long worried about the performance of multilevel models when the number of upper-level units is small. Adding to these concerns, an influential Monte Carlo study by Stegmueller (2013) suggests that standard maximum-likelihood (ML) methods yield biased point estimates and severely anti-conservative inference with few upper-level units. In this article, the authors seek to rectify this negative assessment. First, they show that ML estimators of coefficients are unbiased in linear multilevel models. The apparent bias in coefficient estimates found by Stegmueller can be attributed to Monte Carlo Error and a flaw in the design of his simulation study. Secondly, they demonstrate how inferential problems can be overcome by using\n              restricted\n              ML estimators for variance parameters and a\n              t\n              -distribution with appropriate degrees of freedom for statistical inference. Thus, accurate multilevel analysis is possible within the framework that most practitioners are familiar with, even if there are only a few upper-level units.","container-title":"British Journal of Political Science","DOI":"10.1017/S0007123419000097","ISSN":"0007-1234, 1469-2112","issue":"1","journalAbbreviation":"Brit. J. Polit. Sci.","language":"en","page":"412-426","source":"DOI.org (Crossref)","title":"Multilevel Analysis with Few Clusters: Improving Likelihood-Based Methods to Provide Unbiased Estimates and Accurate Inference","title-short":"Multilevel Analysis with Few Clusters","volume":"51","author":[{"family":"Elff","given":"Martin"},{"family":"Heisig","given":"Jan Paul"},{"family":"Schaeffer","given":"Merlin"},{"family":"Shikano","given":"Susumu"}],"issued":{"date-parts":[["2021",1]]}},"label":"page","suppress-author":true}],"schema":"https://github.com/citation-style-language/schema/raw/master/csl-citation.json"} </w:instrText>
      </w:r>
      <w:r w:rsidR="00BB4FBA">
        <w:rPr>
          <w:rFonts w:ascii="Times New Roman" w:hAnsi="Times New Roman" w:cs="Times New Roman"/>
          <w:sz w:val="20"/>
          <w:szCs w:val="20"/>
          <w:lang w:val="en-GB"/>
        </w:rPr>
        <w:fldChar w:fldCharType="separate"/>
      </w:r>
      <w:r w:rsidR="00BB4FBA" w:rsidRPr="00BB4FBA">
        <w:rPr>
          <w:rFonts w:ascii="Times New Roman" w:hAnsi="Times New Roman" w:cs="Times New Roman"/>
          <w:sz w:val="20"/>
          <w:lang w:val="en-GB"/>
        </w:rPr>
        <w:t>(2021)</w:t>
      </w:r>
      <w:r w:rsidR="00BB4FBA">
        <w:rPr>
          <w:rFonts w:ascii="Times New Roman" w:hAnsi="Times New Roman" w:cs="Times New Roman"/>
          <w:sz w:val="20"/>
          <w:szCs w:val="20"/>
          <w:lang w:val="en-GB"/>
        </w:rPr>
        <w:fldChar w:fldCharType="end"/>
      </w:r>
      <w:r w:rsidR="00BB4FBA">
        <w:rPr>
          <w:rFonts w:ascii="Times New Roman" w:hAnsi="Times New Roman" w:cs="Times New Roman"/>
          <w:sz w:val="20"/>
          <w:szCs w:val="20"/>
          <w:lang w:val="en-GB"/>
        </w:rPr>
        <w:t xml:space="preserve"> illustrate in the Online Appendix to their article.</w:t>
      </w:r>
    </w:p>
    <w:p w14:paraId="496682F5" w14:textId="77777777" w:rsidR="00BB4FBA" w:rsidRDefault="00BB4FBA" w:rsidP="00BB4FBA">
      <w:pPr>
        <w:spacing w:line="240" w:lineRule="auto"/>
        <w:ind w:right="527" w:firstLine="708"/>
        <w:jc w:val="both"/>
        <w:rPr>
          <w:rFonts w:ascii="Times New Roman" w:hAnsi="Times New Roman" w:cs="Times New Roman"/>
          <w:sz w:val="20"/>
          <w:szCs w:val="20"/>
          <w:lang w:val="en-GB"/>
        </w:rPr>
      </w:pPr>
    </w:p>
    <w:p w14:paraId="6141F7D2" w14:textId="29A4DDDE" w:rsidR="00CA13FE" w:rsidRPr="00A16D2E" w:rsidRDefault="00CA13FE" w:rsidP="00BB4FBA">
      <w:pPr>
        <w:spacing w:line="240" w:lineRule="auto"/>
        <w:ind w:right="527" w:firstLine="708"/>
        <w:jc w:val="both"/>
        <w:rPr>
          <w:rFonts w:ascii="Times New Roman" w:hAnsi="Times New Roman" w:cs="Times New Roman"/>
          <w:sz w:val="20"/>
          <w:szCs w:val="20"/>
          <w:lang w:val="en-GB"/>
        </w:rPr>
      </w:pPr>
      <w:r>
        <w:rPr>
          <w:rFonts w:ascii="Times New Roman" w:hAnsi="Times New Roman" w:cs="Times New Roman"/>
          <w:b/>
          <w:bCs/>
          <w:sz w:val="20"/>
          <w:szCs w:val="20"/>
          <w:lang w:val="en-GB"/>
        </w:rPr>
        <w:t>1</w:t>
      </w:r>
      <w:r w:rsidR="005042F3">
        <w:rPr>
          <w:rFonts w:ascii="Times New Roman" w:hAnsi="Times New Roman" w:cs="Times New Roman"/>
          <w:b/>
          <w:bCs/>
          <w:sz w:val="20"/>
          <w:szCs w:val="20"/>
          <w:lang w:val="en-GB"/>
        </w:rPr>
        <w:t>3</w:t>
      </w:r>
      <w:r>
        <w:rPr>
          <w:rFonts w:ascii="Times New Roman" w:hAnsi="Times New Roman" w:cs="Times New Roman"/>
          <w:b/>
          <w:bCs/>
          <w:sz w:val="20"/>
          <w:szCs w:val="20"/>
          <w:lang w:val="en-GB"/>
        </w:rPr>
        <w:t>.</w:t>
      </w:r>
      <w:r w:rsidR="00A16D2E">
        <w:rPr>
          <w:rFonts w:ascii="Times New Roman" w:hAnsi="Times New Roman" w:cs="Times New Roman"/>
          <w:b/>
          <w:bCs/>
          <w:sz w:val="20"/>
          <w:szCs w:val="20"/>
          <w:lang w:val="en-GB"/>
        </w:rPr>
        <w:t xml:space="preserve"> </w:t>
      </w:r>
      <w:r w:rsidR="00BB4FBA">
        <w:rPr>
          <w:rFonts w:ascii="Times New Roman" w:hAnsi="Times New Roman" w:cs="Times New Roman"/>
          <w:sz w:val="20"/>
          <w:szCs w:val="20"/>
          <w:lang w:val="en-GB"/>
        </w:rPr>
        <w:t xml:space="preserve">The more accurate Satterthwaite </w:t>
      </w:r>
      <w:r w:rsidR="00BB4FBA">
        <w:rPr>
          <w:rFonts w:ascii="Times New Roman" w:hAnsi="Times New Roman" w:cs="Times New Roman"/>
          <w:sz w:val="20"/>
          <w:szCs w:val="20"/>
          <w:lang w:val="en-GB"/>
        </w:rPr>
        <w:fldChar w:fldCharType="begin"/>
      </w:r>
      <w:r w:rsidR="00BB4FBA">
        <w:rPr>
          <w:rFonts w:ascii="Times New Roman" w:hAnsi="Times New Roman" w:cs="Times New Roman"/>
          <w:sz w:val="20"/>
          <w:szCs w:val="20"/>
          <w:lang w:val="en-GB"/>
        </w:rPr>
        <w:instrText xml:space="preserve"> ADDIN ZOTERO_ITEM CSL_CITATION {"citationID":"bPVPrBx3","properties":{"formattedCitation":"(1946)","plainCitation":"(1946)","noteIndex":0},"citationItems":[{"id":409,"uris":["http://zotero.org/users/10402442/items/LEQ6JDPK"],"itemData":{"id":409,"type":"article-journal","container-title":"Biometrics Bulletin","DOI":"10.2307/3002019","ISSN":"00994987","issue":"6","journalAbbreviation":"Biometrics Bulletin","page":"110","source":"DOI.org (Crossref)","title":"An Approximate Distribution of Estimates of Variance Components","volume":"2","author":[{"family":"Satterthwaite","given":"F. E."}],"issued":{"date-parts":[["1946",12]]}},"label":"page","suppress-author":true}],"schema":"https://github.com/citation-style-language/schema/raw/master/csl-citation.json"} </w:instrText>
      </w:r>
      <w:r w:rsidR="00BB4FBA">
        <w:rPr>
          <w:rFonts w:ascii="Times New Roman" w:hAnsi="Times New Roman" w:cs="Times New Roman"/>
          <w:sz w:val="20"/>
          <w:szCs w:val="20"/>
          <w:lang w:val="en-GB"/>
        </w:rPr>
        <w:fldChar w:fldCharType="separate"/>
      </w:r>
      <w:r w:rsidR="00BB4FBA" w:rsidRPr="00BB4FBA">
        <w:rPr>
          <w:rFonts w:ascii="Times New Roman" w:hAnsi="Times New Roman" w:cs="Times New Roman"/>
          <w:sz w:val="20"/>
          <w:lang w:val="en-GB"/>
        </w:rPr>
        <w:t>(1946)</w:t>
      </w:r>
      <w:r w:rsidR="00BB4FBA">
        <w:rPr>
          <w:rFonts w:ascii="Times New Roman" w:hAnsi="Times New Roman" w:cs="Times New Roman"/>
          <w:sz w:val="20"/>
          <w:szCs w:val="20"/>
          <w:lang w:val="en-GB"/>
        </w:rPr>
        <w:fldChar w:fldCharType="end"/>
      </w:r>
      <w:r w:rsidR="00BB4FBA">
        <w:rPr>
          <w:rFonts w:ascii="Times New Roman" w:hAnsi="Times New Roman" w:cs="Times New Roman"/>
          <w:sz w:val="20"/>
          <w:szCs w:val="20"/>
          <w:lang w:val="en-GB"/>
        </w:rPr>
        <w:t xml:space="preserve"> and Kenward-Roger </w:t>
      </w:r>
      <w:r w:rsidR="00BB4FBA">
        <w:rPr>
          <w:rFonts w:ascii="Times New Roman" w:hAnsi="Times New Roman" w:cs="Times New Roman"/>
          <w:sz w:val="20"/>
          <w:szCs w:val="20"/>
          <w:lang w:val="en-GB"/>
        </w:rPr>
        <w:fldChar w:fldCharType="begin"/>
      </w:r>
      <w:r w:rsidR="00BB4FBA">
        <w:rPr>
          <w:rFonts w:ascii="Times New Roman" w:hAnsi="Times New Roman" w:cs="Times New Roman"/>
          <w:sz w:val="20"/>
          <w:szCs w:val="20"/>
          <w:lang w:val="en-GB"/>
        </w:rPr>
        <w:instrText xml:space="preserve"> ADDIN ZOTERO_ITEM CSL_CITATION {"citationID":"Bdz3BknW","properties":{"formattedCitation":"(Kenward &amp; Roger, 1997)","plainCitation":"(Kenward &amp; Roger, 1997)","noteIndex":0},"citationItems":[{"id":392,"uris":["http://zotero.org/users/10402442/items/HSMFLZZY"],"itemData":{"id":392,"type":"article-journal","container-title":"Biometrics","DOI":"10.2307/2533558","ISSN":"0006341X","issue":"3","journalAbbreviation":"Biometrics","page":"983","source":"DOI.org (Crossref)","title":"Small Sample Inference for Fixed Effects from Restricted Maximum Likelihood","volume":"53","author":[{"family":"Kenward","given":"Michael G."},{"family":"Roger","given":"James H."}],"issued":{"date-parts":[["1997",9]]}}}],"schema":"https://github.com/citation-style-language/schema/raw/master/csl-citation.json"} </w:instrText>
      </w:r>
      <w:r w:rsidR="00BB4FBA">
        <w:rPr>
          <w:rFonts w:ascii="Times New Roman" w:hAnsi="Times New Roman" w:cs="Times New Roman"/>
          <w:sz w:val="20"/>
          <w:szCs w:val="20"/>
          <w:lang w:val="en-GB"/>
        </w:rPr>
        <w:fldChar w:fldCharType="separate"/>
      </w:r>
      <w:r w:rsidR="00BB4FBA" w:rsidRPr="00BB4FBA">
        <w:rPr>
          <w:rFonts w:ascii="Times New Roman" w:hAnsi="Times New Roman" w:cs="Times New Roman"/>
          <w:sz w:val="20"/>
          <w:lang w:val="en-GB"/>
        </w:rPr>
        <w:t>(Kenward &amp; Roger, 1997)</w:t>
      </w:r>
      <w:r w:rsidR="00BB4FBA">
        <w:rPr>
          <w:rFonts w:ascii="Times New Roman" w:hAnsi="Times New Roman" w:cs="Times New Roman"/>
          <w:sz w:val="20"/>
          <w:szCs w:val="20"/>
          <w:lang w:val="en-GB"/>
        </w:rPr>
        <w:fldChar w:fldCharType="end"/>
      </w:r>
      <w:r w:rsidR="00BB4FBA">
        <w:rPr>
          <w:rFonts w:ascii="Times New Roman" w:hAnsi="Times New Roman" w:cs="Times New Roman"/>
          <w:sz w:val="20"/>
          <w:szCs w:val="20"/>
          <w:lang w:val="en-GB"/>
        </w:rPr>
        <w:t xml:space="preserve"> DDF adjustment techniques can be utilised within the framework of the </w:t>
      </w:r>
      <w:r w:rsidR="00BB4FBA">
        <w:rPr>
          <w:rFonts w:ascii="Times New Roman" w:hAnsi="Times New Roman" w:cs="Times New Roman"/>
          <w:i/>
          <w:iCs/>
          <w:sz w:val="20"/>
          <w:szCs w:val="20"/>
          <w:lang w:val="en-GB"/>
        </w:rPr>
        <w:t xml:space="preserve">mixed </w:t>
      </w:r>
      <w:r w:rsidR="00BB4FBA">
        <w:rPr>
          <w:rFonts w:ascii="Times New Roman" w:hAnsi="Times New Roman" w:cs="Times New Roman"/>
          <w:sz w:val="20"/>
          <w:szCs w:val="20"/>
          <w:lang w:val="en-GB"/>
        </w:rPr>
        <w:t>Stata command, but they are far too computationally demanding for the hardware at my current disposal.</w:t>
      </w:r>
    </w:p>
    <w:p w14:paraId="7515D910" w14:textId="77777777" w:rsidR="0045541C" w:rsidRPr="00EE0BA6" w:rsidRDefault="0045541C" w:rsidP="008508E3">
      <w:pPr>
        <w:spacing w:line="240" w:lineRule="auto"/>
        <w:ind w:right="527" w:firstLine="708"/>
        <w:rPr>
          <w:rFonts w:ascii="Times New Roman" w:hAnsi="Times New Roman" w:cs="Times New Roman"/>
          <w:sz w:val="20"/>
          <w:szCs w:val="20"/>
          <w:lang w:val="en-GB"/>
        </w:rPr>
      </w:pPr>
    </w:p>
    <w:p w14:paraId="0874BA7C" w14:textId="77777777" w:rsidR="00970FE4" w:rsidRPr="00186511" w:rsidRDefault="00970FE4" w:rsidP="00186511">
      <w:pPr>
        <w:spacing w:line="240" w:lineRule="auto"/>
        <w:ind w:right="527"/>
        <w:jc w:val="both"/>
        <w:rPr>
          <w:rFonts w:ascii="Times New Roman" w:eastAsia="Times New Roman" w:hAnsi="Times New Roman" w:cs="Times New Roman"/>
          <w:bCs/>
          <w:lang w:val="en-GB"/>
        </w:rPr>
      </w:pPr>
    </w:p>
    <w:p w14:paraId="403DE480" w14:textId="613413C3" w:rsidR="004D31F3" w:rsidRPr="0013504E" w:rsidRDefault="004D31F3" w:rsidP="000C40AF">
      <w:pPr>
        <w:spacing w:line="240" w:lineRule="auto"/>
        <w:ind w:right="527"/>
        <w:jc w:val="both"/>
        <w:rPr>
          <w:rFonts w:ascii="Times New Roman" w:eastAsia="Calibri" w:hAnsi="Times New Roman" w:cs="Times New Roman"/>
          <w:bCs/>
          <w:lang w:val="en-GB" w:eastAsia="en-US"/>
        </w:rPr>
      </w:pPr>
      <w:r w:rsidRPr="0013504E">
        <w:rPr>
          <w:rFonts w:ascii="Times New Roman" w:eastAsia="Times New Roman" w:hAnsi="Times New Roman" w:cs="Times New Roman"/>
          <w:bCs/>
          <w:lang w:val="en-GB"/>
        </w:rPr>
        <w:br w:type="page"/>
      </w:r>
    </w:p>
    <w:p w14:paraId="63858995" w14:textId="587EF1DF" w:rsidR="00755CE4" w:rsidRDefault="00790CD0" w:rsidP="00756702">
      <w:pPr>
        <w:spacing w:line="240" w:lineRule="auto"/>
        <w:ind w:left="566" w:right="527"/>
        <w:jc w:val="both"/>
        <w:rPr>
          <w:rFonts w:ascii="Times New Roman" w:eastAsia="Times New Roman" w:hAnsi="Times New Roman" w:cs="Times New Roman"/>
          <w:lang w:val="en-GB"/>
        </w:rPr>
      </w:pPr>
      <w:r>
        <w:rPr>
          <w:rFonts w:ascii="Times New Roman" w:eastAsia="Times New Roman" w:hAnsi="Times New Roman" w:cs="Times New Roman"/>
          <w:b/>
          <w:bCs/>
          <w:lang w:val="en-GB"/>
        </w:rPr>
        <w:lastRenderedPageBreak/>
        <w:t>Results</w:t>
      </w:r>
      <w:r w:rsidR="00970FE4">
        <w:rPr>
          <w:rFonts w:ascii="Times New Roman" w:eastAsia="Times New Roman" w:hAnsi="Times New Roman" w:cs="Times New Roman"/>
          <w:b/>
          <w:bCs/>
          <w:lang w:val="en-GB"/>
        </w:rPr>
        <w:t xml:space="preserve">: </w:t>
      </w:r>
      <w:r>
        <w:rPr>
          <w:rFonts w:ascii="Times New Roman" w:eastAsia="Times New Roman" w:hAnsi="Times New Roman" w:cs="Times New Roman"/>
          <w:b/>
          <w:bCs/>
          <w:lang w:val="en-GB"/>
        </w:rPr>
        <w:t>The Empty Model [25</w:t>
      </w:r>
      <w:r w:rsidR="00B064B1">
        <w:rPr>
          <w:rFonts w:ascii="Times New Roman" w:eastAsia="Times New Roman" w:hAnsi="Times New Roman" w:cs="Times New Roman"/>
          <w:b/>
          <w:bCs/>
          <w:lang w:val="en-GB"/>
        </w:rPr>
        <w:t xml:space="preserve">2 </w:t>
      </w:r>
      <w:r>
        <w:rPr>
          <w:rFonts w:ascii="Times New Roman" w:eastAsia="Times New Roman" w:hAnsi="Times New Roman" w:cs="Times New Roman"/>
          <w:b/>
          <w:bCs/>
          <w:lang w:val="en-GB"/>
        </w:rPr>
        <w:t>words]</w:t>
      </w:r>
    </w:p>
    <w:p w14:paraId="05EEC84F" w14:textId="77777777" w:rsidR="00756702" w:rsidRPr="00756702" w:rsidRDefault="00756702" w:rsidP="00756702">
      <w:pPr>
        <w:spacing w:line="240" w:lineRule="auto"/>
        <w:ind w:left="566" w:right="527"/>
        <w:jc w:val="both"/>
        <w:rPr>
          <w:rFonts w:ascii="Times New Roman" w:eastAsia="Times New Roman" w:hAnsi="Times New Roman" w:cs="Times New Roman"/>
          <w:lang w:val="en-GB"/>
        </w:rPr>
      </w:pPr>
    </w:p>
    <w:p w14:paraId="7B5AD578" w14:textId="7E1BFB1E" w:rsidR="004F39D1" w:rsidRDefault="00207F1A" w:rsidP="00207F1A">
      <w:pPr>
        <w:spacing w:line="240" w:lineRule="auto"/>
        <w:ind w:right="527"/>
        <w:jc w:val="center"/>
        <w:rPr>
          <w:rFonts w:ascii="Times New Roman" w:eastAsia="Times New Roman" w:hAnsi="Times New Roman" w:cs="Times New Roman"/>
          <w:bCs/>
          <w:lang w:val="en-GB"/>
        </w:rPr>
      </w:pPr>
      <w:r w:rsidRPr="00207F1A">
        <w:rPr>
          <w:noProof/>
        </w:rPr>
        <w:drawing>
          <wp:inline distT="0" distB="0" distL="0" distR="0" wp14:anchorId="11EB9111" wp14:editId="6373D070">
            <wp:extent cx="5088834" cy="3383881"/>
            <wp:effectExtent l="0" t="0" r="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7683" cy="3389765"/>
                    </a:xfrm>
                    <a:prstGeom prst="rect">
                      <a:avLst/>
                    </a:prstGeom>
                    <a:noFill/>
                    <a:ln>
                      <a:noFill/>
                    </a:ln>
                  </pic:spPr>
                </pic:pic>
              </a:graphicData>
            </a:graphic>
          </wp:inline>
        </w:drawing>
      </w:r>
    </w:p>
    <w:p w14:paraId="251B2C6D" w14:textId="77777777" w:rsidR="00207F1A" w:rsidRDefault="00207F1A" w:rsidP="004F39D1">
      <w:pPr>
        <w:spacing w:line="240" w:lineRule="auto"/>
        <w:ind w:right="527"/>
        <w:jc w:val="both"/>
        <w:rPr>
          <w:rFonts w:ascii="Times New Roman" w:eastAsia="Times New Roman" w:hAnsi="Times New Roman" w:cs="Times New Roman"/>
          <w:bCs/>
          <w:lang w:val="en-GB"/>
        </w:rPr>
      </w:pPr>
    </w:p>
    <w:p w14:paraId="78692EE9" w14:textId="04F3F1DB" w:rsidR="004F39D1" w:rsidRDefault="004F39D1" w:rsidP="00207F1A">
      <w:pPr>
        <w:spacing w:line="240" w:lineRule="auto"/>
        <w:ind w:right="527"/>
        <w:jc w:val="both"/>
        <w:rPr>
          <w:rFonts w:ascii="Times New Roman" w:eastAsia="Times New Roman" w:hAnsi="Times New Roman" w:cs="Times New Roman"/>
          <w:bCs/>
          <w:lang w:val="en-GB"/>
        </w:rPr>
      </w:pPr>
      <w:r w:rsidRPr="004C7DF7">
        <w:rPr>
          <w:rFonts w:ascii="Times New Roman" w:eastAsia="Times New Roman" w:hAnsi="Times New Roman" w:cs="Times New Roman"/>
          <w:bCs/>
          <w:lang w:val="en-GB"/>
        </w:rPr>
        <w:t xml:space="preserve">I </w:t>
      </w:r>
      <w:r>
        <w:rPr>
          <w:rFonts w:ascii="Times New Roman" w:eastAsia="Times New Roman" w:hAnsi="Times New Roman" w:cs="Times New Roman"/>
          <w:bCs/>
          <w:lang w:val="en-GB"/>
        </w:rPr>
        <w:t>fit</w:t>
      </w:r>
      <w:r w:rsidRPr="004C7DF7">
        <w:rPr>
          <w:rFonts w:ascii="Times New Roman" w:eastAsia="Times New Roman" w:hAnsi="Times New Roman" w:cs="Times New Roman"/>
          <w:bCs/>
          <w:lang w:val="en-GB"/>
        </w:rPr>
        <w:t xml:space="preserve"> a variance-components model – i.e., </w:t>
      </w:r>
      <w:r>
        <w:rPr>
          <w:rFonts w:ascii="Times New Roman" w:eastAsia="Times New Roman" w:hAnsi="Times New Roman" w:cs="Times New Roman"/>
          <w:bCs/>
          <w:lang w:val="en-GB"/>
        </w:rPr>
        <w:t xml:space="preserve">an empty model (see Table 4) – to quantify the amount of variance observable at each hierarchical level of the data structure, by not including any independent or control variables in the specification </w:t>
      </w:r>
      <w:r>
        <w:rPr>
          <w:rFonts w:ascii="Times New Roman" w:eastAsia="Times New Roman" w:hAnsi="Times New Roman" w:cs="Times New Roman"/>
          <w:bCs/>
          <w:lang w:val="en-GB"/>
        </w:rPr>
        <w:fldChar w:fldCharType="begin"/>
      </w:r>
      <w:r>
        <w:rPr>
          <w:rFonts w:ascii="Times New Roman" w:eastAsia="Times New Roman" w:hAnsi="Times New Roman" w:cs="Times New Roman"/>
          <w:bCs/>
          <w:lang w:val="en-GB"/>
        </w:rPr>
        <w:instrText xml:space="preserve"> ADDIN ZOTERO_ITEM CSL_CITATION {"citationID":"G1JTh9Tr","properties":{"formattedCitation":"(Rabe-Hesketh &amp; Skrondal, 2008, pp. 77\\uc0\\u8211{}78)","plainCitation":"(Rabe-Hesketh &amp; Skrondal, 2008, pp. 77–78)","noteIndex":0},"citationItems":[{"id":394,"uris":["http://zotero.org/users/10402442/items/DGFIR4NK"],"itemData":{"id":394,"type":"book","call-number":"QA278.6 .S57 2008","event-place":"College Station, Texas","ISBN":"978-1-59718-040-5","number-of-pages":"562","publisher":"Stata Press Publication","publisher-place":"College Station, Texas","source":"Library of Congress ISBN","title":"Multilevel and longitudinal modeling using Stata","author":[{"family":"Rabe-Hesketh","given":"S."},{"family":"Skrondal","given":"Anders"}],"issued":{"date-parts":[["2008"]]}},"locator":"77-78","label":"page"}],"schema":"https://github.com/citation-style-language/schema/raw/master/csl-citation.json"} </w:instrText>
      </w:r>
      <w:r>
        <w:rPr>
          <w:rFonts w:ascii="Times New Roman" w:eastAsia="Times New Roman" w:hAnsi="Times New Roman" w:cs="Times New Roman"/>
          <w:bCs/>
          <w:lang w:val="en-GB"/>
        </w:rPr>
        <w:fldChar w:fldCharType="separate"/>
      </w:r>
      <w:r w:rsidRPr="004C7DF7">
        <w:rPr>
          <w:rFonts w:ascii="Times New Roman" w:hAnsi="Times New Roman" w:cs="Times New Roman"/>
          <w:szCs w:val="24"/>
          <w:lang w:val="en-GB"/>
        </w:rPr>
        <w:t>(Rabe-Hesketh &amp; Skrondal, 2008, pp. 77–78)</w:t>
      </w:r>
      <w:r>
        <w:rPr>
          <w:rFonts w:ascii="Times New Roman" w:eastAsia="Times New Roman" w:hAnsi="Times New Roman" w:cs="Times New Roman"/>
          <w:bCs/>
          <w:lang w:val="en-GB"/>
        </w:rPr>
        <w:fldChar w:fldCharType="end"/>
      </w:r>
      <w:r>
        <w:rPr>
          <w:rFonts w:ascii="Times New Roman" w:eastAsia="Times New Roman" w:hAnsi="Times New Roman" w:cs="Times New Roman"/>
          <w:bCs/>
          <w:lang w:val="en-GB"/>
        </w:rPr>
        <w:t xml:space="preserve">. The degree of support </w:t>
      </w:r>
      <w:r w:rsidR="007C1FA4">
        <w:rPr>
          <w:rFonts w:ascii="Times New Roman" w:eastAsia="Times New Roman" w:hAnsi="Times New Roman" w:cs="Times New Roman"/>
          <w:bCs/>
          <w:lang w:val="en-GB"/>
        </w:rPr>
        <w:t xml:space="preserve">for more </w:t>
      </w:r>
      <w:r>
        <w:rPr>
          <w:rFonts w:ascii="Times New Roman" w:eastAsia="Times New Roman" w:hAnsi="Times New Roman" w:cs="Times New Roman"/>
          <w:bCs/>
          <w:lang w:val="en-GB"/>
        </w:rPr>
        <w:t>integration in the European Union is at an overall mean of 5.</w:t>
      </w:r>
      <w:r w:rsidR="00207F1A">
        <w:rPr>
          <w:rFonts w:ascii="Times New Roman" w:eastAsia="Times New Roman" w:hAnsi="Times New Roman" w:cs="Times New Roman"/>
          <w:bCs/>
          <w:lang w:val="en-GB"/>
        </w:rPr>
        <w:t>304</w:t>
      </w:r>
      <w:r>
        <w:rPr>
          <w:rFonts w:ascii="Times New Roman" w:eastAsia="Times New Roman" w:hAnsi="Times New Roman" w:cs="Times New Roman"/>
          <w:bCs/>
          <w:lang w:val="en-GB"/>
        </w:rPr>
        <w:t>, on a</w:t>
      </w:r>
      <w:r w:rsidRPr="000D1CB3">
        <w:rPr>
          <w:rFonts w:ascii="TimesNewRomanPSMT" w:hAnsi="TimesNewRomanPSMT" w:cs="TimesNewRomanPSMT"/>
          <w:bCs/>
          <w:lang w:val="en-GB"/>
        </w:rPr>
        <w:t xml:space="preserve"> Likert scale ranging from </w:t>
      </w:r>
      <w:r>
        <w:rPr>
          <w:rFonts w:ascii="TimesNewRomanPSMT" w:hAnsi="TimesNewRomanPSMT" w:cs="TimesNewRomanPSMT"/>
          <w:bCs/>
          <w:lang w:val="en-GB"/>
        </w:rPr>
        <w:t xml:space="preserve">0 to 10, denoting that, on average, respondents from the 23 selected EU member countries slightly lean towards </w:t>
      </w:r>
      <w:r w:rsidR="007C1FA4" w:rsidRPr="007C1FA4">
        <w:rPr>
          <w:rFonts w:ascii="TimesNewRomanPSMT" w:hAnsi="TimesNewRomanPSMT" w:cs="TimesNewRomanPSMT"/>
          <w:bCs/>
          <w:lang w:val="en-GB"/>
        </w:rPr>
        <w:t>approving</w:t>
      </w:r>
      <w:r w:rsidRPr="007C1FA4">
        <w:rPr>
          <w:rFonts w:ascii="TimesNewRomanPSMT" w:hAnsi="TimesNewRomanPSMT" w:cs="TimesNewRomanPSMT"/>
          <w:bCs/>
          <w:lang w:val="en-GB"/>
        </w:rPr>
        <w:t xml:space="preserve"> further</w:t>
      </w:r>
      <w:r>
        <w:rPr>
          <w:rFonts w:ascii="TimesNewRomanPSMT" w:hAnsi="TimesNewRomanPSMT" w:cs="TimesNewRomanPSMT"/>
          <w:b/>
          <w:lang w:val="en-GB"/>
        </w:rPr>
        <w:t xml:space="preserve"> </w:t>
      </w:r>
      <w:r>
        <w:rPr>
          <w:rFonts w:ascii="TimesNewRomanPSMT" w:hAnsi="TimesNewRomanPSMT" w:cs="TimesNewRomanPSMT"/>
          <w:bCs/>
          <w:lang w:val="en-GB"/>
        </w:rPr>
        <w:t xml:space="preserve">unification, rather than opposing it. The Intra-Class Correlation (ICC), which measures the similarity of individuals within the same higher-level </w:t>
      </w:r>
      <w:r w:rsidR="00B064B1">
        <w:rPr>
          <w:rFonts w:ascii="TimesNewRomanPSMT" w:hAnsi="TimesNewRomanPSMT" w:cs="TimesNewRomanPSMT"/>
          <w:bCs/>
          <w:lang w:val="en-GB"/>
        </w:rPr>
        <w:t>unit</w:t>
      </w:r>
      <w:r>
        <w:rPr>
          <w:rFonts w:ascii="TimesNewRomanPSMT" w:hAnsi="TimesNewRomanPSMT" w:cs="TimesNewRomanPSMT"/>
          <w:bCs/>
          <w:lang w:val="en-GB"/>
        </w:rPr>
        <w:t xml:space="preserve"> – i.e., surveys, or countries –</w:t>
      </w:r>
      <w:r w:rsidR="007C1FA4">
        <w:rPr>
          <w:rFonts w:ascii="TimesNewRomanPSMT" w:hAnsi="TimesNewRomanPSMT" w:cs="TimesNewRomanPSMT"/>
          <w:bCs/>
          <w:lang w:val="en-GB"/>
        </w:rPr>
        <w:t xml:space="preserve"> </w:t>
      </w:r>
      <w:r w:rsidR="007C1FA4" w:rsidRPr="007C1FA4">
        <w:rPr>
          <w:rFonts w:ascii="TimesNewRomanPSMT" w:hAnsi="TimesNewRomanPSMT" w:cs="TimesNewRomanPSMT"/>
          <w:bCs/>
          <w:lang w:val="en-GB"/>
        </w:rPr>
        <w:t>equals</w:t>
      </w:r>
      <w:r w:rsidR="007C1FA4">
        <w:rPr>
          <w:rFonts w:ascii="TimesNewRomanPSMT" w:hAnsi="TimesNewRomanPSMT" w:cs="TimesNewRomanPSMT"/>
          <w:b/>
          <w:lang w:val="en-GB"/>
        </w:rPr>
        <w:t xml:space="preserve"> </w:t>
      </w:r>
      <w:r>
        <w:rPr>
          <w:rFonts w:ascii="TimesNewRomanPSMT" w:hAnsi="TimesNewRomanPSMT" w:cs="TimesNewRomanPSMT"/>
          <w:bCs/>
          <w:lang w:val="en-GB"/>
        </w:rPr>
        <w:t>0.029 at Level-3, and 0.0</w:t>
      </w:r>
      <w:r w:rsidR="00207F1A">
        <w:rPr>
          <w:rFonts w:ascii="TimesNewRomanPSMT" w:hAnsi="TimesNewRomanPSMT" w:cs="TimesNewRomanPSMT"/>
          <w:bCs/>
          <w:lang w:val="en-GB"/>
        </w:rPr>
        <w:t>60</w:t>
      </w:r>
      <w:r>
        <w:rPr>
          <w:rFonts w:ascii="TimesNewRomanPSMT" w:hAnsi="TimesNewRomanPSMT" w:cs="TimesNewRomanPSMT"/>
          <w:bCs/>
          <w:lang w:val="en-GB"/>
        </w:rPr>
        <w:t xml:space="preserve"> at Level-2. Most of the </w:t>
      </w:r>
      <w:r w:rsidR="002B60B4">
        <w:rPr>
          <w:rFonts w:ascii="TimesNewRomanPSMT" w:hAnsi="TimesNewRomanPSMT" w:cs="TimesNewRomanPSMT"/>
          <w:bCs/>
          <w:lang w:val="en-GB"/>
        </w:rPr>
        <w:t>diversity</w:t>
      </w:r>
      <w:r>
        <w:rPr>
          <w:rFonts w:ascii="TimesNewRomanPSMT" w:hAnsi="TimesNewRomanPSMT" w:cs="TimesNewRomanPSMT"/>
          <w:bCs/>
          <w:lang w:val="en-GB"/>
        </w:rPr>
        <w:t xml:space="preserve"> in the outcome variable </w:t>
      </w:r>
      <w:r w:rsidRPr="00B064B1">
        <w:rPr>
          <w:rFonts w:ascii="TimesNewRomanPSMT" w:hAnsi="TimesNewRomanPSMT" w:cs="TimesNewRomanPSMT"/>
          <w:bCs/>
          <w:lang w:val="en-GB"/>
        </w:rPr>
        <w:t>is</w:t>
      </w:r>
      <w:r>
        <w:rPr>
          <w:rFonts w:ascii="TimesNewRomanPSMT" w:hAnsi="TimesNewRomanPSMT" w:cs="TimesNewRomanPSMT"/>
          <w:b/>
          <w:lang w:val="en-GB"/>
        </w:rPr>
        <w:t xml:space="preserve"> </w:t>
      </w:r>
      <w:r w:rsidRPr="002B60B4">
        <w:rPr>
          <w:rFonts w:ascii="TimesNewRomanPSMT" w:hAnsi="TimesNewRomanPSMT" w:cs="TimesNewRomanPSMT"/>
          <w:bCs/>
          <w:lang w:val="en-GB"/>
        </w:rPr>
        <w:t>explained</w:t>
      </w:r>
      <w:r>
        <w:rPr>
          <w:rFonts w:ascii="TimesNewRomanPSMT" w:hAnsi="TimesNewRomanPSMT" w:cs="TimesNewRomanPSMT"/>
          <w:bCs/>
          <w:lang w:val="en-GB"/>
        </w:rPr>
        <w:t xml:space="preserve"> by </w:t>
      </w:r>
      <w:r w:rsidRPr="002B60B4">
        <w:rPr>
          <w:rFonts w:ascii="TimesNewRomanPSMT" w:hAnsi="TimesNewRomanPSMT" w:cs="TimesNewRomanPSMT"/>
          <w:bCs/>
          <w:lang w:val="en-GB"/>
        </w:rPr>
        <w:t>individual</w:t>
      </w:r>
      <w:r>
        <w:rPr>
          <w:rFonts w:ascii="TimesNewRomanPSMT" w:hAnsi="TimesNewRomanPSMT" w:cs="TimesNewRomanPSMT"/>
          <w:bCs/>
          <w:lang w:val="en-GB"/>
        </w:rPr>
        <w:t xml:space="preserve">-level differences, but </w:t>
      </w:r>
      <w:r w:rsidRPr="00A20146">
        <w:rPr>
          <w:rFonts w:ascii="TimesNewRomanPSMT" w:hAnsi="TimesNewRomanPSMT" w:cs="TimesNewRomanPSMT"/>
          <w:bCs/>
          <w:lang w:val="en-GB"/>
        </w:rPr>
        <w:t>approximately 2.</w:t>
      </w:r>
      <w:r>
        <w:rPr>
          <w:rFonts w:ascii="TimesNewRomanPSMT" w:hAnsi="TimesNewRomanPSMT" w:cs="TimesNewRomanPSMT"/>
          <w:bCs/>
          <w:lang w:val="en-GB"/>
        </w:rPr>
        <w:t>9</w:t>
      </w:r>
      <w:r w:rsidRPr="00A20146">
        <w:rPr>
          <w:rFonts w:ascii="TimesNewRomanPSMT" w:hAnsi="TimesNewRomanPSMT" w:cs="TimesNewRomanPSMT"/>
          <w:bCs/>
          <w:lang w:val="en-GB"/>
        </w:rPr>
        <w:t xml:space="preserve">% of the total </w:t>
      </w:r>
      <w:r w:rsidRPr="002B60B4">
        <w:rPr>
          <w:rFonts w:ascii="TimesNewRomanPSMT" w:hAnsi="TimesNewRomanPSMT" w:cs="TimesNewRomanPSMT"/>
          <w:bCs/>
          <w:lang w:val="en-GB"/>
        </w:rPr>
        <w:t>is due to</w:t>
      </w:r>
      <w:r>
        <w:rPr>
          <w:rFonts w:ascii="TimesNewRomanPSMT" w:hAnsi="TimesNewRomanPSMT" w:cs="TimesNewRomanPSMT"/>
          <w:bCs/>
          <w:lang w:val="en-GB"/>
        </w:rPr>
        <w:t xml:space="preserve"> time-invariant, between-country </w:t>
      </w:r>
      <w:r w:rsidR="00B064B1">
        <w:rPr>
          <w:rFonts w:ascii="TimesNewRomanPSMT" w:hAnsi="TimesNewRomanPSMT" w:cs="TimesNewRomanPSMT"/>
          <w:bCs/>
          <w:lang w:val="en-GB"/>
        </w:rPr>
        <w:t>attributes</w:t>
      </w:r>
      <w:r>
        <w:rPr>
          <w:rFonts w:ascii="TimesNewRomanPSMT" w:hAnsi="TimesNewRomanPSMT" w:cs="TimesNewRomanPSMT"/>
          <w:bCs/>
          <w:lang w:val="en-GB"/>
        </w:rPr>
        <w:t xml:space="preserve">. Moreover, when accounting for Level-3 </w:t>
      </w:r>
      <w:r w:rsidR="002B60B4">
        <w:rPr>
          <w:rFonts w:ascii="TimesNewRomanPSMT" w:hAnsi="TimesNewRomanPSMT" w:cs="TimesNewRomanPSMT"/>
          <w:bCs/>
          <w:lang w:val="en-GB"/>
        </w:rPr>
        <w:t>clustering</w:t>
      </w:r>
      <w:r>
        <w:rPr>
          <w:rFonts w:ascii="TimesNewRomanPSMT" w:hAnsi="TimesNewRomanPSMT" w:cs="TimesNewRomanPSMT"/>
          <w:bCs/>
          <w:lang w:val="en-GB"/>
        </w:rPr>
        <w:t xml:space="preserve">, </w:t>
      </w:r>
      <w:r w:rsidRPr="00A20146">
        <w:rPr>
          <w:rFonts w:ascii="TimesNewRomanPSMT" w:hAnsi="TimesNewRomanPSMT" w:cs="TimesNewRomanPSMT"/>
          <w:bCs/>
          <w:lang w:val="en-GB"/>
        </w:rPr>
        <w:t xml:space="preserve">around </w:t>
      </w:r>
      <w:r w:rsidR="00207F1A">
        <w:rPr>
          <w:rFonts w:ascii="TimesNewRomanPSMT" w:hAnsi="TimesNewRomanPSMT" w:cs="TimesNewRomanPSMT"/>
          <w:bCs/>
          <w:lang w:val="en-GB"/>
        </w:rPr>
        <w:t>6.0</w:t>
      </w:r>
      <w:r w:rsidRPr="00A20146">
        <w:rPr>
          <w:rFonts w:ascii="TimesNewRomanPSMT" w:hAnsi="TimesNewRomanPSMT" w:cs="TimesNewRomanPSMT"/>
          <w:bCs/>
          <w:lang w:val="en-GB"/>
        </w:rPr>
        <w:t xml:space="preserve">% of the </w:t>
      </w:r>
      <w:r>
        <w:rPr>
          <w:rFonts w:ascii="TimesNewRomanPSMT" w:hAnsi="TimesNewRomanPSMT" w:cs="TimesNewRomanPSMT"/>
          <w:bCs/>
          <w:lang w:val="en-GB"/>
        </w:rPr>
        <w:t>remaining</w:t>
      </w:r>
      <w:r w:rsidRPr="00A20146">
        <w:rPr>
          <w:rFonts w:ascii="TimesNewRomanPSMT" w:hAnsi="TimesNewRomanPSMT" w:cs="TimesNewRomanPSMT"/>
          <w:bCs/>
          <w:lang w:val="en-GB"/>
        </w:rPr>
        <w:t xml:space="preserve"> </w:t>
      </w:r>
      <w:r w:rsidR="002B60B4">
        <w:rPr>
          <w:rFonts w:ascii="TimesNewRomanPSMT" w:hAnsi="TimesNewRomanPSMT" w:cs="TimesNewRomanPSMT"/>
          <w:bCs/>
          <w:lang w:val="en-GB"/>
        </w:rPr>
        <w:t>variability</w:t>
      </w:r>
      <w:r>
        <w:rPr>
          <w:rFonts w:ascii="TimesNewRomanPSMT" w:hAnsi="TimesNewRomanPSMT" w:cs="TimesNewRomanPSMT"/>
          <w:bCs/>
          <w:lang w:val="en-GB"/>
        </w:rPr>
        <w:t xml:space="preserve"> is situated at </w:t>
      </w:r>
      <w:r w:rsidRPr="002B60B4">
        <w:rPr>
          <w:rFonts w:ascii="TimesNewRomanPSMT" w:hAnsi="TimesNewRomanPSMT" w:cs="TimesNewRomanPSMT"/>
          <w:bCs/>
          <w:lang w:val="en-GB"/>
        </w:rPr>
        <w:t>the</w:t>
      </w:r>
      <w:r w:rsidRPr="00A20146">
        <w:rPr>
          <w:rFonts w:ascii="TimesNewRomanPSMT" w:hAnsi="TimesNewRomanPSMT" w:cs="TimesNewRomanPSMT"/>
          <w:b/>
          <w:lang w:val="en-GB"/>
        </w:rPr>
        <w:t xml:space="preserve"> </w:t>
      </w:r>
      <w:r w:rsidR="002B60B4">
        <w:rPr>
          <w:rFonts w:ascii="TimesNewRomanPSMT" w:hAnsi="TimesNewRomanPSMT" w:cs="TimesNewRomanPSMT"/>
          <w:bCs/>
          <w:lang w:val="en-GB"/>
        </w:rPr>
        <w:t>within-survey</w:t>
      </w:r>
      <w:r w:rsidRPr="00A20146">
        <w:rPr>
          <w:rFonts w:ascii="TimesNewRomanPSMT" w:hAnsi="TimesNewRomanPSMT" w:cs="TimesNewRomanPSMT"/>
          <w:b/>
          <w:lang w:val="en-GB"/>
        </w:rPr>
        <w:t xml:space="preserve"> </w:t>
      </w:r>
      <w:r w:rsidRPr="002B60B4">
        <w:rPr>
          <w:rFonts w:ascii="TimesNewRomanPSMT" w:hAnsi="TimesNewRomanPSMT" w:cs="TimesNewRomanPSMT"/>
          <w:bCs/>
          <w:lang w:val="en-GB"/>
        </w:rPr>
        <w:t>level</w:t>
      </w:r>
      <w:r>
        <w:rPr>
          <w:rFonts w:ascii="TimesNewRomanPSMT" w:hAnsi="TimesNewRomanPSMT" w:cs="TimesNewRomanPSMT"/>
          <w:bCs/>
          <w:lang w:val="en-GB"/>
        </w:rPr>
        <w:t xml:space="preserve">. These </w:t>
      </w:r>
      <w:r w:rsidR="002B60B4">
        <w:rPr>
          <w:rFonts w:ascii="TimesNewRomanPSMT" w:hAnsi="TimesNewRomanPSMT" w:cs="TimesNewRomanPSMT"/>
          <w:bCs/>
          <w:lang w:val="en-GB"/>
        </w:rPr>
        <w:t>numbers</w:t>
      </w:r>
      <w:r>
        <w:rPr>
          <w:rFonts w:ascii="TimesNewRomanPSMT" w:hAnsi="TimesNewRomanPSMT" w:cs="TimesNewRomanPSMT"/>
          <w:bCs/>
          <w:lang w:val="en-GB"/>
        </w:rPr>
        <w:t xml:space="preserve"> are small, yet </w:t>
      </w:r>
      <w:r w:rsidRPr="002B60B4">
        <w:rPr>
          <w:rFonts w:ascii="TimesNewRomanPSMT" w:hAnsi="TimesNewRomanPSMT" w:cs="TimesNewRomanPSMT"/>
          <w:bCs/>
          <w:lang w:val="en-GB"/>
        </w:rPr>
        <w:t>non-negligible</w:t>
      </w:r>
      <w:r>
        <w:rPr>
          <w:rFonts w:ascii="TimesNewRomanPSMT" w:hAnsi="TimesNewRomanPSMT" w:cs="TimesNewRomanPSMT"/>
          <w:b/>
          <w:vertAlign w:val="superscript"/>
          <w:lang w:val="en-GB"/>
        </w:rPr>
        <w:t>14</w:t>
      </w:r>
      <w:r w:rsidR="002B60B4">
        <w:rPr>
          <w:rFonts w:ascii="TimesNewRomanPSMT" w:hAnsi="TimesNewRomanPSMT" w:cs="TimesNewRomanPSMT"/>
          <w:bCs/>
          <w:lang w:val="en-GB"/>
        </w:rPr>
        <w:t>. Accordingly, the</w:t>
      </w:r>
      <w:r>
        <w:rPr>
          <w:rFonts w:ascii="TimesNewRomanPSMT" w:hAnsi="TimesNewRomanPSMT" w:cs="TimesNewRomanPSMT"/>
          <w:bCs/>
          <w:lang w:val="en-GB"/>
        </w:rPr>
        <w:t xml:space="preserve"> likelihood ratio test (see Table 5) yields a naïve p-value that is extremely close to zero, indicating that the hypothesis of equal fit between a single-level and a multi-level model must be rejected</w:t>
      </w:r>
      <w:r>
        <w:rPr>
          <w:rFonts w:ascii="TimesNewRomanPSMT" w:hAnsi="TimesNewRomanPSMT" w:cs="TimesNewRomanPSMT"/>
          <w:b/>
          <w:vertAlign w:val="superscript"/>
          <w:lang w:val="en-GB"/>
        </w:rPr>
        <w:t>15</w:t>
      </w:r>
      <w:r>
        <w:rPr>
          <w:rFonts w:ascii="TimesNewRomanPSMT" w:hAnsi="TimesNewRomanPSMT" w:cs="TimesNewRomanPSMT"/>
          <w:bCs/>
          <w:lang w:val="en-GB"/>
        </w:rPr>
        <w:t xml:space="preserve">, </w:t>
      </w:r>
      <w:r w:rsidRPr="004F39D1">
        <w:rPr>
          <w:rFonts w:ascii="TimesNewRomanPSMT" w:hAnsi="TimesNewRomanPSMT" w:cs="TimesNewRomanPSMT"/>
          <w:bCs/>
          <w:iCs/>
          <w:lang w:val="en-GB"/>
        </w:rPr>
        <w:t xml:space="preserve">thus </w:t>
      </w:r>
      <w:r w:rsidRPr="002B60B4">
        <w:rPr>
          <w:rFonts w:ascii="TimesNewRomanPSMT" w:hAnsi="TimesNewRomanPSMT" w:cs="TimesNewRomanPSMT"/>
          <w:bCs/>
          <w:iCs/>
          <w:lang w:val="en-GB"/>
        </w:rPr>
        <w:t>suggesting</w:t>
      </w:r>
      <w:r w:rsidRPr="004F39D1">
        <w:rPr>
          <w:rFonts w:ascii="TimesNewRomanPSMT" w:hAnsi="TimesNewRomanPSMT" w:cs="TimesNewRomanPSMT"/>
          <w:bCs/>
          <w:iCs/>
          <w:lang w:val="en-GB"/>
        </w:rPr>
        <w:t xml:space="preserve"> that </w:t>
      </w:r>
      <w:r w:rsidR="00B064B1">
        <w:rPr>
          <w:rFonts w:ascii="TimesNewRomanPSMT" w:hAnsi="TimesNewRomanPSMT" w:cs="TimesNewRomanPSMT"/>
          <w:bCs/>
          <w:iCs/>
          <w:lang w:val="en-GB"/>
        </w:rPr>
        <w:t>taking</w:t>
      </w:r>
      <w:r w:rsidRPr="004F39D1">
        <w:rPr>
          <w:rFonts w:ascii="TimesNewRomanPSMT" w:hAnsi="TimesNewRomanPSMT" w:cs="TimesNewRomanPSMT"/>
          <w:b/>
          <w:iCs/>
          <w:lang w:val="en-GB"/>
        </w:rPr>
        <w:t xml:space="preserve"> </w:t>
      </w:r>
      <w:r w:rsidR="00B064B1" w:rsidRPr="00B064B1">
        <w:rPr>
          <w:rFonts w:ascii="TimesNewRomanPSMT" w:hAnsi="TimesNewRomanPSMT" w:cs="TimesNewRomanPSMT"/>
          <w:bCs/>
          <w:iCs/>
          <w:lang w:val="en-GB"/>
        </w:rPr>
        <w:t>nesting</w:t>
      </w:r>
      <w:r w:rsidR="00B064B1">
        <w:rPr>
          <w:rFonts w:ascii="TimesNewRomanPSMT" w:hAnsi="TimesNewRomanPSMT" w:cs="TimesNewRomanPSMT"/>
          <w:b/>
          <w:iCs/>
          <w:lang w:val="en-GB"/>
        </w:rPr>
        <w:t xml:space="preserve"> </w:t>
      </w:r>
      <w:r w:rsidR="00B064B1">
        <w:rPr>
          <w:rFonts w:ascii="TimesNewRomanPSMT" w:hAnsi="TimesNewRomanPSMT" w:cs="TimesNewRomanPSMT"/>
          <w:bCs/>
          <w:iCs/>
          <w:lang w:val="en-GB"/>
        </w:rPr>
        <w:t xml:space="preserve">into consideration </w:t>
      </w:r>
      <w:r w:rsidRPr="004F39D1">
        <w:rPr>
          <w:rFonts w:ascii="TimesNewRomanPSMT" w:hAnsi="TimesNewRomanPSMT" w:cs="TimesNewRomanPSMT"/>
          <w:bCs/>
          <w:iCs/>
          <w:lang w:val="en-GB"/>
        </w:rPr>
        <w:t>provides better fit to the data</w:t>
      </w:r>
      <w:r>
        <w:rPr>
          <w:rFonts w:ascii="TimesNewRomanPSMT" w:hAnsi="TimesNewRomanPSMT" w:cs="TimesNewRomanPSMT"/>
          <w:bCs/>
          <w:iCs/>
          <w:lang w:val="en-GB"/>
        </w:rPr>
        <w:t xml:space="preserve">. The small </w:t>
      </w:r>
      <w:r w:rsidR="002B60B4">
        <w:rPr>
          <w:rFonts w:ascii="TimesNewRomanPSMT" w:hAnsi="TimesNewRomanPSMT" w:cs="TimesNewRomanPSMT"/>
          <w:bCs/>
          <w:iCs/>
          <w:lang w:val="en-GB"/>
        </w:rPr>
        <w:t>fluctuations</w:t>
      </w:r>
      <w:r>
        <w:rPr>
          <w:rFonts w:ascii="TimesNewRomanPSMT" w:hAnsi="TimesNewRomanPSMT" w:cs="TimesNewRomanPSMT"/>
          <w:bCs/>
          <w:iCs/>
          <w:lang w:val="en-GB"/>
        </w:rPr>
        <w:t xml:space="preserve"> can be visualised in Figures 1, 2a, 2b, and 3</w:t>
      </w:r>
      <w:r w:rsidR="00187407">
        <w:rPr>
          <w:rFonts w:ascii="TimesNewRomanPSMT" w:hAnsi="TimesNewRomanPSMT" w:cs="TimesNewRomanPSMT"/>
          <w:bCs/>
          <w:iCs/>
          <w:lang w:val="en-GB"/>
        </w:rPr>
        <w:t xml:space="preserve"> (see pp. 8-9)</w:t>
      </w:r>
      <w:r>
        <w:rPr>
          <w:rFonts w:ascii="TimesNewRomanPSMT" w:hAnsi="TimesNewRomanPSMT" w:cs="TimesNewRomanPSMT"/>
          <w:bCs/>
          <w:iCs/>
          <w:lang w:val="en-GB"/>
        </w:rPr>
        <w:t xml:space="preserve">, </w:t>
      </w:r>
      <w:r w:rsidRPr="002B60B4">
        <w:rPr>
          <w:rFonts w:ascii="TimesNewRomanPSMT" w:hAnsi="TimesNewRomanPSMT" w:cs="TimesNewRomanPSMT"/>
          <w:bCs/>
          <w:iCs/>
          <w:lang w:val="en-GB"/>
        </w:rPr>
        <w:t>which</w:t>
      </w:r>
      <w:r w:rsidR="002B60B4">
        <w:rPr>
          <w:rFonts w:ascii="TimesNewRomanPSMT" w:hAnsi="TimesNewRomanPSMT" w:cs="TimesNewRomanPSMT"/>
          <w:bCs/>
          <w:iCs/>
          <w:lang w:val="en-GB"/>
        </w:rPr>
        <w:t xml:space="preserve"> respectively</w:t>
      </w:r>
      <w:r>
        <w:rPr>
          <w:rFonts w:ascii="TimesNewRomanPSMT" w:hAnsi="TimesNewRomanPSMT" w:cs="TimesNewRomanPSMT"/>
          <w:bCs/>
          <w:iCs/>
          <w:lang w:val="en-GB"/>
        </w:rPr>
        <w:t xml:space="preserve"> show the Level-1, Level-2, and Level-3 distribution of </w:t>
      </w:r>
      <w:r>
        <w:rPr>
          <w:rFonts w:ascii="Times New Roman" w:eastAsia="Times New Roman" w:hAnsi="Times New Roman" w:cs="Times New Roman"/>
          <w:bCs/>
          <w:lang w:val="en-GB"/>
        </w:rPr>
        <w:t>the degree of support towards further integration in the European Union.</w:t>
      </w:r>
    </w:p>
    <w:p w14:paraId="6E1F4371" w14:textId="77777777" w:rsidR="00207F1A" w:rsidRDefault="00207F1A" w:rsidP="00207F1A">
      <w:pPr>
        <w:spacing w:line="240" w:lineRule="auto"/>
        <w:ind w:right="527"/>
        <w:jc w:val="both"/>
        <w:rPr>
          <w:rFonts w:ascii="Times New Roman" w:eastAsia="Times New Roman" w:hAnsi="Times New Roman" w:cs="Times New Roman"/>
          <w:bCs/>
          <w:lang w:val="en-GB"/>
        </w:rPr>
      </w:pPr>
    </w:p>
    <w:p w14:paraId="097FA14A" w14:textId="7832A2B0" w:rsidR="00207F1A" w:rsidRPr="00207F1A" w:rsidRDefault="00207F1A" w:rsidP="00207F1A">
      <w:pPr>
        <w:spacing w:line="240" w:lineRule="auto"/>
        <w:ind w:right="527"/>
        <w:jc w:val="center"/>
        <w:rPr>
          <w:rFonts w:ascii="Times New Roman" w:eastAsia="Times New Roman" w:hAnsi="Times New Roman" w:cs="Times New Roman"/>
          <w:bCs/>
          <w:lang w:val="en-GB"/>
        </w:rPr>
      </w:pPr>
      <w:r w:rsidRPr="00207F1A">
        <w:rPr>
          <w:noProof/>
        </w:rPr>
        <w:drawing>
          <wp:inline distT="0" distB="0" distL="0" distR="0" wp14:anchorId="4DB9E558" wp14:editId="6D425221">
            <wp:extent cx="4409252" cy="2091193"/>
            <wp:effectExtent l="0" t="0" r="0" b="444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7402" cy="2095058"/>
                    </a:xfrm>
                    <a:prstGeom prst="rect">
                      <a:avLst/>
                    </a:prstGeom>
                    <a:noFill/>
                    <a:ln>
                      <a:noFill/>
                    </a:ln>
                  </pic:spPr>
                </pic:pic>
              </a:graphicData>
            </a:graphic>
          </wp:inline>
        </w:drawing>
      </w:r>
    </w:p>
    <w:p w14:paraId="20F9DB9D" w14:textId="2F9F14F5" w:rsidR="00187407" w:rsidRDefault="00187407" w:rsidP="008A4DD1">
      <w:pPr>
        <w:pBdr>
          <w:bottom w:val="single" w:sz="6" w:space="1" w:color="auto"/>
        </w:pBdr>
        <w:spacing w:line="240" w:lineRule="auto"/>
        <w:ind w:right="527"/>
        <w:jc w:val="center"/>
        <w:rPr>
          <w:rFonts w:ascii="TimesNewRomanPSMT" w:hAnsi="TimesNewRomanPSMT" w:cs="TimesNewRomanPSMT"/>
          <w:b/>
          <w:sz w:val="20"/>
          <w:szCs w:val="20"/>
          <w:lang w:val="en-GB"/>
        </w:rPr>
      </w:pPr>
      <w:r>
        <w:rPr>
          <w:rFonts w:ascii="TimesNewRomanPSMT" w:hAnsi="TimesNewRomanPSMT" w:cs="TimesNewRomanPSMT"/>
          <w:b/>
          <w:noProof/>
          <w:sz w:val="20"/>
          <w:szCs w:val="20"/>
          <w:lang w:val="en-GB"/>
        </w:rPr>
        <w:lastRenderedPageBreak/>
        <w:drawing>
          <wp:inline distT="0" distB="0" distL="0" distR="0" wp14:anchorId="4730CA90" wp14:editId="7FBE0344">
            <wp:extent cx="4214988" cy="306771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14988" cy="3067713"/>
                    </a:xfrm>
                    <a:prstGeom prst="rect">
                      <a:avLst/>
                    </a:prstGeom>
                  </pic:spPr>
                </pic:pic>
              </a:graphicData>
            </a:graphic>
          </wp:inline>
        </w:drawing>
      </w:r>
    </w:p>
    <w:p w14:paraId="7F941C16" w14:textId="084BC0A8" w:rsidR="00DE1393" w:rsidRDefault="00187407" w:rsidP="00187407">
      <w:pPr>
        <w:pBdr>
          <w:bottom w:val="single" w:sz="6" w:space="1" w:color="auto"/>
        </w:pBdr>
        <w:spacing w:line="240" w:lineRule="auto"/>
        <w:ind w:right="527"/>
        <w:jc w:val="center"/>
        <w:rPr>
          <w:rFonts w:ascii="TimesNewRomanPSMT" w:hAnsi="TimesNewRomanPSMT" w:cs="TimesNewRomanPSMT"/>
          <w:bCs/>
          <w:i/>
          <w:iCs/>
          <w:sz w:val="20"/>
          <w:szCs w:val="20"/>
          <w:lang w:val="en-GB"/>
        </w:rPr>
      </w:pPr>
      <w:r w:rsidRPr="00241389">
        <w:rPr>
          <w:rFonts w:ascii="TimesNewRomanPSMT" w:hAnsi="TimesNewRomanPSMT" w:cs="TimesNewRomanPSMT"/>
          <w:b/>
          <w:sz w:val="20"/>
          <w:szCs w:val="20"/>
          <w:lang w:val="en-GB"/>
        </w:rPr>
        <w:t>Figure 1 –</w:t>
      </w:r>
      <w:r w:rsidRPr="00241389">
        <w:rPr>
          <w:rFonts w:ascii="TimesNewRomanPSMT" w:hAnsi="TimesNewRomanPSMT" w:cs="TimesNewRomanPSMT"/>
          <w:bCs/>
          <w:sz w:val="20"/>
          <w:szCs w:val="20"/>
          <w:lang w:val="en-GB"/>
        </w:rPr>
        <w:t xml:space="preserve"> </w:t>
      </w:r>
      <w:r w:rsidRPr="00187407">
        <w:rPr>
          <w:rFonts w:ascii="TimesNewRomanPSMT" w:hAnsi="TimesNewRomanPSMT" w:cs="TimesNewRomanPSMT"/>
          <w:bCs/>
          <w:i/>
          <w:iCs/>
          <w:sz w:val="20"/>
          <w:szCs w:val="20"/>
          <w:lang w:val="en-GB"/>
        </w:rPr>
        <w:t>Level-1</w:t>
      </w:r>
      <w:r>
        <w:rPr>
          <w:rFonts w:ascii="TimesNewRomanPSMT" w:hAnsi="TimesNewRomanPSMT" w:cs="TimesNewRomanPSMT"/>
          <w:bCs/>
          <w:i/>
          <w:iCs/>
          <w:sz w:val="20"/>
          <w:szCs w:val="20"/>
          <w:lang w:val="en-GB"/>
        </w:rPr>
        <w:t xml:space="preserve"> (individual)</w:t>
      </w:r>
      <w:r w:rsidRPr="00187407">
        <w:rPr>
          <w:rFonts w:ascii="TimesNewRomanPSMT" w:hAnsi="TimesNewRomanPSMT" w:cs="TimesNewRomanPSMT"/>
          <w:bCs/>
          <w:i/>
          <w:iCs/>
          <w:sz w:val="20"/>
          <w:szCs w:val="20"/>
          <w:lang w:val="en-GB"/>
        </w:rPr>
        <w:t xml:space="preserve"> distribution of degree of support towards further </w:t>
      </w:r>
      <w:r w:rsidR="008A4DD1">
        <w:rPr>
          <w:rFonts w:ascii="TimesNewRomanPSMT" w:hAnsi="TimesNewRomanPSMT" w:cs="TimesNewRomanPSMT"/>
          <w:bCs/>
          <w:i/>
          <w:iCs/>
          <w:sz w:val="20"/>
          <w:szCs w:val="20"/>
          <w:lang w:val="en-GB"/>
        </w:rPr>
        <w:t>EU</w:t>
      </w:r>
      <w:r w:rsidRPr="00187407">
        <w:rPr>
          <w:rFonts w:ascii="TimesNewRomanPSMT" w:hAnsi="TimesNewRomanPSMT" w:cs="TimesNewRomanPSMT"/>
          <w:bCs/>
          <w:i/>
          <w:iCs/>
          <w:sz w:val="20"/>
          <w:szCs w:val="20"/>
          <w:lang w:val="en-GB"/>
        </w:rPr>
        <w:t xml:space="preserve"> </w:t>
      </w:r>
      <w:r w:rsidR="008A4DD1">
        <w:rPr>
          <w:rFonts w:ascii="TimesNewRomanPSMT" w:hAnsi="TimesNewRomanPSMT" w:cs="TimesNewRomanPSMT"/>
          <w:bCs/>
          <w:i/>
          <w:iCs/>
          <w:sz w:val="20"/>
          <w:szCs w:val="20"/>
          <w:lang w:val="en-GB"/>
        </w:rPr>
        <w:t>integration</w:t>
      </w:r>
    </w:p>
    <w:p w14:paraId="71A50187" w14:textId="20A6036E" w:rsidR="00187407" w:rsidRPr="008A4DD1" w:rsidRDefault="00187407" w:rsidP="008A4DD1">
      <w:pPr>
        <w:pBdr>
          <w:bottom w:val="single" w:sz="6" w:space="1" w:color="auto"/>
        </w:pBdr>
        <w:spacing w:line="240" w:lineRule="auto"/>
        <w:ind w:right="527"/>
        <w:jc w:val="center"/>
        <w:rPr>
          <w:rFonts w:ascii="TimesNewRomanPSMT" w:hAnsi="TimesNewRomanPSMT" w:cs="TimesNewRomanPSMT"/>
          <w:b/>
          <w:vertAlign w:val="superscript"/>
          <w:lang w:val="en-GB"/>
        </w:rPr>
      </w:pPr>
      <w:r>
        <w:rPr>
          <w:rFonts w:ascii="Times New Roman" w:eastAsia="Times New Roman" w:hAnsi="Times New Roman" w:cs="Times New Roman"/>
          <w:noProof/>
          <w:lang w:val="en-GB"/>
        </w:rPr>
        <w:drawing>
          <wp:anchor distT="0" distB="0" distL="114300" distR="114300" simplePos="0" relativeHeight="251659264" behindDoc="0" locked="0" layoutInCell="1" allowOverlap="1" wp14:anchorId="55908427" wp14:editId="34D004DB">
            <wp:simplePos x="0" y="0"/>
            <wp:positionH relativeFrom="margin">
              <wp:align>center</wp:align>
            </wp:positionH>
            <wp:positionV relativeFrom="paragraph">
              <wp:posOffset>256899</wp:posOffset>
            </wp:positionV>
            <wp:extent cx="6686550" cy="4866005"/>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extLst>
                        <a:ext uri="{28A0092B-C50C-407E-A947-70E740481C1C}">
                          <a14:useLocalDpi xmlns:a14="http://schemas.microsoft.com/office/drawing/2010/main" val="0"/>
                        </a:ext>
                      </a:extLst>
                    </a:blip>
                    <a:stretch>
                      <a:fillRect/>
                    </a:stretch>
                  </pic:blipFill>
                  <pic:spPr>
                    <a:xfrm>
                      <a:off x="0" y="0"/>
                      <a:ext cx="6686550" cy="4866542"/>
                    </a:xfrm>
                    <a:prstGeom prst="rect">
                      <a:avLst/>
                    </a:prstGeom>
                  </pic:spPr>
                </pic:pic>
              </a:graphicData>
            </a:graphic>
            <wp14:sizeRelH relativeFrom="margin">
              <wp14:pctWidth>0</wp14:pctWidth>
            </wp14:sizeRelH>
            <wp14:sizeRelV relativeFrom="margin">
              <wp14:pctHeight>0</wp14:pctHeight>
            </wp14:sizeRelV>
          </wp:anchor>
        </w:drawing>
      </w:r>
    </w:p>
    <w:p w14:paraId="0030C1DC" w14:textId="1FDFFF7F" w:rsidR="00BC7A3A" w:rsidRPr="008A4DD1" w:rsidRDefault="00187407" w:rsidP="008A4DD1">
      <w:pPr>
        <w:pBdr>
          <w:bottom w:val="single" w:sz="6" w:space="1" w:color="auto"/>
        </w:pBdr>
        <w:spacing w:line="240" w:lineRule="auto"/>
        <w:ind w:right="527"/>
        <w:jc w:val="center"/>
        <w:rPr>
          <w:rFonts w:ascii="TimesNewRomanPSMT" w:hAnsi="TimesNewRomanPSMT" w:cs="TimesNewRomanPSMT"/>
          <w:bCs/>
          <w:i/>
          <w:iCs/>
          <w:sz w:val="20"/>
          <w:szCs w:val="20"/>
          <w:lang w:val="en-GB"/>
        </w:rPr>
      </w:pPr>
      <w:r w:rsidRPr="00241389">
        <w:rPr>
          <w:rFonts w:ascii="TimesNewRomanPSMT" w:hAnsi="TimesNewRomanPSMT" w:cs="TimesNewRomanPSMT"/>
          <w:b/>
          <w:sz w:val="20"/>
          <w:szCs w:val="20"/>
          <w:lang w:val="en-GB"/>
        </w:rPr>
        <w:t xml:space="preserve">Figure </w:t>
      </w:r>
      <w:r>
        <w:rPr>
          <w:rFonts w:ascii="TimesNewRomanPSMT" w:hAnsi="TimesNewRomanPSMT" w:cs="TimesNewRomanPSMT"/>
          <w:b/>
          <w:sz w:val="20"/>
          <w:szCs w:val="20"/>
          <w:lang w:val="en-GB"/>
        </w:rPr>
        <w:t>2a</w:t>
      </w:r>
      <w:r w:rsidRPr="00241389">
        <w:rPr>
          <w:rFonts w:ascii="TimesNewRomanPSMT" w:hAnsi="TimesNewRomanPSMT" w:cs="TimesNewRomanPSMT"/>
          <w:b/>
          <w:sz w:val="20"/>
          <w:szCs w:val="20"/>
          <w:lang w:val="en-GB"/>
        </w:rPr>
        <w:t xml:space="preserve"> –</w:t>
      </w:r>
      <w:r w:rsidRPr="00241389">
        <w:rPr>
          <w:rFonts w:ascii="TimesNewRomanPSMT" w:hAnsi="TimesNewRomanPSMT" w:cs="TimesNewRomanPSMT"/>
          <w:bCs/>
          <w:sz w:val="20"/>
          <w:szCs w:val="20"/>
          <w:lang w:val="en-GB"/>
        </w:rPr>
        <w:t xml:space="preserve"> </w:t>
      </w:r>
      <w:r w:rsidRPr="00187407">
        <w:rPr>
          <w:rFonts w:ascii="TimesNewRomanPSMT" w:hAnsi="TimesNewRomanPSMT" w:cs="TimesNewRomanPSMT"/>
          <w:bCs/>
          <w:i/>
          <w:iCs/>
          <w:sz w:val="20"/>
          <w:szCs w:val="20"/>
          <w:lang w:val="en-GB"/>
        </w:rPr>
        <w:t>Level-</w:t>
      </w:r>
      <w:r>
        <w:rPr>
          <w:rFonts w:ascii="TimesNewRomanPSMT" w:hAnsi="TimesNewRomanPSMT" w:cs="TimesNewRomanPSMT"/>
          <w:bCs/>
          <w:i/>
          <w:iCs/>
          <w:sz w:val="20"/>
          <w:szCs w:val="20"/>
          <w:lang w:val="en-GB"/>
        </w:rPr>
        <w:t>2 (country, time-variant)</w:t>
      </w:r>
      <w:r w:rsidRPr="00187407">
        <w:rPr>
          <w:rFonts w:ascii="TimesNewRomanPSMT" w:hAnsi="TimesNewRomanPSMT" w:cs="TimesNewRomanPSMT"/>
          <w:bCs/>
          <w:i/>
          <w:iCs/>
          <w:sz w:val="20"/>
          <w:szCs w:val="20"/>
          <w:lang w:val="en-GB"/>
        </w:rPr>
        <w:t xml:space="preserve"> distribution of degree of support towards further </w:t>
      </w:r>
      <w:r w:rsidR="008A4DD1">
        <w:rPr>
          <w:rFonts w:ascii="TimesNewRomanPSMT" w:hAnsi="TimesNewRomanPSMT" w:cs="TimesNewRomanPSMT"/>
          <w:bCs/>
          <w:i/>
          <w:iCs/>
          <w:sz w:val="20"/>
          <w:szCs w:val="20"/>
          <w:lang w:val="en-GB"/>
        </w:rPr>
        <w:t>EU</w:t>
      </w:r>
      <w:r w:rsidRPr="00187407">
        <w:rPr>
          <w:rFonts w:ascii="TimesNewRomanPSMT" w:hAnsi="TimesNewRomanPSMT" w:cs="TimesNewRomanPSMT"/>
          <w:bCs/>
          <w:i/>
          <w:iCs/>
          <w:sz w:val="20"/>
          <w:szCs w:val="20"/>
          <w:lang w:val="en-GB"/>
        </w:rPr>
        <w:t xml:space="preserve"> </w:t>
      </w:r>
      <w:r w:rsidR="008A4DD1">
        <w:rPr>
          <w:rFonts w:ascii="TimesNewRomanPSMT" w:hAnsi="TimesNewRomanPSMT" w:cs="TimesNewRomanPSMT"/>
          <w:bCs/>
          <w:i/>
          <w:iCs/>
          <w:sz w:val="20"/>
          <w:szCs w:val="20"/>
          <w:lang w:val="en-GB"/>
        </w:rPr>
        <w:t>integration</w:t>
      </w:r>
      <w:r>
        <w:rPr>
          <w:rFonts w:ascii="TimesNewRomanPSMT" w:hAnsi="TimesNewRomanPSMT" w:cs="TimesNewRomanPSMT"/>
          <w:bCs/>
          <w:i/>
          <w:iCs/>
          <w:sz w:val="20"/>
          <w:szCs w:val="20"/>
          <w:lang w:val="en-GB"/>
        </w:rPr>
        <w:t xml:space="preserve">, </w:t>
      </w:r>
      <w:r w:rsidR="008A4DD1">
        <w:rPr>
          <w:rFonts w:ascii="TimesNewRomanPSMT" w:hAnsi="TimesNewRomanPSMT" w:cs="TimesNewRomanPSMT"/>
          <w:bCs/>
          <w:i/>
          <w:iCs/>
          <w:sz w:val="20"/>
          <w:szCs w:val="20"/>
          <w:lang w:val="en-GB"/>
        </w:rPr>
        <w:t>showing EU member countries from Belgium to Hungary</w:t>
      </w:r>
    </w:p>
    <w:p w14:paraId="53DA0FD5" w14:textId="77777777" w:rsidR="008A4DD1" w:rsidRDefault="008A4DD1" w:rsidP="008A4DD1">
      <w:pPr>
        <w:pBdr>
          <w:bottom w:val="single" w:sz="6" w:space="1" w:color="auto"/>
        </w:pBdr>
        <w:spacing w:line="240" w:lineRule="auto"/>
        <w:ind w:right="527"/>
        <w:jc w:val="center"/>
        <w:rPr>
          <w:rFonts w:ascii="TimesNewRomanPSMT" w:hAnsi="TimesNewRomanPSMT" w:cs="TimesNewRomanPSMT"/>
          <w:b/>
          <w:sz w:val="20"/>
          <w:szCs w:val="20"/>
          <w:lang w:val="en-GB"/>
        </w:rPr>
      </w:pPr>
    </w:p>
    <w:p w14:paraId="2788A3DB" w14:textId="77777777" w:rsidR="008A4DD1" w:rsidRDefault="008A4DD1" w:rsidP="008A4DD1">
      <w:pPr>
        <w:pBdr>
          <w:bottom w:val="single" w:sz="6" w:space="1" w:color="auto"/>
        </w:pBdr>
        <w:spacing w:line="240" w:lineRule="auto"/>
        <w:ind w:right="527"/>
        <w:jc w:val="center"/>
        <w:rPr>
          <w:rFonts w:ascii="TimesNewRomanPSMT" w:hAnsi="TimesNewRomanPSMT" w:cs="TimesNewRomanPSMT"/>
          <w:b/>
          <w:sz w:val="20"/>
          <w:szCs w:val="20"/>
          <w:lang w:val="en-GB"/>
        </w:rPr>
      </w:pPr>
    </w:p>
    <w:p w14:paraId="498636CC" w14:textId="0468545A" w:rsidR="008A4DD1" w:rsidRDefault="008A4DD1" w:rsidP="008A4DD1">
      <w:pPr>
        <w:pBdr>
          <w:bottom w:val="single" w:sz="6" w:space="1" w:color="auto"/>
        </w:pBdr>
        <w:spacing w:line="240" w:lineRule="auto"/>
        <w:ind w:right="527"/>
        <w:jc w:val="center"/>
        <w:rPr>
          <w:rFonts w:ascii="TimesNewRomanPSMT" w:hAnsi="TimesNewRomanPSMT" w:cs="TimesNewRomanPSMT"/>
          <w:b/>
          <w:sz w:val="20"/>
          <w:szCs w:val="20"/>
          <w:lang w:val="en-GB"/>
        </w:rPr>
      </w:pPr>
      <w:r>
        <w:rPr>
          <w:rFonts w:ascii="TimesNewRomanPSMT" w:hAnsi="TimesNewRomanPSMT" w:cs="TimesNewRomanPSMT"/>
          <w:b/>
          <w:noProof/>
          <w:sz w:val="20"/>
          <w:szCs w:val="20"/>
          <w:lang w:val="en-GB"/>
        </w:rPr>
        <w:lastRenderedPageBreak/>
        <w:drawing>
          <wp:inline distT="0" distB="0" distL="0" distR="0" wp14:anchorId="3178B812" wp14:editId="016D95D0">
            <wp:extent cx="6120130" cy="4454295"/>
            <wp:effectExtent l="0" t="0" r="0" b="381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3">
                      <a:extLst>
                        <a:ext uri="{28A0092B-C50C-407E-A947-70E740481C1C}">
                          <a14:useLocalDpi xmlns:a14="http://schemas.microsoft.com/office/drawing/2010/main" val="0"/>
                        </a:ext>
                      </a:extLst>
                    </a:blip>
                    <a:stretch>
                      <a:fillRect/>
                    </a:stretch>
                  </pic:blipFill>
                  <pic:spPr>
                    <a:xfrm>
                      <a:off x="0" y="0"/>
                      <a:ext cx="6120130" cy="4454295"/>
                    </a:xfrm>
                    <a:prstGeom prst="rect">
                      <a:avLst/>
                    </a:prstGeom>
                  </pic:spPr>
                </pic:pic>
              </a:graphicData>
            </a:graphic>
          </wp:inline>
        </w:drawing>
      </w:r>
    </w:p>
    <w:p w14:paraId="4E127421" w14:textId="4002E133" w:rsidR="008A4DD1" w:rsidRDefault="008A4DD1" w:rsidP="008A4DD1">
      <w:pPr>
        <w:pBdr>
          <w:bottom w:val="single" w:sz="6" w:space="1" w:color="auto"/>
        </w:pBdr>
        <w:spacing w:line="240" w:lineRule="auto"/>
        <w:ind w:right="527"/>
        <w:jc w:val="center"/>
        <w:rPr>
          <w:rFonts w:ascii="Times New Roman" w:eastAsia="Times New Roman" w:hAnsi="Times New Roman" w:cs="Times New Roman"/>
          <w:lang w:val="en-GB"/>
        </w:rPr>
      </w:pPr>
      <w:r>
        <w:rPr>
          <w:rFonts w:ascii="Times New Roman" w:eastAsia="Times New Roman" w:hAnsi="Times New Roman" w:cs="Times New Roman"/>
          <w:noProof/>
          <w:lang w:val="en-GB"/>
        </w:rPr>
        <w:drawing>
          <wp:anchor distT="0" distB="0" distL="114300" distR="114300" simplePos="0" relativeHeight="251661312" behindDoc="0" locked="0" layoutInCell="1" allowOverlap="1" wp14:anchorId="1429C2AC" wp14:editId="0059A072">
            <wp:simplePos x="0" y="0"/>
            <wp:positionH relativeFrom="margin">
              <wp:align>center</wp:align>
            </wp:positionH>
            <wp:positionV relativeFrom="paragraph">
              <wp:posOffset>373408</wp:posOffset>
            </wp:positionV>
            <wp:extent cx="5199380" cy="3784600"/>
            <wp:effectExtent l="0" t="0" r="1270" b="635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4">
                      <a:extLst>
                        <a:ext uri="{28A0092B-C50C-407E-A947-70E740481C1C}">
                          <a14:useLocalDpi xmlns:a14="http://schemas.microsoft.com/office/drawing/2010/main" val="0"/>
                        </a:ext>
                      </a:extLst>
                    </a:blip>
                    <a:stretch>
                      <a:fillRect/>
                    </a:stretch>
                  </pic:blipFill>
                  <pic:spPr>
                    <a:xfrm>
                      <a:off x="0" y="0"/>
                      <a:ext cx="5199978" cy="3784600"/>
                    </a:xfrm>
                    <a:prstGeom prst="rect">
                      <a:avLst/>
                    </a:prstGeom>
                  </pic:spPr>
                </pic:pic>
              </a:graphicData>
            </a:graphic>
            <wp14:sizeRelH relativeFrom="margin">
              <wp14:pctWidth>0</wp14:pctWidth>
            </wp14:sizeRelH>
            <wp14:sizeRelV relativeFrom="margin">
              <wp14:pctHeight>0</wp14:pctHeight>
            </wp14:sizeRelV>
          </wp:anchor>
        </w:drawing>
      </w:r>
      <w:r w:rsidRPr="00241389">
        <w:rPr>
          <w:rFonts w:ascii="TimesNewRomanPSMT" w:hAnsi="TimesNewRomanPSMT" w:cs="TimesNewRomanPSMT"/>
          <w:b/>
          <w:sz w:val="20"/>
          <w:szCs w:val="20"/>
          <w:lang w:val="en-GB"/>
        </w:rPr>
        <w:t xml:space="preserve">Figure </w:t>
      </w:r>
      <w:r>
        <w:rPr>
          <w:rFonts w:ascii="TimesNewRomanPSMT" w:hAnsi="TimesNewRomanPSMT" w:cs="TimesNewRomanPSMT"/>
          <w:b/>
          <w:sz w:val="20"/>
          <w:szCs w:val="20"/>
          <w:lang w:val="en-GB"/>
        </w:rPr>
        <w:t>2b</w:t>
      </w:r>
      <w:r w:rsidRPr="00241389">
        <w:rPr>
          <w:rFonts w:ascii="TimesNewRomanPSMT" w:hAnsi="TimesNewRomanPSMT" w:cs="TimesNewRomanPSMT"/>
          <w:b/>
          <w:sz w:val="20"/>
          <w:szCs w:val="20"/>
          <w:lang w:val="en-GB"/>
        </w:rPr>
        <w:t xml:space="preserve"> –</w:t>
      </w:r>
      <w:r w:rsidRPr="00241389">
        <w:rPr>
          <w:rFonts w:ascii="TimesNewRomanPSMT" w:hAnsi="TimesNewRomanPSMT" w:cs="TimesNewRomanPSMT"/>
          <w:bCs/>
          <w:sz w:val="20"/>
          <w:szCs w:val="20"/>
          <w:lang w:val="en-GB"/>
        </w:rPr>
        <w:t xml:space="preserve"> </w:t>
      </w:r>
      <w:r w:rsidRPr="00187407">
        <w:rPr>
          <w:rFonts w:ascii="TimesNewRomanPSMT" w:hAnsi="TimesNewRomanPSMT" w:cs="TimesNewRomanPSMT"/>
          <w:bCs/>
          <w:i/>
          <w:iCs/>
          <w:sz w:val="20"/>
          <w:szCs w:val="20"/>
          <w:lang w:val="en-GB"/>
        </w:rPr>
        <w:t>Level-</w:t>
      </w:r>
      <w:r>
        <w:rPr>
          <w:rFonts w:ascii="TimesNewRomanPSMT" w:hAnsi="TimesNewRomanPSMT" w:cs="TimesNewRomanPSMT"/>
          <w:bCs/>
          <w:i/>
          <w:iCs/>
          <w:sz w:val="20"/>
          <w:szCs w:val="20"/>
          <w:lang w:val="en-GB"/>
        </w:rPr>
        <w:t>2 (country, time-variant)</w:t>
      </w:r>
      <w:r w:rsidRPr="00187407">
        <w:rPr>
          <w:rFonts w:ascii="TimesNewRomanPSMT" w:hAnsi="TimesNewRomanPSMT" w:cs="TimesNewRomanPSMT"/>
          <w:bCs/>
          <w:i/>
          <w:iCs/>
          <w:sz w:val="20"/>
          <w:szCs w:val="20"/>
          <w:lang w:val="en-GB"/>
        </w:rPr>
        <w:t xml:space="preserve"> distribution of degree of support towards further </w:t>
      </w:r>
      <w:r>
        <w:rPr>
          <w:rFonts w:ascii="TimesNewRomanPSMT" w:hAnsi="TimesNewRomanPSMT" w:cs="TimesNewRomanPSMT"/>
          <w:bCs/>
          <w:i/>
          <w:iCs/>
          <w:sz w:val="20"/>
          <w:szCs w:val="20"/>
          <w:lang w:val="en-GB"/>
        </w:rPr>
        <w:t>EU</w:t>
      </w:r>
      <w:r w:rsidRPr="00187407">
        <w:rPr>
          <w:rFonts w:ascii="TimesNewRomanPSMT" w:hAnsi="TimesNewRomanPSMT" w:cs="TimesNewRomanPSMT"/>
          <w:bCs/>
          <w:i/>
          <w:iCs/>
          <w:sz w:val="20"/>
          <w:szCs w:val="20"/>
          <w:lang w:val="en-GB"/>
        </w:rPr>
        <w:t xml:space="preserve"> unification</w:t>
      </w:r>
      <w:r>
        <w:rPr>
          <w:rFonts w:ascii="TimesNewRomanPSMT" w:hAnsi="TimesNewRomanPSMT" w:cs="TimesNewRomanPSMT"/>
          <w:bCs/>
          <w:i/>
          <w:iCs/>
          <w:sz w:val="20"/>
          <w:szCs w:val="20"/>
          <w:lang w:val="en-GB"/>
        </w:rPr>
        <w:t>, showing EU member countries from Spain to Slovakia</w:t>
      </w:r>
    </w:p>
    <w:p w14:paraId="1C2AFBDC" w14:textId="77777777" w:rsidR="008A4DD1" w:rsidRDefault="008A4DD1" w:rsidP="008A4DD1">
      <w:pPr>
        <w:pBdr>
          <w:bottom w:val="single" w:sz="6" w:space="1" w:color="auto"/>
        </w:pBdr>
        <w:spacing w:line="240" w:lineRule="auto"/>
        <w:ind w:right="527"/>
        <w:jc w:val="center"/>
        <w:rPr>
          <w:rFonts w:ascii="TimesNewRomanPSMT" w:hAnsi="TimesNewRomanPSMT" w:cs="TimesNewRomanPSMT"/>
          <w:b/>
          <w:sz w:val="20"/>
          <w:szCs w:val="20"/>
          <w:lang w:val="en-GB"/>
        </w:rPr>
      </w:pPr>
    </w:p>
    <w:p w14:paraId="1F0F78EE" w14:textId="3F223DFB" w:rsidR="008A4DD1" w:rsidRDefault="008A4DD1" w:rsidP="00E65CAA">
      <w:pPr>
        <w:pBdr>
          <w:bottom w:val="single" w:sz="6" w:space="1" w:color="auto"/>
        </w:pBdr>
        <w:spacing w:line="240" w:lineRule="auto"/>
        <w:ind w:right="527"/>
        <w:jc w:val="center"/>
        <w:rPr>
          <w:rFonts w:ascii="TimesNewRomanPSMT" w:hAnsi="TimesNewRomanPSMT" w:cs="TimesNewRomanPSMT"/>
          <w:bCs/>
          <w:i/>
          <w:iCs/>
          <w:sz w:val="20"/>
          <w:szCs w:val="20"/>
          <w:lang w:val="en-GB"/>
        </w:rPr>
      </w:pPr>
      <w:r w:rsidRPr="00241389">
        <w:rPr>
          <w:rFonts w:ascii="TimesNewRomanPSMT" w:hAnsi="TimesNewRomanPSMT" w:cs="TimesNewRomanPSMT"/>
          <w:b/>
          <w:sz w:val="20"/>
          <w:szCs w:val="20"/>
          <w:lang w:val="en-GB"/>
        </w:rPr>
        <w:t xml:space="preserve">Figure </w:t>
      </w:r>
      <w:r>
        <w:rPr>
          <w:rFonts w:ascii="TimesNewRomanPSMT" w:hAnsi="TimesNewRomanPSMT" w:cs="TimesNewRomanPSMT"/>
          <w:b/>
          <w:sz w:val="20"/>
          <w:szCs w:val="20"/>
          <w:lang w:val="en-GB"/>
        </w:rPr>
        <w:t>3</w:t>
      </w:r>
      <w:r w:rsidRPr="00241389">
        <w:rPr>
          <w:rFonts w:ascii="TimesNewRomanPSMT" w:hAnsi="TimesNewRomanPSMT" w:cs="TimesNewRomanPSMT"/>
          <w:b/>
          <w:sz w:val="20"/>
          <w:szCs w:val="20"/>
          <w:lang w:val="en-GB"/>
        </w:rPr>
        <w:t xml:space="preserve"> –</w:t>
      </w:r>
      <w:r w:rsidRPr="00241389">
        <w:rPr>
          <w:rFonts w:ascii="TimesNewRomanPSMT" w:hAnsi="TimesNewRomanPSMT" w:cs="TimesNewRomanPSMT"/>
          <w:bCs/>
          <w:sz w:val="20"/>
          <w:szCs w:val="20"/>
          <w:lang w:val="en-GB"/>
        </w:rPr>
        <w:t xml:space="preserve"> </w:t>
      </w:r>
      <w:r w:rsidRPr="00187407">
        <w:rPr>
          <w:rFonts w:ascii="TimesNewRomanPSMT" w:hAnsi="TimesNewRomanPSMT" w:cs="TimesNewRomanPSMT"/>
          <w:bCs/>
          <w:i/>
          <w:iCs/>
          <w:sz w:val="20"/>
          <w:szCs w:val="20"/>
          <w:lang w:val="en-GB"/>
        </w:rPr>
        <w:t>Level-</w:t>
      </w:r>
      <w:r>
        <w:rPr>
          <w:rFonts w:ascii="TimesNewRomanPSMT" w:hAnsi="TimesNewRomanPSMT" w:cs="TimesNewRomanPSMT"/>
          <w:bCs/>
          <w:i/>
          <w:iCs/>
          <w:sz w:val="20"/>
          <w:szCs w:val="20"/>
          <w:lang w:val="en-GB"/>
        </w:rPr>
        <w:t>3 (country, time-invariant)</w:t>
      </w:r>
      <w:r w:rsidRPr="00187407">
        <w:rPr>
          <w:rFonts w:ascii="TimesNewRomanPSMT" w:hAnsi="TimesNewRomanPSMT" w:cs="TimesNewRomanPSMT"/>
          <w:bCs/>
          <w:i/>
          <w:iCs/>
          <w:sz w:val="20"/>
          <w:szCs w:val="20"/>
          <w:lang w:val="en-GB"/>
        </w:rPr>
        <w:t xml:space="preserve"> distribution of degree of support towards further </w:t>
      </w:r>
      <w:r>
        <w:rPr>
          <w:rFonts w:ascii="TimesNewRomanPSMT" w:hAnsi="TimesNewRomanPSMT" w:cs="TimesNewRomanPSMT"/>
          <w:bCs/>
          <w:i/>
          <w:iCs/>
          <w:sz w:val="20"/>
          <w:szCs w:val="20"/>
          <w:lang w:val="en-GB"/>
        </w:rPr>
        <w:t>EU</w:t>
      </w:r>
      <w:r w:rsidRPr="00187407">
        <w:rPr>
          <w:rFonts w:ascii="TimesNewRomanPSMT" w:hAnsi="TimesNewRomanPSMT" w:cs="TimesNewRomanPSMT"/>
          <w:bCs/>
          <w:i/>
          <w:iCs/>
          <w:sz w:val="20"/>
          <w:szCs w:val="20"/>
          <w:lang w:val="en-GB"/>
        </w:rPr>
        <w:t xml:space="preserve"> </w:t>
      </w:r>
      <w:r>
        <w:rPr>
          <w:rFonts w:ascii="TimesNewRomanPSMT" w:hAnsi="TimesNewRomanPSMT" w:cs="TimesNewRomanPSMT"/>
          <w:bCs/>
          <w:i/>
          <w:iCs/>
          <w:sz w:val="20"/>
          <w:szCs w:val="20"/>
          <w:lang w:val="en-GB"/>
        </w:rPr>
        <w:t>integration</w:t>
      </w:r>
    </w:p>
    <w:p w14:paraId="571A2ACA" w14:textId="77777777" w:rsidR="00E65CAA" w:rsidRPr="00E65CAA" w:rsidRDefault="00E65CAA" w:rsidP="00F553E7">
      <w:pPr>
        <w:pBdr>
          <w:bottom w:val="single" w:sz="6" w:space="1" w:color="auto"/>
        </w:pBdr>
        <w:spacing w:line="240" w:lineRule="auto"/>
        <w:ind w:right="527"/>
        <w:rPr>
          <w:rFonts w:ascii="TimesNewRomanPSMT" w:hAnsi="TimesNewRomanPSMT" w:cs="TimesNewRomanPSMT"/>
          <w:bCs/>
          <w:sz w:val="20"/>
          <w:szCs w:val="20"/>
          <w:lang w:val="en-GB"/>
        </w:rPr>
      </w:pPr>
    </w:p>
    <w:p w14:paraId="28BD8090" w14:textId="77777777" w:rsidR="009A73CF" w:rsidRDefault="009A73CF" w:rsidP="009A73CF">
      <w:pPr>
        <w:spacing w:line="240" w:lineRule="auto"/>
        <w:ind w:right="527"/>
        <w:jc w:val="both"/>
        <w:rPr>
          <w:rFonts w:ascii="Times New Roman" w:hAnsi="Times New Roman" w:cs="Times New Roman"/>
          <w:b/>
          <w:bCs/>
          <w:sz w:val="20"/>
          <w:szCs w:val="20"/>
          <w:lang w:val="en-GB"/>
        </w:rPr>
      </w:pPr>
    </w:p>
    <w:p w14:paraId="09916869" w14:textId="0AD9ACB5" w:rsidR="008A7F25" w:rsidRDefault="005E1BA0" w:rsidP="009B4B2A">
      <w:pPr>
        <w:spacing w:line="240" w:lineRule="auto"/>
        <w:ind w:right="527" w:firstLine="708"/>
        <w:jc w:val="both"/>
        <w:rPr>
          <w:rFonts w:ascii="Times New Roman" w:hAnsi="Times New Roman" w:cs="Times New Roman"/>
          <w:sz w:val="20"/>
          <w:szCs w:val="20"/>
          <w:lang w:val="en-GB"/>
        </w:rPr>
      </w:pPr>
      <w:r>
        <w:rPr>
          <w:rFonts w:ascii="Times New Roman" w:hAnsi="Times New Roman" w:cs="Times New Roman"/>
          <w:b/>
          <w:bCs/>
          <w:sz w:val="20"/>
          <w:szCs w:val="20"/>
          <w:lang w:val="en-GB"/>
        </w:rPr>
        <w:t>14</w:t>
      </w:r>
      <w:r w:rsidR="009A73CF">
        <w:rPr>
          <w:rFonts w:ascii="Times New Roman" w:hAnsi="Times New Roman" w:cs="Times New Roman"/>
          <w:b/>
          <w:bCs/>
          <w:sz w:val="20"/>
          <w:szCs w:val="20"/>
          <w:lang w:val="en-GB"/>
        </w:rPr>
        <w:t>.</w:t>
      </w:r>
      <w:r w:rsidR="009B4B2A">
        <w:rPr>
          <w:rFonts w:ascii="Times New Roman" w:hAnsi="Times New Roman" w:cs="Times New Roman"/>
          <w:sz w:val="20"/>
          <w:szCs w:val="20"/>
          <w:lang w:val="en-GB"/>
        </w:rPr>
        <w:t xml:space="preserve"> 95% confidence intervals which show that both Intra-Class Correlations are non-null </w:t>
      </w:r>
      <w:r w:rsidR="00BB4FBA">
        <w:rPr>
          <w:rFonts w:ascii="Times New Roman" w:hAnsi="Times New Roman" w:cs="Times New Roman"/>
          <w:sz w:val="20"/>
          <w:szCs w:val="20"/>
          <w:lang w:val="en-GB"/>
        </w:rPr>
        <w:t xml:space="preserve">in the population </w:t>
      </w:r>
      <w:r w:rsidR="009B4B2A">
        <w:rPr>
          <w:rFonts w:ascii="Times New Roman" w:hAnsi="Times New Roman" w:cs="Times New Roman"/>
          <w:sz w:val="20"/>
          <w:szCs w:val="20"/>
          <w:lang w:val="en-GB"/>
        </w:rPr>
        <w:t>are available on request.</w:t>
      </w:r>
    </w:p>
    <w:p w14:paraId="47D5CDA4" w14:textId="77777777" w:rsidR="009B4B2A" w:rsidRDefault="009B4B2A" w:rsidP="009B4B2A">
      <w:pPr>
        <w:spacing w:line="240" w:lineRule="auto"/>
        <w:ind w:right="527"/>
        <w:jc w:val="both"/>
        <w:rPr>
          <w:rFonts w:ascii="Times New Roman" w:hAnsi="Times New Roman" w:cs="Times New Roman"/>
          <w:sz w:val="20"/>
          <w:szCs w:val="20"/>
          <w:lang w:val="en-GB"/>
        </w:rPr>
      </w:pPr>
    </w:p>
    <w:p w14:paraId="1BD62516" w14:textId="4833CFC3" w:rsidR="00970FE4" w:rsidRPr="009B4B2A" w:rsidRDefault="005E1BA0" w:rsidP="009B4B2A">
      <w:pPr>
        <w:spacing w:line="240" w:lineRule="auto"/>
        <w:ind w:right="527" w:firstLine="708"/>
        <w:jc w:val="both"/>
        <w:rPr>
          <w:rFonts w:ascii="Times New Roman" w:hAnsi="Times New Roman" w:cs="Times New Roman"/>
          <w:sz w:val="20"/>
          <w:szCs w:val="20"/>
          <w:lang w:val="en-GB"/>
        </w:rPr>
      </w:pPr>
      <w:r w:rsidRPr="009B4B2A">
        <w:rPr>
          <w:rFonts w:ascii="Times New Roman" w:hAnsi="Times New Roman" w:cs="Times New Roman"/>
          <w:b/>
          <w:bCs/>
          <w:sz w:val="20"/>
          <w:szCs w:val="20"/>
          <w:lang w:val="en-GB"/>
        </w:rPr>
        <w:t>15.</w:t>
      </w:r>
      <w:r w:rsidR="009B4B2A">
        <w:rPr>
          <w:rFonts w:ascii="Times New Roman" w:hAnsi="Times New Roman" w:cs="Times New Roman"/>
          <w:b/>
          <w:bCs/>
          <w:sz w:val="20"/>
          <w:szCs w:val="20"/>
          <w:lang w:val="en-GB"/>
        </w:rPr>
        <w:t xml:space="preserve"> </w:t>
      </w:r>
      <w:r w:rsidR="00E261B0" w:rsidRPr="009B4B2A">
        <w:rPr>
          <w:rFonts w:ascii="Times New Roman" w:hAnsi="Times New Roman" w:cs="Times New Roman"/>
          <w:sz w:val="20"/>
          <w:szCs w:val="20"/>
          <w:lang w:val="en-GB"/>
        </w:rPr>
        <w:t xml:space="preserve">Since the null hypothesis is on the boundary of the parameter space, the reported p-value is conservative. However, if such naïve p-value for the conservative test already leads to the rejection of the null hypothesis at the 5% level of significance, then the appropriately adjusted p-value, being invariably lower, will not </w:t>
      </w:r>
      <w:r w:rsidR="00B06074" w:rsidRPr="009B4B2A">
        <w:rPr>
          <w:rFonts w:ascii="Times New Roman" w:hAnsi="Times New Roman" w:cs="Times New Roman"/>
          <w:sz w:val="20"/>
          <w:szCs w:val="20"/>
          <w:lang w:val="en-GB"/>
        </w:rPr>
        <w:t>substantially</w:t>
      </w:r>
      <w:r w:rsidR="00E261B0" w:rsidRPr="009B4B2A">
        <w:rPr>
          <w:rFonts w:ascii="Times New Roman" w:hAnsi="Times New Roman" w:cs="Times New Roman"/>
          <w:sz w:val="20"/>
          <w:szCs w:val="20"/>
          <w:lang w:val="en-GB"/>
        </w:rPr>
        <w:t xml:space="preserve"> change an interpretation concerning model fit.</w:t>
      </w:r>
      <w:r w:rsidR="00970FE4" w:rsidRPr="009B4B2A">
        <w:rPr>
          <w:rFonts w:ascii="Times New Roman" w:eastAsia="Times New Roman" w:hAnsi="Times New Roman" w:cs="Times New Roman"/>
          <w:b/>
          <w:sz w:val="20"/>
          <w:szCs w:val="20"/>
          <w:lang w:val="en-GB"/>
        </w:rPr>
        <w:br w:type="page"/>
      </w:r>
    </w:p>
    <w:p w14:paraId="2E64EF69" w14:textId="3883A54C" w:rsidR="00B52D24" w:rsidRPr="004C7DF7" w:rsidRDefault="00790CD0" w:rsidP="00B52D24">
      <w:pPr>
        <w:spacing w:line="240" w:lineRule="auto"/>
        <w:ind w:left="566" w:right="527"/>
        <w:jc w:val="both"/>
        <w:rPr>
          <w:rFonts w:ascii="Times New Roman" w:eastAsia="Times New Roman" w:hAnsi="Times New Roman" w:cs="Times New Roman"/>
          <w:b/>
          <w:bCs/>
          <w:lang w:val="en-GB"/>
        </w:rPr>
      </w:pPr>
      <w:r w:rsidRPr="004C7DF7">
        <w:rPr>
          <w:rFonts w:ascii="Times New Roman" w:eastAsia="Times New Roman" w:hAnsi="Times New Roman" w:cs="Times New Roman"/>
          <w:b/>
          <w:bCs/>
          <w:lang w:val="en-GB"/>
        </w:rPr>
        <w:lastRenderedPageBreak/>
        <w:t>Results: Random</w:t>
      </w:r>
      <w:r w:rsidR="00DB0E95">
        <w:rPr>
          <w:rFonts w:ascii="Times New Roman" w:eastAsia="Times New Roman" w:hAnsi="Times New Roman" w:cs="Times New Roman"/>
          <w:b/>
          <w:bCs/>
          <w:lang w:val="en-GB"/>
        </w:rPr>
        <w:t>-</w:t>
      </w:r>
      <w:r w:rsidRPr="004C7DF7">
        <w:rPr>
          <w:rFonts w:ascii="Times New Roman" w:eastAsia="Times New Roman" w:hAnsi="Times New Roman" w:cs="Times New Roman"/>
          <w:b/>
          <w:bCs/>
          <w:lang w:val="en-GB"/>
        </w:rPr>
        <w:t>Intercept Within-Between Framework [</w:t>
      </w:r>
      <w:r w:rsidR="001A0230" w:rsidRPr="004C7DF7">
        <w:rPr>
          <w:rFonts w:ascii="Times New Roman" w:eastAsia="Times New Roman" w:hAnsi="Times New Roman" w:cs="Times New Roman"/>
          <w:b/>
          <w:bCs/>
          <w:lang w:val="en-GB"/>
        </w:rPr>
        <w:t>4</w:t>
      </w:r>
      <w:r w:rsidR="00917716">
        <w:rPr>
          <w:rFonts w:ascii="Times New Roman" w:eastAsia="Times New Roman" w:hAnsi="Times New Roman" w:cs="Times New Roman"/>
          <w:b/>
          <w:bCs/>
          <w:lang w:val="en-GB"/>
        </w:rPr>
        <w:t>58</w:t>
      </w:r>
      <w:r w:rsidRPr="004C7DF7">
        <w:rPr>
          <w:rFonts w:ascii="Times New Roman" w:eastAsia="Times New Roman" w:hAnsi="Times New Roman" w:cs="Times New Roman"/>
          <w:b/>
          <w:bCs/>
          <w:lang w:val="en-GB"/>
        </w:rPr>
        <w:t xml:space="preserve"> words]</w:t>
      </w:r>
    </w:p>
    <w:p w14:paraId="4F5089C4" w14:textId="77777777" w:rsidR="00E911CA" w:rsidRPr="004C7DF7" w:rsidRDefault="00E911CA" w:rsidP="00E911CA">
      <w:pPr>
        <w:spacing w:line="259" w:lineRule="auto"/>
        <w:rPr>
          <w:rFonts w:ascii="Times New Roman" w:eastAsia="Times New Roman" w:hAnsi="Times New Roman" w:cs="Times New Roman"/>
          <w:b/>
          <w:lang w:val="en-GB"/>
        </w:rPr>
      </w:pPr>
    </w:p>
    <w:p w14:paraId="1FDDB4A4" w14:textId="22A40944" w:rsidR="001A0230" w:rsidRDefault="00125DED" w:rsidP="00713E15">
      <w:pPr>
        <w:spacing w:line="240" w:lineRule="auto"/>
        <w:ind w:right="527"/>
        <w:jc w:val="both"/>
        <w:rPr>
          <w:rFonts w:ascii="Times New Roman" w:eastAsia="Times New Roman" w:hAnsi="Times New Roman" w:cs="Times New Roman"/>
          <w:bCs/>
          <w:lang w:val="en-GB"/>
        </w:rPr>
      </w:pPr>
      <w:r>
        <w:rPr>
          <w:rFonts w:ascii="Times New Roman" w:eastAsia="Times New Roman" w:hAnsi="Times New Roman" w:cs="Times New Roman"/>
          <w:bCs/>
          <w:lang w:val="en-GB"/>
        </w:rPr>
        <w:t>I fit a</w:t>
      </w:r>
      <w:r w:rsidR="00F66107">
        <w:rPr>
          <w:rFonts w:ascii="Times New Roman" w:eastAsia="Times New Roman" w:hAnsi="Times New Roman" w:cs="Times New Roman"/>
          <w:bCs/>
          <w:lang w:val="en-GB"/>
        </w:rPr>
        <w:t xml:space="preserve"> linear</w:t>
      </w:r>
      <w:r>
        <w:rPr>
          <w:rFonts w:ascii="Times New Roman" w:eastAsia="Times New Roman" w:hAnsi="Times New Roman" w:cs="Times New Roman"/>
          <w:bCs/>
          <w:lang w:val="en-GB"/>
        </w:rPr>
        <w:t xml:space="preserve"> random</w:t>
      </w:r>
      <w:r w:rsidR="00F66107">
        <w:rPr>
          <w:rFonts w:ascii="Times New Roman" w:eastAsia="Times New Roman" w:hAnsi="Times New Roman" w:cs="Times New Roman"/>
          <w:bCs/>
          <w:lang w:val="en-GB"/>
        </w:rPr>
        <w:t>-</w:t>
      </w:r>
      <w:r>
        <w:rPr>
          <w:rFonts w:ascii="Times New Roman" w:eastAsia="Times New Roman" w:hAnsi="Times New Roman" w:cs="Times New Roman"/>
          <w:bCs/>
          <w:lang w:val="en-GB"/>
        </w:rPr>
        <w:t xml:space="preserve">intercept model </w:t>
      </w:r>
      <w:r w:rsidR="008F15AD">
        <w:rPr>
          <w:rFonts w:ascii="Times New Roman" w:eastAsia="Times New Roman" w:hAnsi="Times New Roman" w:cs="Times New Roman"/>
          <w:bCs/>
          <w:lang w:val="en-GB"/>
        </w:rPr>
        <w:t>in line with the</w:t>
      </w:r>
      <w:r>
        <w:rPr>
          <w:rFonts w:ascii="Times New Roman" w:eastAsia="Times New Roman" w:hAnsi="Times New Roman" w:cs="Times New Roman"/>
          <w:bCs/>
          <w:lang w:val="en-GB"/>
        </w:rPr>
        <w:t xml:space="preserve"> within-between formulation </w:t>
      </w:r>
      <w:r w:rsidR="00F66107">
        <w:rPr>
          <w:rFonts w:ascii="Times New Roman" w:eastAsia="Times New Roman" w:hAnsi="Times New Roman" w:cs="Times New Roman"/>
          <w:bCs/>
          <w:lang w:val="en-GB"/>
        </w:rPr>
        <w:t xml:space="preserve">to </w:t>
      </w:r>
      <w:r w:rsidR="000447FA" w:rsidRPr="00DB0E95">
        <w:rPr>
          <w:rFonts w:ascii="Times New Roman" w:eastAsia="Times New Roman" w:hAnsi="Times New Roman" w:cs="Times New Roman"/>
          <w:bCs/>
          <w:lang w:val="en-GB"/>
        </w:rPr>
        <w:t>address</w:t>
      </w:r>
      <w:r w:rsidR="000447FA">
        <w:rPr>
          <w:rFonts w:ascii="Times New Roman" w:eastAsia="Times New Roman" w:hAnsi="Times New Roman" w:cs="Times New Roman"/>
          <w:b/>
          <w:lang w:val="en-GB"/>
        </w:rPr>
        <w:t xml:space="preserve"> </w:t>
      </w:r>
      <w:r w:rsidR="000447FA">
        <w:rPr>
          <w:rFonts w:ascii="Times New Roman" w:eastAsia="Times New Roman" w:hAnsi="Times New Roman" w:cs="Times New Roman"/>
          <w:bCs/>
          <w:lang w:val="en-GB"/>
        </w:rPr>
        <w:t xml:space="preserve">the </w:t>
      </w:r>
      <w:r w:rsidR="00F66107">
        <w:rPr>
          <w:rFonts w:ascii="Times New Roman" w:eastAsia="Times New Roman" w:hAnsi="Times New Roman" w:cs="Times New Roman"/>
          <w:bCs/>
          <w:lang w:val="en-GB"/>
        </w:rPr>
        <w:t>unrealistic assumption that individual-level degrees of support towards further EU integration expressed by participa</w:t>
      </w:r>
      <w:r w:rsidR="000447FA">
        <w:rPr>
          <w:rFonts w:ascii="Times New Roman" w:eastAsia="Times New Roman" w:hAnsi="Times New Roman" w:cs="Times New Roman"/>
          <w:bCs/>
          <w:lang w:val="en-GB"/>
        </w:rPr>
        <w:t xml:space="preserve">nts </w:t>
      </w:r>
      <w:r w:rsidR="00DB0E95">
        <w:rPr>
          <w:rFonts w:ascii="Times New Roman" w:eastAsia="Times New Roman" w:hAnsi="Times New Roman" w:cs="Times New Roman"/>
          <w:bCs/>
          <w:lang w:val="en-GB"/>
        </w:rPr>
        <w:t xml:space="preserve">who took the </w:t>
      </w:r>
      <w:r w:rsidR="00F66107" w:rsidRPr="00DB0E95">
        <w:rPr>
          <w:rFonts w:ascii="Times New Roman" w:eastAsia="Times New Roman" w:hAnsi="Times New Roman" w:cs="Times New Roman"/>
          <w:bCs/>
          <w:lang w:val="en-GB"/>
        </w:rPr>
        <w:t>same</w:t>
      </w:r>
      <w:r w:rsidR="00F66107">
        <w:rPr>
          <w:rFonts w:ascii="Times New Roman" w:eastAsia="Times New Roman" w:hAnsi="Times New Roman" w:cs="Times New Roman"/>
          <w:bCs/>
          <w:lang w:val="en-GB"/>
        </w:rPr>
        <w:t xml:space="preserve"> survey, or liv</w:t>
      </w:r>
      <w:r w:rsidR="00DB0E95">
        <w:rPr>
          <w:rFonts w:ascii="Times New Roman" w:eastAsia="Times New Roman" w:hAnsi="Times New Roman" w:cs="Times New Roman"/>
          <w:bCs/>
          <w:lang w:val="en-GB"/>
        </w:rPr>
        <w:t xml:space="preserve">e in the same </w:t>
      </w:r>
      <w:r w:rsidR="00F66107">
        <w:rPr>
          <w:rFonts w:ascii="Times New Roman" w:eastAsia="Times New Roman" w:hAnsi="Times New Roman" w:cs="Times New Roman"/>
          <w:bCs/>
          <w:lang w:val="en-GB"/>
        </w:rPr>
        <w:t xml:space="preserve">country, are uncorrelated given the observed covariates. In other words, I split the total residual, </w:t>
      </w:r>
      <w:r w:rsidR="00F66107" w:rsidRPr="00F66107">
        <w:rPr>
          <w:rFonts w:ascii="Times New Roman" w:eastAsia="Times New Roman" w:hAnsi="Times New Roman" w:cs="Times New Roman" w:hint="eastAsia"/>
          <w:bCs/>
          <w:lang w:val="it-IT"/>
        </w:rPr>
        <w:t>ξ</w:t>
      </w:r>
      <w:proofErr w:type="spellStart"/>
      <w:r w:rsidR="00F66107" w:rsidRPr="00F66107">
        <w:rPr>
          <w:rFonts w:ascii="Times New Roman" w:eastAsia="Times New Roman" w:hAnsi="Times New Roman" w:cs="Times New Roman"/>
          <w:bCs/>
          <w:vertAlign w:val="subscript"/>
          <w:lang w:val="en-GB"/>
        </w:rPr>
        <w:t>ijc</w:t>
      </w:r>
      <w:proofErr w:type="spellEnd"/>
      <w:r w:rsidR="00F66107">
        <w:rPr>
          <w:rFonts w:ascii="Times New Roman" w:eastAsia="Times New Roman" w:hAnsi="Times New Roman" w:cs="Times New Roman"/>
          <w:bCs/>
          <w:lang w:val="en-GB"/>
        </w:rPr>
        <w:t xml:space="preserve">, into three error components: </w:t>
      </w:r>
      <w:r w:rsidR="00F66107" w:rsidRPr="00F66107">
        <w:rPr>
          <w:rFonts w:ascii="Times New Roman" w:eastAsia="Times New Roman" w:hAnsi="Times New Roman" w:cs="Times New Roman" w:hint="eastAsia"/>
          <w:bCs/>
          <w:lang w:val="it-IT"/>
        </w:rPr>
        <w:t>ζ</w:t>
      </w:r>
      <w:proofErr w:type="spellStart"/>
      <w:r w:rsidR="00F66107" w:rsidRPr="00F66107">
        <w:rPr>
          <w:rFonts w:ascii="Times New Roman" w:eastAsia="Times New Roman" w:hAnsi="Times New Roman" w:cs="Times New Roman"/>
          <w:bCs/>
          <w:vertAlign w:val="subscript"/>
          <w:lang w:val="en-GB"/>
        </w:rPr>
        <w:t>jc</w:t>
      </w:r>
      <w:proofErr w:type="spellEnd"/>
      <w:r w:rsidR="00F66107">
        <w:rPr>
          <w:rFonts w:ascii="Times New Roman" w:eastAsia="Times New Roman" w:hAnsi="Times New Roman" w:cs="Times New Roman"/>
          <w:bCs/>
          <w:lang w:val="en-GB"/>
        </w:rPr>
        <w:t xml:space="preserve">, shared among </w:t>
      </w:r>
      <w:r w:rsidR="000447FA" w:rsidRPr="00DB0E95">
        <w:rPr>
          <w:rFonts w:ascii="Times New Roman" w:eastAsia="Times New Roman" w:hAnsi="Times New Roman" w:cs="Times New Roman"/>
          <w:bCs/>
          <w:lang w:val="en-GB"/>
        </w:rPr>
        <w:t>respondents</w:t>
      </w:r>
      <w:r w:rsidR="000447FA">
        <w:rPr>
          <w:rFonts w:ascii="Times New Roman" w:eastAsia="Times New Roman" w:hAnsi="Times New Roman" w:cs="Times New Roman"/>
          <w:b/>
          <w:lang w:val="en-GB"/>
        </w:rPr>
        <w:t xml:space="preserve"> </w:t>
      </w:r>
      <w:r w:rsidR="000447FA">
        <w:rPr>
          <w:rFonts w:ascii="Times New Roman" w:eastAsia="Times New Roman" w:hAnsi="Times New Roman" w:cs="Times New Roman"/>
          <w:bCs/>
          <w:lang w:val="en-GB"/>
        </w:rPr>
        <w:t xml:space="preserve">to the </w:t>
      </w:r>
      <w:r w:rsidR="00DB0E95">
        <w:rPr>
          <w:rFonts w:ascii="Times New Roman" w:eastAsia="Times New Roman" w:hAnsi="Times New Roman" w:cs="Times New Roman"/>
          <w:bCs/>
          <w:lang w:val="en-GB"/>
        </w:rPr>
        <w:t>same</w:t>
      </w:r>
      <w:r w:rsidR="000447FA">
        <w:rPr>
          <w:rFonts w:ascii="Times New Roman" w:eastAsia="Times New Roman" w:hAnsi="Times New Roman" w:cs="Times New Roman"/>
          <w:bCs/>
          <w:lang w:val="en-GB"/>
        </w:rPr>
        <w:t xml:space="preserve"> ESS Wave</w:t>
      </w:r>
      <w:r w:rsidR="00F66107">
        <w:rPr>
          <w:rFonts w:ascii="Times New Roman" w:eastAsia="Times New Roman" w:hAnsi="Times New Roman" w:cs="Times New Roman"/>
          <w:bCs/>
          <w:lang w:val="en-GB"/>
        </w:rPr>
        <w:t xml:space="preserve">, </w:t>
      </w:r>
      <w:r w:rsidR="00F66107" w:rsidRPr="00F66107">
        <w:rPr>
          <w:rFonts w:ascii="Times New Roman" w:eastAsia="Times New Roman" w:hAnsi="Times New Roman" w:cs="Times New Roman" w:hint="eastAsia"/>
          <w:bCs/>
          <w:lang w:val="it-IT"/>
        </w:rPr>
        <w:t>ζ</w:t>
      </w:r>
      <w:r w:rsidR="00F66107" w:rsidRPr="00F66107">
        <w:rPr>
          <w:rFonts w:ascii="Times New Roman" w:eastAsia="Times New Roman" w:hAnsi="Times New Roman" w:cs="Times New Roman"/>
          <w:bCs/>
          <w:vertAlign w:val="subscript"/>
          <w:lang w:val="en-GB"/>
        </w:rPr>
        <w:t>c</w:t>
      </w:r>
      <w:r w:rsidR="00F66107">
        <w:rPr>
          <w:rFonts w:ascii="Times New Roman" w:eastAsia="Times New Roman" w:hAnsi="Times New Roman" w:cs="Times New Roman"/>
          <w:bCs/>
          <w:lang w:val="en-GB"/>
        </w:rPr>
        <w:t xml:space="preserve">, </w:t>
      </w:r>
      <w:r w:rsidR="000447FA">
        <w:rPr>
          <w:rFonts w:ascii="Times New Roman" w:eastAsia="Times New Roman" w:hAnsi="Times New Roman" w:cs="Times New Roman"/>
          <w:bCs/>
          <w:lang w:val="en-GB"/>
        </w:rPr>
        <w:t xml:space="preserve">common to all </w:t>
      </w:r>
      <w:r w:rsidR="00F66107" w:rsidRPr="000447FA">
        <w:rPr>
          <w:rFonts w:ascii="Times New Roman" w:eastAsia="Times New Roman" w:hAnsi="Times New Roman" w:cs="Times New Roman"/>
          <w:bCs/>
          <w:lang w:val="en-GB"/>
        </w:rPr>
        <w:t>co-nationals</w:t>
      </w:r>
      <w:r w:rsidR="00F66107">
        <w:rPr>
          <w:rFonts w:ascii="Times New Roman" w:eastAsia="Times New Roman" w:hAnsi="Times New Roman" w:cs="Times New Roman"/>
          <w:bCs/>
          <w:lang w:val="en-GB"/>
        </w:rPr>
        <w:t xml:space="preserve">, and </w:t>
      </w:r>
      <w:r w:rsidR="00F66107" w:rsidRPr="00F66107">
        <w:rPr>
          <w:rFonts w:ascii="Times New Roman" w:eastAsia="Times New Roman" w:hAnsi="Times New Roman" w:cs="Times New Roman"/>
          <w:bCs/>
        </w:rPr>
        <w:t>ε</w:t>
      </w:r>
      <w:proofErr w:type="spellStart"/>
      <w:r w:rsidR="00F66107" w:rsidRPr="00F66107">
        <w:rPr>
          <w:rFonts w:ascii="Times New Roman" w:eastAsia="Times New Roman" w:hAnsi="Times New Roman" w:cs="Times New Roman"/>
          <w:bCs/>
          <w:vertAlign w:val="subscript"/>
          <w:lang w:val="en-GB"/>
        </w:rPr>
        <w:t>ijc</w:t>
      </w:r>
      <w:proofErr w:type="spellEnd"/>
      <w:r w:rsidR="00F66107">
        <w:rPr>
          <w:rFonts w:ascii="Times New Roman" w:eastAsia="Times New Roman" w:hAnsi="Times New Roman" w:cs="Times New Roman"/>
          <w:bCs/>
          <w:lang w:val="en-GB"/>
        </w:rPr>
        <w:t xml:space="preserve">, unique for </w:t>
      </w:r>
      <w:r w:rsidR="00F66107" w:rsidRPr="00DB0E95">
        <w:rPr>
          <w:rFonts w:ascii="Times New Roman" w:eastAsia="Times New Roman" w:hAnsi="Times New Roman" w:cs="Times New Roman"/>
          <w:bCs/>
          <w:lang w:val="en-GB"/>
        </w:rPr>
        <w:t>everyone</w:t>
      </w:r>
      <w:r w:rsidR="00F66107">
        <w:rPr>
          <w:rFonts w:ascii="Times New Roman" w:eastAsia="Times New Roman" w:hAnsi="Times New Roman" w:cs="Times New Roman"/>
          <w:bCs/>
          <w:lang w:val="en-GB"/>
        </w:rPr>
        <w:t xml:space="preserve">. Consequently, each observation has a subject-specific intercept </w:t>
      </w:r>
      <w:r w:rsidR="00037307" w:rsidRPr="00037307">
        <w:rPr>
          <w:rFonts w:ascii="Times New Roman" w:eastAsia="Times New Roman" w:hAnsi="Times New Roman" w:cs="Times New Roman" w:hint="eastAsia"/>
          <w:bCs/>
          <w:lang w:val="it-IT"/>
        </w:rPr>
        <w:t>β</w:t>
      </w:r>
      <w:r w:rsidR="00037307" w:rsidRPr="00037307">
        <w:rPr>
          <w:rFonts w:ascii="Times New Roman" w:eastAsia="Times New Roman" w:hAnsi="Times New Roman" w:cs="Times New Roman"/>
          <w:bCs/>
          <w:lang w:val="en-GB"/>
        </w:rPr>
        <w:t xml:space="preserve">1 + </w:t>
      </w:r>
      <w:r w:rsidR="00037307" w:rsidRPr="00F66107">
        <w:rPr>
          <w:rFonts w:ascii="Times New Roman" w:eastAsia="Times New Roman" w:hAnsi="Times New Roman" w:cs="Times New Roman" w:hint="eastAsia"/>
          <w:bCs/>
          <w:lang w:val="it-IT"/>
        </w:rPr>
        <w:t>ζ</w:t>
      </w:r>
      <w:proofErr w:type="spellStart"/>
      <w:r w:rsidR="00037307" w:rsidRPr="00F66107">
        <w:rPr>
          <w:rFonts w:ascii="Times New Roman" w:eastAsia="Times New Roman" w:hAnsi="Times New Roman" w:cs="Times New Roman"/>
          <w:bCs/>
          <w:vertAlign w:val="subscript"/>
          <w:lang w:val="en-GB"/>
        </w:rPr>
        <w:t>jc</w:t>
      </w:r>
      <w:proofErr w:type="spellEnd"/>
      <w:r w:rsidR="00037307">
        <w:rPr>
          <w:rFonts w:ascii="Times New Roman" w:eastAsia="Times New Roman" w:hAnsi="Times New Roman" w:cs="Times New Roman"/>
          <w:bCs/>
          <w:lang w:val="en-GB"/>
        </w:rPr>
        <w:t xml:space="preserve"> + </w:t>
      </w:r>
      <w:r w:rsidR="00232B79" w:rsidRPr="00F66107">
        <w:rPr>
          <w:rFonts w:ascii="Times New Roman" w:eastAsia="Times New Roman" w:hAnsi="Times New Roman" w:cs="Times New Roman" w:hint="eastAsia"/>
          <w:bCs/>
          <w:lang w:val="it-IT"/>
        </w:rPr>
        <w:t>ζ</w:t>
      </w:r>
      <w:r w:rsidR="00232B79" w:rsidRPr="00F66107">
        <w:rPr>
          <w:rFonts w:ascii="Times New Roman" w:eastAsia="Times New Roman" w:hAnsi="Times New Roman" w:cs="Times New Roman"/>
          <w:bCs/>
          <w:vertAlign w:val="subscript"/>
          <w:lang w:val="en-GB"/>
        </w:rPr>
        <w:t>c</w:t>
      </w:r>
      <w:r w:rsidR="00232B79">
        <w:rPr>
          <w:rFonts w:ascii="Times New Roman" w:eastAsia="Times New Roman" w:hAnsi="Times New Roman" w:cs="Times New Roman"/>
          <w:bCs/>
          <w:lang w:val="en-GB"/>
        </w:rPr>
        <w:t xml:space="preserve"> </w:t>
      </w:r>
      <w:r w:rsidR="00232B79">
        <w:rPr>
          <w:rFonts w:ascii="Times New Roman" w:eastAsia="Times New Roman" w:hAnsi="Times New Roman" w:cs="Times New Roman"/>
          <w:bCs/>
          <w:lang w:val="en-GB"/>
        </w:rPr>
        <w:fldChar w:fldCharType="begin"/>
      </w:r>
      <w:r w:rsidR="00232B79">
        <w:rPr>
          <w:rFonts w:ascii="Times New Roman" w:eastAsia="Times New Roman" w:hAnsi="Times New Roman" w:cs="Times New Roman"/>
          <w:bCs/>
          <w:lang w:val="en-GB"/>
        </w:rPr>
        <w:instrText xml:space="preserve"> ADDIN ZOTERO_ITEM CSL_CITATION {"citationID":"jZcEoZk5","properties":{"formattedCitation":"(Rabe-Hesketh &amp; Skrondal, 2008, pp. 127\\uc0\\u8211{}128)","plainCitation":"(Rabe-Hesketh &amp; Skrondal, 2008, pp. 127–128)","noteIndex":0},"citationItems":[{"id":394,"uris":["http://zotero.org/users/10402442/items/DGFIR4NK"],"itemData":{"id":394,"type":"book","call-number":"QA278.6 .S57 2008","event-place":"College Station, Texas","ISBN":"978-1-59718-040-5","number-of-pages":"562","publisher":"Stata Press Publication","publisher-place":"College Station, Texas","source":"Library of Congress ISBN","title":"Multilevel and longitudinal modeling using Stata","author":[{"family":"Rabe-Hesketh","given":"S."},{"family":"Skrondal","given":"Anders"}],"issued":{"date-parts":[["2008"]]}},"locator":"127-128","label":"page"}],"schema":"https://github.com/citation-style-language/schema/raw/master/csl-citation.json"} </w:instrText>
      </w:r>
      <w:r w:rsidR="00232B79">
        <w:rPr>
          <w:rFonts w:ascii="Times New Roman" w:eastAsia="Times New Roman" w:hAnsi="Times New Roman" w:cs="Times New Roman"/>
          <w:bCs/>
          <w:lang w:val="en-GB"/>
        </w:rPr>
        <w:fldChar w:fldCharType="separate"/>
      </w:r>
      <w:r w:rsidR="00232B79" w:rsidRPr="00232B79">
        <w:rPr>
          <w:rFonts w:ascii="Times New Roman" w:hAnsi="Times New Roman" w:cs="Times New Roman"/>
          <w:szCs w:val="24"/>
          <w:lang w:val="en-GB"/>
        </w:rPr>
        <w:t>(Rabe-Hesketh &amp; Skrondal, 2008, pp. 127–128)</w:t>
      </w:r>
      <w:r w:rsidR="00232B79">
        <w:rPr>
          <w:rFonts w:ascii="Times New Roman" w:eastAsia="Times New Roman" w:hAnsi="Times New Roman" w:cs="Times New Roman"/>
          <w:bCs/>
          <w:lang w:val="en-GB"/>
        </w:rPr>
        <w:fldChar w:fldCharType="end"/>
      </w:r>
      <w:r w:rsidR="00232B79">
        <w:rPr>
          <w:rFonts w:ascii="Times New Roman" w:eastAsia="Times New Roman" w:hAnsi="Times New Roman" w:cs="Times New Roman"/>
          <w:bCs/>
          <w:lang w:val="en-GB"/>
        </w:rPr>
        <w:t>. Together with Level-1, Level-2, and Level-3 exogeneity</w:t>
      </w:r>
      <w:r w:rsidR="00232B79">
        <w:rPr>
          <w:rFonts w:ascii="Times New Roman" w:eastAsia="Times New Roman" w:hAnsi="Times New Roman" w:cs="Times New Roman"/>
          <w:b/>
          <w:vertAlign w:val="superscript"/>
          <w:lang w:val="en-GB"/>
        </w:rPr>
        <w:t>16</w:t>
      </w:r>
      <w:r w:rsidR="00232B79">
        <w:rPr>
          <w:rFonts w:ascii="Times New Roman" w:eastAsia="Times New Roman" w:hAnsi="Times New Roman" w:cs="Times New Roman"/>
          <w:bCs/>
          <w:lang w:val="en-GB"/>
        </w:rPr>
        <w:t xml:space="preserve">, it is assumed that the variance of the Level-1 residual is homoscedastic given the covariates and the random intercepts, the variance of the Level-2 random intercept is homoscedastic given the covariates and the Level-3 random intercept, and the variance of the Level-3 random intercept is homoscedastic given the covariates. </w:t>
      </w:r>
      <w:r w:rsidR="00DB0E95" w:rsidRPr="00DB0E95">
        <w:rPr>
          <w:rFonts w:ascii="Times New Roman" w:eastAsia="Times New Roman" w:hAnsi="Times New Roman" w:cs="Times New Roman"/>
          <w:bCs/>
          <w:lang w:val="en-GB"/>
        </w:rPr>
        <w:t>Moreover</w:t>
      </w:r>
      <w:r w:rsidR="00232B79">
        <w:rPr>
          <w:rFonts w:ascii="Times New Roman" w:eastAsia="Times New Roman" w:hAnsi="Times New Roman" w:cs="Times New Roman"/>
          <w:bCs/>
          <w:lang w:val="en-GB"/>
        </w:rPr>
        <w:t xml:space="preserve">, it is </w:t>
      </w:r>
      <w:r w:rsidR="00DB0E95" w:rsidRPr="00DB0E95">
        <w:rPr>
          <w:rFonts w:ascii="Times New Roman" w:eastAsia="Times New Roman" w:hAnsi="Times New Roman" w:cs="Times New Roman"/>
          <w:bCs/>
          <w:lang w:val="en-GB"/>
        </w:rPr>
        <w:t>supposed</w:t>
      </w:r>
      <w:r w:rsidR="00232B79">
        <w:rPr>
          <w:rFonts w:ascii="Times New Roman" w:eastAsia="Times New Roman" w:hAnsi="Times New Roman" w:cs="Times New Roman"/>
          <w:bCs/>
          <w:lang w:val="en-GB"/>
        </w:rPr>
        <w:t xml:space="preserve"> that the Level-1 residuals are uncorrelated for </w:t>
      </w:r>
      <w:r w:rsidR="00124EB4">
        <w:rPr>
          <w:rFonts w:ascii="Times New Roman" w:eastAsia="Times New Roman" w:hAnsi="Times New Roman" w:cs="Times New Roman"/>
          <w:bCs/>
          <w:lang w:val="en-GB"/>
        </w:rPr>
        <w:t>any two</w:t>
      </w:r>
      <w:r w:rsidR="00232B79">
        <w:rPr>
          <w:rFonts w:ascii="Times New Roman" w:eastAsia="Times New Roman" w:hAnsi="Times New Roman" w:cs="Times New Roman"/>
          <w:bCs/>
          <w:lang w:val="en-GB"/>
        </w:rPr>
        <w:t xml:space="preserve"> </w:t>
      </w:r>
      <w:r w:rsidR="00124EB4">
        <w:rPr>
          <w:rFonts w:ascii="Times New Roman" w:eastAsia="Times New Roman" w:hAnsi="Times New Roman" w:cs="Times New Roman"/>
          <w:bCs/>
          <w:lang w:val="en-GB"/>
        </w:rPr>
        <w:t>Level-1 units – i.e., two respondents – given the covariates and the random intercepts, Level-2 random intercepts are uncorrelated for any two Level-2 clusters – i.e., two surveys – given the covariates and the Level-3 random intercept, and Level-3 random intercepts are uncorrelated for any two Level-3 clusters – i.e., countries, time-invariant – given the covariates</w:t>
      </w:r>
      <w:r w:rsidR="008F15AD">
        <w:rPr>
          <w:rFonts w:ascii="Times New Roman" w:eastAsia="Times New Roman" w:hAnsi="Times New Roman" w:cs="Times New Roman"/>
          <w:bCs/>
          <w:lang w:val="en-GB"/>
        </w:rPr>
        <w:t xml:space="preserve"> </w:t>
      </w:r>
      <w:r w:rsidR="008F15AD">
        <w:rPr>
          <w:rFonts w:ascii="Times New Roman" w:eastAsia="Times New Roman" w:hAnsi="Times New Roman" w:cs="Times New Roman"/>
          <w:bCs/>
          <w:lang w:val="en-GB"/>
        </w:rPr>
        <w:fldChar w:fldCharType="begin"/>
      </w:r>
      <w:r w:rsidR="008F15AD">
        <w:rPr>
          <w:rFonts w:ascii="Times New Roman" w:eastAsia="Times New Roman" w:hAnsi="Times New Roman" w:cs="Times New Roman"/>
          <w:bCs/>
          <w:lang w:val="en-GB"/>
        </w:rPr>
        <w:instrText xml:space="preserve"> ADDIN ZOTERO_ITEM CSL_CITATION {"citationID":"0AcEO3SC","properties":{"formattedCitation":"(Rabe-Hesketh &amp; Skrondal, 2008, pp. 128\\uc0\\u8211{}129)","plainCitation":"(Rabe-Hesketh &amp; Skrondal, 2008, pp. 128–129)","noteIndex":0},"citationItems":[{"id":394,"uris":["http://zotero.org/users/10402442/items/DGFIR4NK"],"itemData":{"id":394,"type":"book","call-number":"QA278.6 .S57 2008","event-place":"College Station, Texas","ISBN":"978-1-59718-040-5","number-of-pages":"562","publisher":"Stata Press Publication","publisher-place":"College Station, Texas","source":"Library of Congress ISBN","title":"Multilevel and longitudinal modeling using Stata","author":[{"family":"Rabe-Hesketh","given":"S."},{"family":"Skrondal","given":"Anders"}],"issued":{"date-parts":[["2008"]]}},"locator":"128-129","label":"page"}],"schema":"https://github.com/citation-style-language/schema/raw/master/csl-citation.json"} </w:instrText>
      </w:r>
      <w:r w:rsidR="008F15AD">
        <w:rPr>
          <w:rFonts w:ascii="Times New Roman" w:eastAsia="Times New Roman" w:hAnsi="Times New Roman" w:cs="Times New Roman"/>
          <w:bCs/>
          <w:lang w:val="en-GB"/>
        </w:rPr>
        <w:fldChar w:fldCharType="separate"/>
      </w:r>
      <w:r w:rsidR="008F15AD" w:rsidRPr="008F15AD">
        <w:rPr>
          <w:rFonts w:ascii="Times New Roman" w:hAnsi="Times New Roman" w:cs="Times New Roman"/>
          <w:szCs w:val="24"/>
          <w:lang w:val="en-GB"/>
        </w:rPr>
        <w:t>(Rabe-Hesketh &amp; Skrondal, 2008, pp. 128–129)</w:t>
      </w:r>
      <w:r w:rsidR="008F15AD">
        <w:rPr>
          <w:rFonts w:ascii="Times New Roman" w:eastAsia="Times New Roman" w:hAnsi="Times New Roman" w:cs="Times New Roman"/>
          <w:bCs/>
          <w:lang w:val="en-GB"/>
        </w:rPr>
        <w:fldChar w:fldCharType="end"/>
      </w:r>
      <w:r w:rsidR="00124EB4">
        <w:rPr>
          <w:rFonts w:ascii="Times New Roman" w:eastAsia="Times New Roman" w:hAnsi="Times New Roman" w:cs="Times New Roman"/>
          <w:bCs/>
          <w:lang w:val="en-GB"/>
        </w:rPr>
        <w:t xml:space="preserve">. I do not </w:t>
      </w:r>
      <w:r w:rsidR="00124EB4" w:rsidRPr="00DB0E95">
        <w:rPr>
          <w:rFonts w:ascii="Times New Roman" w:eastAsia="Times New Roman" w:hAnsi="Times New Roman" w:cs="Times New Roman"/>
          <w:bCs/>
          <w:lang w:val="en-GB"/>
        </w:rPr>
        <w:t>include</w:t>
      </w:r>
      <w:r w:rsidR="00124EB4">
        <w:rPr>
          <w:rFonts w:ascii="Times New Roman" w:eastAsia="Times New Roman" w:hAnsi="Times New Roman" w:cs="Times New Roman"/>
          <w:bCs/>
          <w:lang w:val="en-GB"/>
        </w:rPr>
        <w:t xml:space="preserve"> cross-level interaction</w:t>
      </w:r>
      <w:r w:rsidR="008F15AD">
        <w:rPr>
          <w:rFonts w:ascii="Times New Roman" w:eastAsia="Times New Roman" w:hAnsi="Times New Roman" w:cs="Times New Roman"/>
          <w:bCs/>
          <w:lang w:val="en-GB"/>
        </w:rPr>
        <w:t xml:space="preserve">s to test for </w:t>
      </w:r>
      <w:r w:rsidR="008F15AD">
        <w:rPr>
          <w:rFonts w:ascii="Times New Roman" w:eastAsia="Times New Roman" w:hAnsi="Times New Roman" w:cs="Times New Roman"/>
          <w:b/>
          <w:lang w:val="en-GB"/>
        </w:rPr>
        <w:t>H3</w:t>
      </w:r>
      <w:r w:rsidR="008F15AD">
        <w:rPr>
          <w:rFonts w:ascii="Times New Roman" w:eastAsia="Times New Roman" w:hAnsi="Times New Roman" w:cs="Times New Roman"/>
          <w:bCs/>
          <w:lang w:val="en-GB"/>
        </w:rPr>
        <w:t xml:space="preserve"> and </w:t>
      </w:r>
      <w:r w:rsidR="008F15AD">
        <w:rPr>
          <w:rFonts w:ascii="Times New Roman" w:eastAsia="Times New Roman" w:hAnsi="Times New Roman" w:cs="Times New Roman"/>
          <w:b/>
          <w:lang w:val="en-GB"/>
        </w:rPr>
        <w:t>H4</w:t>
      </w:r>
      <w:r w:rsidR="008F15AD">
        <w:rPr>
          <w:rFonts w:ascii="Times New Roman" w:eastAsia="Times New Roman" w:hAnsi="Times New Roman" w:cs="Times New Roman"/>
          <w:bCs/>
          <w:lang w:val="en-GB"/>
        </w:rPr>
        <w:t xml:space="preserve"> </w:t>
      </w:r>
      <w:bookmarkStart w:id="3" w:name="_Hlk135659081"/>
      <w:r w:rsidR="008F15AD" w:rsidRPr="008F15AD">
        <w:rPr>
          <w:rFonts w:ascii="Times New Roman" w:eastAsia="Times New Roman" w:hAnsi="Times New Roman" w:cs="Times New Roman"/>
          <w:bCs/>
          <w:lang w:val="en-GB"/>
        </w:rPr>
        <w:t>because multi</w:t>
      </w:r>
      <w:r w:rsidR="008F15AD">
        <w:rPr>
          <w:rFonts w:ascii="Times New Roman" w:eastAsia="Times New Roman" w:hAnsi="Times New Roman" w:cs="Times New Roman"/>
          <w:bCs/>
          <w:lang w:val="en-GB"/>
        </w:rPr>
        <w:t>-</w:t>
      </w:r>
      <w:r w:rsidR="008F15AD" w:rsidRPr="008F15AD">
        <w:rPr>
          <w:rFonts w:ascii="Times New Roman" w:eastAsia="Times New Roman" w:hAnsi="Times New Roman" w:cs="Times New Roman"/>
          <w:bCs/>
          <w:lang w:val="en-GB"/>
        </w:rPr>
        <w:t xml:space="preserve">level models </w:t>
      </w:r>
      <w:r w:rsidR="008F15AD">
        <w:rPr>
          <w:rFonts w:ascii="Times New Roman" w:eastAsia="Times New Roman" w:hAnsi="Times New Roman" w:cs="Times New Roman"/>
          <w:bCs/>
          <w:lang w:val="en-GB"/>
        </w:rPr>
        <w:t>that do not</w:t>
      </w:r>
      <w:r w:rsidR="008F15AD" w:rsidRPr="008F15AD">
        <w:rPr>
          <w:rFonts w:ascii="Times New Roman" w:eastAsia="Times New Roman" w:hAnsi="Times New Roman" w:cs="Times New Roman"/>
          <w:bCs/>
          <w:lang w:val="en-GB"/>
        </w:rPr>
        <w:t xml:space="preserve"> allow for random slopes on the lower-level components of th</w:t>
      </w:r>
      <w:r w:rsidR="008F15AD">
        <w:rPr>
          <w:rFonts w:ascii="Times New Roman" w:eastAsia="Times New Roman" w:hAnsi="Times New Roman" w:cs="Times New Roman"/>
          <w:bCs/>
          <w:lang w:val="en-GB"/>
        </w:rPr>
        <w:t>e latter</w:t>
      </w:r>
      <w:r w:rsidR="00DB0E95">
        <w:rPr>
          <w:rFonts w:ascii="Times New Roman" w:eastAsia="Times New Roman" w:hAnsi="Times New Roman" w:cs="Times New Roman"/>
          <w:bCs/>
          <w:lang w:val="en-GB"/>
        </w:rPr>
        <w:t xml:space="preserve"> often</w:t>
      </w:r>
      <w:r w:rsidR="008F15AD">
        <w:rPr>
          <w:rFonts w:ascii="Times New Roman" w:eastAsia="Times New Roman" w:hAnsi="Times New Roman" w:cs="Times New Roman"/>
          <w:bCs/>
          <w:lang w:val="en-GB"/>
        </w:rPr>
        <w:t xml:space="preserve"> </w:t>
      </w:r>
      <w:r w:rsidR="008F15AD" w:rsidRPr="00DB0E95">
        <w:rPr>
          <w:rFonts w:ascii="Times New Roman" w:eastAsia="Times New Roman" w:hAnsi="Times New Roman" w:cs="Times New Roman"/>
          <w:bCs/>
          <w:lang w:val="en-GB"/>
        </w:rPr>
        <w:t>lead to</w:t>
      </w:r>
      <w:r w:rsidR="008F15AD">
        <w:rPr>
          <w:rFonts w:ascii="Times New Roman" w:eastAsia="Times New Roman" w:hAnsi="Times New Roman" w:cs="Times New Roman"/>
          <w:b/>
          <w:lang w:val="en-GB"/>
        </w:rPr>
        <w:t xml:space="preserve"> </w:t>
      </w:r>
      <w:r w:rsidR="008F15AD" w:rsidRPr="008F15AD">
        <w:rPr>
          <w:rFonts w:ascii="Times New Roman" w:eastAsia="Times New Roman" w:hAnsi="Times New Roman" w:cs="Times New Roman"/>
          <w:bCs/>
          <w:lang w:val="en-GB"/>
        </w:rPr>
        <w:t>severely anti-conservative statistical</w:t>
      </w:r>
      <w:r w:rsidR="008F15AD">
        <w:rPr>
          <w:rFonts w:ascii="Times New Roman" w:eastAsia="Times New Roman" w:hAnsi="Times New Roman" w:cs="Times New Roman"/>
          <w:bCs/>
          <w:lang w:val="en-GB"/>
        </w:rPr>
        <w:t xml:space="preserve"> </w:t>
      </w:r>
      <w:r w:rsidR="008F15AD" w:rsidRPr="008F15AD">
        <w:rPr>
          <w:rFonts w:ascii="Times New Roman" w:eastAsia="Times New Roman" w:hAnsi="Times New Roman" w:cs="Times New Roman"/>
          <w:bCs/>
          <w:lang w:val="en-GB"/>
        </w:rPr>
        <w:t>inference</w:t>
      </w:r>
      <w:r w:rsidR="008F15AD">
        <w:rPr>
          <w:rFonts w:ascii="Times New Roman" w:eastAsia="Times New Roman" w:hAnsi="Times New Roman" w:cs="Times New Roman"/>
          <w:bCs/>
          <w:lang w:val="en-GB"/>
        </w:rPr>
        <w:t xml:space="preserve">s </w:t>
      </w:r>
      <w:r w:rsidR="008F15AD">
        <w:rPr>
          <w:rFonts w:ascii="Times New Roman" w:eastAsia="Times New Roman" w:hAnsi="Times New Roman" w:cs="Times New Roman"/>
          <w:bCs/>
          <w:lang w:val="en-GB"/>
        </w:rPr>
        <w:fldChar w:fldCharType="begin"/>
      </w:r>
      <w:r w:rsidR="008F15AD">
        <w:rPr>
          <w:rFonts w:ascii="Times New Roman" w:eastAsia="Times New Roman" w:hAnsi="Times New Roman" w:cs="Times New Roman"/>
          <w:bCs/>
          <w:lang w:val="en-GB"/>
        </w:rPr>
        <w:instrText xml:space="preserve"> ADDIN ZOTERO_ITEM CSL_CITATION {"citationID":"e6g0GTrX","properties":{"formattedCitation":"(Heisig &amp; Schaeffer, 2019)","plainCitation":"(Heisig &amp; Schaeffer, 2019)","noteIndex":0},"citationItems":[{"id":396,"uris":["http://zotero.org/users/10402442/items/AZQP2LFW"],"itemData":{"id":396,"type":"article-journal","container-title":"European Sociological Review","DOI":"10.1093/esr/jcy053","ISSN":"0266-7215, 1468-2672","issue":"2","language":"en","page":"258-279","source":"DOI.org (Crossref)","title":"Why You Should &lt;i&gt;Always&lt;/i&gt; Include a Random Slope for the Lower-Level Variable Involved in a Cross-Level Interaction","volume":"35","author":[{"family":"Heisig","given":"Jan Paul"},{"family":"Schaeffer","given":"Merlin"}],"issued":{"date-parts":[["2019",4,1]]}}}],"schema":"https://github.com/citation-style-language/schema/raw/master/csl-citation.json"} </w:instrText>
      </w:r>
      <w:r w:rsidR="008F15AD">
        <w:rPr>
          <w:rFonts w:ascii="Times New Roman" w:eastAsia="Times New Roman" w:hAnsi="Times New Roman" w:cs="Times New Roman"/>
          <w:bCs/>
          <w:lang w:val="en-GB"/>
        </w:rPr>
        <w:fldChar w:fldCharType="separate"/>
      </w:r>
      <w:r w:rsidR="008F15AD" w:rsidRPr="008F15AD">
        <w:rPr>
          <w:rFonts w:ascii="Times New Roman" w:hAnsi="Times New Roman" w:cs="Times New Roman"/>
          <w:lang w:val="en-GB"/>
        </w:rPr>
        <w:t>(Heisig &amp; Schaeffer, 2019)</w:t>
      </w:r>
      <w:r w:rsidR="008F15AD">
        <w:rPr>
          <w:rFonts w:ascii="Times New Roman" w:eastAsia="Times New Roman" w:hAnsi="Times New Roman" w:cs="Times New Roman"/>
          <w:bCs/>
          <w:lang w:val="en-GB"/>
        </w:rPr>
        <w:fldChar w:fldCharType="end"/>
      </w:r>
      <w:r w:rsidR="008F15AD">
        <w:rPr>
          <w:rFonts w:ascii="Times New Roman" w:eastAsia="Times New Roman" w:hAnsi="Times New Roman" w:cs="Times New Roman"/>
          <w:bCs/>
          <w:lang w:val="en-GB"/>
        </w:rPr>
        <w:t>.</w:t>
      </w:r>
    </w:p>
    <w:bookmarkEnd w:id="3"/>
    <w:p w14:paraId="0DC9CB45" w14:textId="77777777" w:rsidR="00125DED" w:rsidRPr="004C7DF7" w:rsidRDefault="00125DED" w:rsidP="00713E15">
      <w:pPr>
        <w:spacing w:line="240" w:lineRule="auto"/>
        <w:ind w:right="527"/>
        <w:jc w:val="both"/>
        <w:rPr>
          <w:rFonts w:ascii="Times New Roman" w:eastAsia="Times New Roman" w:hAnsi="Times New Roman" w:cs="Times New Roman"/>
          <w:bCs/>
          <w:lang w:val="en-GB"/>
        </w:rPr>
      </w:pPr>
    </w:p>
    <w:p w14:paraId="3B5EEA0D" w14:textId="709D6F2E" w:rsidR="001A0230" w:rsidRPr="004C7DF7" w:rsidRDefault="007D0BDF" w:rsidP="007D0BDF">
      <w:pPr>
        <w:spacing w:line="240" w:lineRule="auto"/>
        <w:ind w:right="527"/>
        <w:jc w:val="center"/>
        <w:rPr>
          <w:rFonts w:ascii="Times New Roman" w:eastAsia="Times New Roman" w:hAnsi="Times New Roman" w:cs="Times New Roman"/>
          <w:bCs/>
          <w:lang w:val="en-GB"/>
        </w:rPr>
      </w:pPr>
      <w:r w:rsidRPr="007D0BDF">
        <w:rPr>
          <w:noProof/>
        </w:rPr>
        <w:drawing>
          <wp:inline distT="0" distB="0" distL="0" distR="0" wp14:anchorId="0D359672" wp14:editId="158FB191">
            <wp:extent cx="5216090" cy="5550010"/>
            <wp:effectExtent l="0" t="0" r="381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0263" cy="5554450"/>
                    </a:xfrm>
                    <a:prstGeom prst="rect">
                      <a:avLst/>
                    </a:prstGeom>
                    <a:noFill/>
                    <a:ln>
                      <a:noFill/>
                    </a:ln>
                  </pic:spPr>
                </pic:pic>
              </a:graphicData>
            </a:graphic>
          </wp:inline>
        </w:drawing>
      </w:r>
    </w:p>
    <w:p w14:paraId="5224E960" w14:textId="527CD109" w:rsidR="00AC2F57" w:rsidRPr="00AC2F57" w:rsidRDefault="00DB0E95" w:rsidP="0018613F">
      <w:pPr>
        <w:spacing w:line="240" w:lineRule="auto"/>
        <w:ind w:right="527"/>
        <w:jc w:val="both"/>
        <w:rPr>
          <w:rFonts w:ascii="Times New Roman" w:eastAsia="Times New Roman" w:hAnsi="Times New Roman" w:cs="Times New Roman"/>
          <w:bCs/>
          <w:lang w:val="en-GB"/>
        </w:rPr>
      </w:pPr>
      <w:r>
        <w:rPr>
          <w:rFonts w:ascii="Times New Roman" w:eastAsia="Times New Roman" w:hAnsi="Times New Roman" w:cs="Times New Roman"/>
          <w:bCs/>
          <w:lang w:val="en-GB"/>
        </w:rPr>
        <w:lastRenderedPageBreak/>
        <w:t>Substantively meaningful results for the random-intercept within-between framework are reported in Table 6</w:t>
      </w:r>
      <w:r>
        <w:rPr>
          <w:rFonts w:ascii="Times New Roman" w:eastAsia="Times New Roman" w:hAnsi="Times New Roman" w:cs="Times New Roman"/>
          <w:b/>
          <w:vertAlign w:val="superscript"/>
          <w:lang w:val="en-GB"/>
        </w:rPr>
        <w:t>1</w:t>
      </w:r>
      <w:r w:rsidR="00FE6EDA">
        <w:rPr>
          <w:rFonts w:ascii="Times New Roman" w:eastAsia="Times New Roman" w:hAnsi="Times New Roman" w:cs="Times New Roman"/>
          <w:b/>
          <w:vertAlign w:val="superscript"/>
          <w:lang w:val="en-GB"/>
        </w:rPr>
        <w:t>8</w:t>
      </w:r>
      <w:r w:rsidR="007D0BDF">
        <w:rPr>
          <w:rFonts w:ascii="Times New Roman" w:eastAsia="Times New Roman" w:hAnsi="Times New Roman" w:cs="Times New Roman"/>
          <w:bCs/>
          <w:lang w:val="en-GB"/>
        </w:rPr>
        <w:t xml:space="preserve"> (see p. 11)</w:t>
      </w:r>
      <w:r>
        <w:rPr>
          <w:rFonts w:ascii="Times New Roman" w:eastAsia="Times New Roman" w:hAnsi="Times New Roman" w:cs="Times New Roman"/>
          <w:bCs/>
          <w:lang w:val="en-GB"/>
        </w:rPr>
        <w:t xml:space="preserve">. </w:t>
      </w:r>
      <w:r w:rsidR="002100BC">
        <w:rPr>
          <w:rFonts w:ascii="Times New Roman" w:eastAsia="Times New Roman" w:hAnsi="Times New Roman" w:cs="Times New Roman"/>
          <w:bCs/>
          <w:lang w:val="en-GB"/>
        </w:rPr>
        <w:t>As I expected,</w:t>
      </w:r>
      <w:r w:rsidR="0018613F">
        <w:rPr>
          <w:rFonts w:ascii="Times New Roman" w:eastAsia="Times New Roman" w:hAnsi="Times New Roman" w:cs="Times New Roman"/>
          <w:bCs/>
          <w:lang w:val="en-GB"/>
        </w:rPr>
        <w:t xml:space="preserve"> on</w:t>
      </w:r>
      <w:r w:rsidR="0018613F" w:rsidRPr="00D636F1">
        <w:rPr>
          <w:rFonts w:ascii="Times New Roman" w:eastAsia="Times New Roman" w:hAnsi="Times New Roman" w:cs="Times New Roman"/>
          <w:bCs/>
          <w:lang w:val="en-GB"/>
        </w:rPr>
        <w:t xml:space="preserve"> average and ceteris paribus, citizens living in countries that are </w:t>
      </w:r>
      <w:r w:rsidR="0018613F">
        <w:rPr>
          <w:rFonts w:ascii="Times New Roman" w:eastAsia="Times New Roman" w:hAnsi="Times New Roman" w:cs="Times New Roman"/>
          <w:bCs/>
          <w:lang w:val="en-GB"/>
        </w:rPr>
        <w:t>increasingly</w:t>
      </w:r>
      <w:r w:rsidR="0018613F" w:rsidRPr="00D636F1">
        <w:rPr>
          <w:rFonts w:ascii="Times New Roman" w:eastAsia="Times New Roman" w:hAnsi="Times New Roman" w:cs="Times New Roman"/>
          <w:bCs/>
          <w:lang w:val="en-GB"/>
        </w:rPr>
        <w:t xml:space="preserve"> right-leaning show less support for further </w:t>
      </w:r>
      <w:r w:rsidR="00E810C3">
        <w:rPr>
          <w:rFonts w:ascii="Times New Roman" w:eastAsia="Times New Roman" w:hAnsi="Times New Roman" w:cs="Times New Roman"/>
          <w:bCs/>
          <w:lang w:val="en-GB"/>
        </w:rPr>
        <w:t>unification</w:t>
      </w:r>
      <w:r w:rsidR="0018613F" w:rsidRPr="00D636F1">
        <w:rPr>
          <w:rFonts w:ascii="Times New Roman" w:eastAsia="Times New Roman" w:hAnsi="Times New Roman" w:cs="Times New Roman"/>
          <w:bCs/>
          <w:lang w:val="en-GB"/>
        </w:rPr>
        <w:t xml:space="preserve"> in the European Union, even when controlling for their individual-level left-right political positioning.</w:t>
      </w:r>
      <w:r w:rsidR="0018613F">
        <w:rPr>
          <w:rFonts w:ascii="Times New Roman" w:eastAsia="Times New Roman" w:hAnsi="Times New Roman" w:cs="Times New Roman"/>
          <w:bCs/>
          <w:lang w:val="en-GB"/>
        </w:rPr>
        <w:t xml:space="preserve"> The effect is significant at the conventional 5% level – i.e., p-value &lt; 0.05</w:t>
      </w:r>
      <w:r w:rsidR="0018613F">
        <w:rPr>
          <w:rFonts w:ascii="Times New Roman" w:eastAsia="Times New Roman" w:hAnsi="Times New Roman" w:cs="Times New Roman"/>
          <w:b/>
          <w:vertAlign w:val="superscript"/>
          <w:lang w:val="en-GB"/>
        </w:rPr>
        <w:t>19</w:t>
      </w:r>
      <w:r w:rsidR="0018613F">
        <w:rPr>
          <w:rFonts w:ascii="Times New Roman" w:eastAsia="Times New Roman" w:hAnsi="Times New Roman" w:cs="Times New Roman"/>
          <w:bCs/>
          <w:lang w:val="en-GB"/>
        </w:rPr>
        <w:t xml:space="preserve"> – thus providing </w:t>
      </w:r>
      <w:r w:rsidR="0018613F" w:rsidRPr="00720E2B">
        <w:rPr>
          <w:rFonts w:ascii="Times New Roman" w:eastAsia="Times New Roman" w:hAnsi="Times New Roman" w:cs="Times New Roman"/>
          <w:bCs/>
          <w:lang w:val="en-GB"/>
        </w:rPr>
        <w:t>corroboration</w:t>
      </w:r>
      <w:r w:rsidR="0018613F">
        <w:rPr>
          <w:rFonts w:ascii="Times New Roman" w:eastAsia="Times New Roman" w:hAnsi="Times New Roman" w:cs="Times New Roman"/>
          <w:bCs/>
          <w:lang w:val="en-GB"/>
        </w:rPr>
        <w:t xml:space="preserve"> to </w:t>
      </w:r>
      <w:r w:rsidR="0018613F">
        <w:rPr>
          <w:rFonts w:ascii="Times New Roman" w:eastAsia="Times New Roman" w:hAnsi="Times New Roman" w:cs="Times New Roman"/>
          <w:b/>
          <w:lang w:val="en-GB"/>
        </w:rPr>
        <w:t>H2</w:t>
      </w:r>
      <w:r w:rsidR="0018613F">
        <w:rPr>
          <w:rFonts w:ascii="Times New Roman" w:eastAsia="Times New Roman" w:hAnsi="Times New Roman" w:cs="Times New Roman"/>
          <w:bCs/>
          <w:lang w:val="en-GB"/>
        </w:rPr>
        <w:t xml:space="preserve">. Contrariwise, although the time-invariant, between-country effect </w:t>
      </w:r>
      <w:r w:rsidR="00E810C3">
        <w:rPr>
          <w:rFonts w:ascii="Times New Roman" w:eastAsia="Times New Roman" w:hAnsi="Times New Roman" w:cs="Times New Roman"/>
          <w:bCs/>
          <w:lang w:val="en-GB"/>
        </w:rPr>
        <w:t xml:space="preserve">of </w:t>
      </w:r>
      <w:r w:rsidR="00720E2B" w:rsidRPr="00720E2B">
        <w:rPr>
          <w:rFonts w:ascii="Times New Roman" w:eastAsia="Times New Roman" w:hAnsi="Times New Roman" w:cs="Times New Roman"/>
          <w:bCs/>
          <w:lang w:val="en-GB"/>
        </w:rPr>
        <w:t>residing</w:t>
      </w:r>
      <w:r w:rsidR="00E810C3">
        <w:rPr>
          <w:rFonts w:ascii="Times New Roman" w:eastAsia="Times New Roman" w:hAnsi="Times New Roman" w:cs="Times New Roman"/>
          <w:bCs/>
          <w:lang w:val="en-GB"/>
        </w:rPr>
        <w:t xml:space="preserve"> in a structurally right-leaning country on</w:t>
      </w:r>
      <w:r w:rsidR="0018613F">
        <w:rPr>
          <w:rFonts w:ascii="Times New Roman" w:eastAsia="Times New Roman" w:hAnsi="Times New Roman" w:cs="Times New Roman"/>
          <w:bCs/>
          <w:lang w:val="en-GB"/>
        </w:rPr>
        <w:t xml:space="preserve"> the </w:t>
      </w:r>
      <w:r w:rsidR="00720E2B" w:rsidRPr="00720E2B">
        <w:rPr>
          <w:rFonts w:ascii="Times New Roman" w:eastAsia="Times New Roman" w:hAnsi="Times New Roman" w:cs="Times New Roman"/>
          <w:bCs/>
          <w:lang w:val="en-GB"/>
        </w:rPr>
        <w:t>subject</w:t>
      </w:r>
      <w:r w:rsidR="0018613F" w:rsidRPr="00720E2B">
        <w:rPr>
          <w:rFonts w:ascii="Times New Roman" w:eastAsia="Times New Roman" w:hAnsi="Times New Roman" w:cs="Times New Roman"/>
          <w:bCs/>
          <w:lang w:val="en-GB"/>
        </w:rPr>
        <w:t>-level</w:t>
      </w:r>
      <w:r w:rsidR="0018613F">
        <w:rPr>
          <w:rFonts w:ascii="Times New Roman" w:eastAsia="Times New Roman" w:hAnsi="Times New Roman" w:cs="Times New Roman"/>
          <w:bCs/>
          <w:lang w:val="en-GB"/>
        </w:rPr>
        <w:t xml:space="preserve"> endorsement for EU </w:t>
      </w:r>
      <w:r w:rsidR="00E810C3">
        <w:rPr>
          <w:rFonts w:ascii="Times New Roman" w:eastAsia="Times New Roman" w:hAnsi="Times New Roman" w:cs="Times New Roman"/>
          <w:bCs/>
          <w:lang w:val="en-GB"/>
        </w:rPr>
        <w:t>integration</w:t>
      </w:r>
      <w:r w:rsidR="0018613F">
        <w:rPr>
          <w:rFonts w:ascii="Times New Roman" w:eastAsia="Times New Roman" w:hAnsi="Times New Roman" w:cs="Times New Roman"/>
          <w:bCs/>
          <w:lang w:val="en-GB"/>
        </w:rPr>
        <w:t xml:space="preserve"> is negative</w:t>
      </w:r>
      <w:r w:rsidR="00E810C3">
        <w:rPr>
          <w:rFonts w:ascii="Times New Roman" w:eastAsia="Times New Roman" w:hAnsi="Times New Roman" w:cs="Times New Roman"/>
          <w:bCs/>
          <w:lang w:val="en-GB"/>
        </w:rPr>
        <w:t xml:space="preserve">, </w:t>
      </w:r>
      <w:r w:rsidR="0018613F">
        <w:rPr>
          <w:rFonts w:ascii="Times New Roman" w:eastAsia="Times New Roman" w:hAnsi="Times New Roman" w:cs="Times New Roman"/>
          <w:bCs/>
          <w:lang w:val="en-GB"/>
        </w:rPr>
        <w:t>it is not significant in the population</w:t>
      </w:r>
      <w:r w:rsidR="00E810C3">
        <w:rPr>
          <w:rFonts w:ascii="Times New Roman" w:eastAsia="Times New Roman" w:hAnsi="Times New Roman" w:cs="Times New Roman"/>
          <w:b/>
          <w:vertAlign w:val="superscript"/>
          <w:lang w:val="en-GB"/>
        </w:rPr>
        <w:t>20</w:t>
      </w:r>
      <w:r w:rsidR="00E810C3">
        <w:rPr>
          <w:rFonts w:ascii="Times New Roman" w:eastAsia="Times New Roman" w:hAnsi="Times New Roman" w:cs="Times New Roman"/>
          <w:bCs/>
          <w:lang w:val="en-GB"/>
        </w:rPr>
        <w:t xml:space="preserve">. Therefore, </w:t>
      </w:r>
      <w:r w:rsidR="00E810C3">
        <w:rPr>
          <w:rFonts w:ascii="Times New Roman" w:eastAsia="Times New Roman" w:hAnsi="Times New Roman" w:cs="Times New Roman"/>
          <w:b/>
          <w:lang w:val="en-GB"/>
        </w:rPr>
        <w:t>H1</w:t>
      </w:r>
      <w:r w:rsidR="00E810C3">
        <w:rPr>
          <w:rFonts w:ascii="Times New Roman" w:eastAsia="Times New Roman" w:hAnsi="Times New Roman" w:cs="Times New Roman"/>
          <w:bCs/>
          <w:lang w:val="en-GB"/>
        </w:rPr>
        <w:t xml:space="preserve"> is not </w:t>
      </w:r>
      <w:r w:rsidR="00720E2B" w:rsidRPr="00720E2B">
        <w:rPr>
          <w:rFonts w:ascii="Times New Roman" w:eastAsia="Times New Roman" w:hAnsi="Times New Roman" w:cs="Times New Roman"/>
          <w:bCs/>
          <w:lang w:val="en-GB"/>
        </w:rPr>
        <w:t>substantiated</w:t>
      </w:r>
      <w:r w:rsidR="00E810C3">
        <w:rPr>
          <w:rFonts w:ascii="Times New Roman" w:eastAsia="Times New Roman" w:hAnsi="Times New Roman" w:cs="Times New Roman"/>
          <w:bCs/>
          <w:lang w:val="en-GB"/>
        </w:rPr>
        <w:t xml:space="preserve"> by empirical evidence. It is important to note that within and between effect sizes cannot be straightforwardly confronted, as it is still under debate whether the specification allows for such comparison</w:t>
      </w:r>
      <w:r w:rsidR="00E810C3">
        <w:rPr>
          <w:rFonts w:ascii="Times New Roman" w:eastAsia="Times New Roman" w:hAnsi="Times New Roman" w:cs="Times New Roman"/>
          <w:b/>
          <w:vertAlign w:val="superscript"/>
          <w:lang w:val="en-GB"/>
        </w:rPr>
        <w:t>21</w:t>
      </w:r>
      <w:r w:rsidR="00E810C3">
        <w:rPr>
          <w:rFonts w:ascii="Times New Roman" w:eastAsia="Times New Roman" w:hAnsi="Times New Roman" w:cs="Times New Roman"/>
          <w:bCs/>
          <w:lang w:val="en-GB"/>
        </w:rPr>
        <w:t>.</w:t>
      </w:r>
      <w:r w:rsidR="002100BC">
        <w:rPr>
          <w:rFonts w:ascii="Times New Roman" w:eastAsia="Times New Roman" w:hAnsi="Times New Roman" w:cs="Times New Roman"/>
          <w:bCs/>
          <w:lang w:val="en-GB"/>
        </w:rPr>
        <w:t xml:space="preserve"> Turning to Level-1</w:t>
      </w:r>
      <w:r w:rsidR="007D0BDF">
        <w:rPr>
          <w:rFonts w:ascii="Times New Roman" w:eastAsia="Times New Roman" w:hAnsi="Times New Roman" w:cs="Times New Roman"/>
          <w:bCs/>
          <w:lang w:val="en-GB"/>
        </w:rPr>
        <w:t xml:space="preserve"> and </w:t>
      </w:r>
      <w:r w:rsidR="002100BC">
        <w:rPr>
          <w:rFonts w:ascii="Times New Roman" w:eastAsia="Times New Roman" w:hAnsi="Times New Roman" w:cs="Times New Roman"/>
          <w:bCs/>
          <w:lang w:val="en-GB"/>
        </w:rPr>
        <w:t>Level-2</w:t>
      </w:r>
      <w:r w:rsidR="007D0BDF">
        <w:rPr>
          <w:rFonts w:ascii="Times New Roman" w:eastAsia="Times New Roman" w:hAnsi="Times New Roman" w:cs="Times New Roman"/>
          <w:bCs/>
          <w:lang w:val="en-GB"/>
        </w:rPr>
        <w:t xml:space="preserve"> </w:t>
      </w:r>
      <w:r w:rsidR="002100BC">
        <w:rPr>
          <w:rFonts w:ascii="Times New Roman" w:eastAsia="Times New Roman" w:hAnsi="Times New Roman" w:cs="Times New Roman"/>
          <w:bCs/>
          <w:lang w:val="en-GB"/>
        </w:rPr>
        <w:t xml:space="preserve">variances, these are all reduced </w:t>
      </w:r>
      <w:r w:rsidR="00720E2B" w:rsidRPr="00720E2B">
        <w:rPr>
          <w:rFonts w:ascii="Times New Roman" w:eastAsia="Times New Roman" w:hAnsi="Times New Roman" w:cs="Times New Roman"/>
          <w:bCs/>
          <w:lang w:val="en-GB"/>
        </w:rPr>
        <w:t>relative</w:t>
      </w:r>
      <w:r w:rsidR="002100BC" w:rsidRPr="00720E2B">
        <w:rPr>
          <w:rFonts w:ascii="Times New Roman" w:eastAsia="Times New Roman" w:hAnsi="Times New Roman" w:cs="Times New Roman"/>
          <w:bCs/>
          <w:lang w:val="en-GB"/>
        </w:rPr>
        <w:t xml:space="preserve"> to the</w:t>
      </w:r>
      <w:r w:rsidR="002100BC">
        <w:rPr>
          <w:rFonts w:ascii="Times New Roman" w:eastAsia="Times New Roman" w:hAnsi="Times New Roman" w:cs="Times New Roman"/>
          <w:bCs/>
          <w:lang w:val="en-GB"/>
        </w:rPr>
        <w:t xml:space="preserve"> empty model</w:t>
      </w:r>
      <w:r w:rsidR="00AC2F57">
        <w:rPr>
          <w:rFonts w:ascii="Times New Roman" w:eastAsia="Times New Roman" w:hAnsi="Times New Roman" w:cs="Times New Roman"/>
          <w:bCs/>
          <w:lang w:val="en-GB"/>
        </w:rPr>
        <w:t xml:space="preserve">, while </w:t>
      </w:r>
      <w:r w:rsidR="007D0BDF">
        <w:rPr>
          <w:rFonts w:ascii="Times New Roman" w:eastAsia="Times New Roman" w:hAnsi="Times New Roman" w:cs="Times New Roman"/>
          <w:bCs/>
          <w:lang w:val="en-GB"/>
        </w:rPr>
        <w:t xml:space="preserve">Level-3 variance remains unchanged. Accordingly, </w:t>
      </w:r>
      <w:r w:rsidR="00AC2F57">
        <w:rPr>
          <w:rFonts w:ascii="Times New Roman" w:eastAsia="Times New Roman" w:hAnsi="Times New Roman" w:cs="Times New Roman"/>
          <w:bCs/>
          <w:lang w:val="en-GB"/>
        </w:rPr>
        <w:t xml:space="preserve">the </w:t>
      </w:r>
      <w:r w:rsidR="007D0BDF">
        <w:rPr>
          <w:rFonts w:ascii="Times New Roman" w:eastAsia="Times New Roman" w:hAnsi="Times New Roman" w:cs="Times New Roman"/>
          <w:bCs/>
          <w:lang w:val="en-GB"/>
        </w:rPr>
        <w:t xml:space="preserve">Level-3 </w:t>
      </w:r>
      <w:r w:rsidR="00AC2F57">
        <w:rPr>
          <w:rFonts w:ascii="Times New Roman" w:eastAsia="Times New Roman" w:hAnsi="Times New Roman" w:cs="Times New Roman"/>
          <w:bCs/>
          <w:lang w:val="en-GB"/>
        </w:rPr>
        <w:t xml:space="preserve">Intra-Class Correlation </w:t>
      </w:r>
      <w:r w:rsidR="007D0BDF">
        <w:rPr>
          <w:rFonts w:ascii="Times New Roman" w:eastAsia="Times New Roman" w:hAnsi="Times New Roman" w:cs="Times New Roman"/>
          <w:bCs/>
          <w:lang w:val="en-GB"/>
        </w:rPr>
        <w:t>is</w:t>
      </w:r>
      <w:r w:rsidR="00AC2F57">
        <w:rPr>
          <w:rFonts w:ascii="Times New Roman" w:eastAsia="Times New Roman" w:hAnsi="Times New Roman" w:cs="Times New Roman"/>
          <w:bCs/>
          <w:lang w:val="en-GB"/>
        </w:rPr>
        <w:t xml:space="preserve"> approximatively </w:t>
      </w:r>
      <w:r w:rsidR="00720E2B" w:rsidRPr="00720E2B">
        <w:rPr>
          <w:rFonts w:ascii="Times New Roman" w:eastAsia="Times New Roman" w:hAnsi="Times New Roman" w:cs="Times New Roman"/>
          <w:bCs/>
          <w:lang w:val="en-GB"/>
        </w:rPr>
        <w:t>equivalent</w:t>
      </w:r>
      <w:r w:rsidR="007D0BDF">
        <w:rPr>
          <w:rFonts w:ascii="Times New Roman" w:eastAsia="Times New Roman" w:hAnsi="Times New Roman" w:cs="Times New Roman"/>
          <w:bCs/>
          <w:lang w:val="en-GB"/>
        </w:rPr>
        <w:t xml:space="preserve">, while the Level-3 Intra-Class Correlation </w:t>
      </w:r>
      <w:r w:rsidR="00B72FF8">
        <w:rPr>
          <w:rFonts w:ascii="Times New Roman" w:eastAsia="Times New Roman" w:hAnsi="Times New Roman" w:cs="Times New Roman"/>
          <w:bCs/>
          <w:lang w:val="en-GB"/>
        </w:rPr>
        <w:t xml:space="preserve">is unaltered </w:t>
      </w:r>
      <w:r w:rsidR="00AC2F57">
        <w:rPr>
          <w:rFonts w:ascii="Times New Roman" w:eastAsia="Times New Roman" w:hAnsi="Times New Roman" w:cs="Times New Roman"/>
          <w:bCs/>
          <w:lang w:val="en-GB"/>
        </w:rPr>
        <w:t>(see Table 4, p. 7). This</w:t>
      </w:r>
      <w:r w:rsidR="007D0BDF">
        <w:rPr>
          <w:rFonts w:ascii="Times New Roman" w:eastAsia="Times New Roman" w:hAnsi="Times New Roman" w:cs="Times New Roman"/>
          <w:bCs/>
          <w:lang w:val="en-GB"/>
        </w:rPr>
        <w:t xml:space="preserve"> </w:t>
      </w:r>
      <w:r w:rsidR="00AC2F57">
        <w:rPr>
          <w:rFonts w:ascii="Times New Roman" w:eastAsia="Times New Roman" w:hAnsi="Times New Roman" w:cs="Times New Roman"/>
          <w:bCs/>
          <w:lang w:val="en-GB"/>
        </w:rPr>
        <w:t xml:space="preserve">reflects the </w:t>
      </w:r>
      <w:r w:rsidR="00AC2F57" w:rsidRPr="006F49B7">
        <w:rPr>
          <w:rFonts w:ascii="Times New Roman" w:eastAsia="Times New Roman" w:hAnsi="Times New Roman" w:cs="Times New Roman"/>
          <w:bCs/>
          <w:lang w:val="en-GB"/>
        </w:rPr>
        <w:t>finding</w:t>
      </w:r>
      <w:r w:rsidR="00AC2F57">
        <w:rPr>
          <w:rFonts w:ascii="Times New Roman" w:eastAsia="Times New Roman" w:hAnsi="Times New Roman" w:cs="Times New Roman"/>
          <w:bCs/>
          <w:lang w:val="en-GB"/>
        </w:rPr>
        <w:t xml:space="preserve"> that </w:t>
      </w:r>
      <w:r w:rsidR="00AC2F57" w:rsidRPr="00720E2B">
        <w:rPr>
          <w:rFonts w:ascii="Times New Roman" w:eastAsia="Times New Roman" w:hAnsi="Times New Roman" w:cs="Times New Roman"/>
          <w:bCs/>
          <w:lang w:val="en-GB"/>
        </w:rPr>
        <w:t>incl</w:t>
      </w:r>
      <w:r w:rsidR="007D0BDF">
        <w:rPr>
          <w:rFonts w:ascii="Times New Roman" w:eastAsia="Times New Roman" w:hAnsi="Times New Roman" w:cs="Times New Roman"/>
          <w:bCs/>
          <w:lang w:val="en-GB"/>
        </w:rPr>
        <w:t>u</w:t>
      </w:r>
      <w:r w:rsidR="00AC2F57" w:rsidRPr="00720E2B">
        <w:rPr>
          <w:rFonts w:ascii="Times New Roman" w:eastAsia="Times New Roman" w:hAnsi="Times New Roman" w:cs="Times New Roman"/>
          <w:bCs/>
          <w:lang w:val="en-GB"/>
        </w:rPr>
        <w:t>ding</w:t>
      </w:r>
      <w:r w:rsidR="00AC2F57">
        <w:rPr>
          <w:rFonts w:ascii="Times New Roman" w:eastAsia="Times New Roman" w:hAnsi="Times New Roman" w:cs="Times New Roman"/>
          <w:bCs/>
          <w:lang w:val="en-GB"/>
        </w:rPr>
        <w:t xml:space="preserve"> covariates in the </w:t>
      </w:r>
      <w:r w:rsidR="00720E2B" w:rsidRPr="00720E2B">
        <w:rPr>
          <w:rFonts w:ascii="Times New Roman" w:eastAsia="Times New Roman" w:hAnsi="Times New Roman" w:cs="Times New Roman"/>
          <w:bCs/>
          <w:lang w:val="en-GB"/>
        </w:rPr>
        <w:t>formulation</w:t>
      </w:r>
      <w:r w:rsidR="00AC2F57">
        <w:rPr>
          <w:rFonts w:ascii="Times New Roman" w:eastAsia="Times New Roman" w:hAnsi="Times New Roman" w:cs="Times New Roman"/>
          <w:bCs/>
          <w:lang w:val="en-GB"/>
        </w:rPr>
        <w:t xml:space="preserve"> </w:t>
      </w:r>
      <w:r w:rsidR="00AC2F57" w:rsidRPr="00720E2B">
        <w:rPr>
          <w:rFonts w:ascii="Times New Roman" w:eastAsia="Times New Roman" w:hAnsi="Times New Roman" w:cs="Times New Roman"/>
          <w:bCs/>
          <w:lang w:val="en-GB"/>
        </w:rPr>
        <w:t>helps</w:t>
      </w:r>
      <w:r w:rsidR="00AC2F57">
        <w:rPr>
          <w:rFonts w:ascii="Times New Roman" w:eastAsia="Times New Roman" w:hAnsi="Times New Roman" w:cs="Times New Roman"/>
          <w:b/>
          <w:lang w:val="en-GB"/>
        </w:rPr>
        <w:t xml:space="preserve"> </w:t>
      </w:r>
      <w:r w:rsidR="00AC2F57">
        <w:rPr>
          <w:rFonts w:ascii="Times New Roman" w:eastAsia="Times New Roman" w:hAnsi="Times New Roman" w:cs="Times New Roman"/>
          <w:bCs/>
          <w:lang w:val="en-GB"/>
        </w:rPr>
        <w:t xml:space="preserve">to account for a </w:t>
      </w:r>
      <w:r w:rsidR="007D0BDF">
        <w:rPr>
          <w:rFonts w:ascii="Times New Roman" w:eastAsia="Times New Roman" w:hAnsi="Times New Roman" w:cs="Times New Roman"/>
          <w:bCs/>
          <w:lang w:val="en-GB"/>
        </w:rPr>
        <w:t>non-negligible</w:t>
      </w:r>
      <w:r w:rsidR="00AC2F57">
        <w:rPr>
          <w:rFonts w:ascii="Times New Roman" w:eastAsia="Times New Roman" w:hAnsi="Times New Roman" w:cs="Times New Roman"/>
          <w:bCs/>
          <w:lang w:val="en-GB"/>
        </w:rPr>
        <w:t xml:space="preserve"> amount of residual variation in the outcome variable at </w:t>
      </w:r>
      <w:r w:rsidR="007D0BDF">
        <w:rPr>
          <w:rFonts w:ascii="Times New Roman" w:eastAsia="Times New Roman" w:hAnsi="Times New Roman" w:cs="Times New Roman"/>
          <w:bCs/>
          <w:lang w:val="en-GB"/>
        </w:rPr>
        <w:t>Level-1 and Level-2 – i.e., respondents, and surveys</w:t>
      </w:r>
      <w:r w:rsidR="006F49B7">
        <w:rPr>
          <w:rFonts w:ascii="Times New Roman" w:eastAsia="Times New Roman" w:hAnsi="Times New Roman" w:cs="Times New Roman"/>
          <w:bCs/>
          <w:lang w:val="en-GB"/>
        </w:rPr>
        <w:t xml:space="preserve">. On the other hand, </w:t>
      </w:r>
      <w:r w:rsidR="00B72FF8" w:rsidRPr="00B72FF8">
        <w:rPr>
          <w:rFonts w:ascii="Times New Roman" w:eastAsia="Times New Roman" w:hAnsi="Times New Roman" w:cs="Times New Roman"/>
          <w:bCs/>
          <w:lang w:val="en-GB"/>
        </w:rPr>
        <w:t>Level-3 variance</w:t>
      </w:r>
      <w:r w:rsidR="00B72FF8">
        <w:rPr>
          <w:rFonts w:ascii="Times New Roman" w:eastAsia="Times New Roman" w:hAnsi="Times New Roman" w:cs="Times New Roman"/>
          <w:bCs/>
          <w:lang w:val="en-GB"/>
        </w:rPr>
        <w:t>s</w:t>
      </w:r>
      <w:r w:rsidR="00B72FF8" w:rsidRPr="00B72FF8">
        <w:rPr>
          <w:rFonts w:ascii="Times New Roman" w:eastAsia="Times New Roman" w:hAnsi="Times New Roman" w:cs="Times New Roman"/>
          <w:bCs/>
          <w:lang w:val="en-GB"/>
        </w:rPr>
        <w:t xml:space="preserve"> </w:t>
      </w:r>
      <w:r w:rsidR="006F49B7">
        <w:rPr>
          <w:rFonts w:ascii="Times New Roman" w:eastAsia="Times New Roman" w:hAnsi="Times New Roman" w:cs="Times New Roman"/>
          <w:bCs/>
          <w:lang w:val="en-GB"/>
        </w:rPr>
        <w:t xml:space="preserve">and ICCs </w:t>
      </w:r>
      <w:r w:rsidR="00B72FF8" w:rsidRPr="00B72FF8">
        <w:rPr>
          <w:rFonts w:ascii="Times New Roman" w:eastAsia="Times New Roman" w:hAnsi="Times New Roman" w:cs="Times New Roman"/>
          <w:bCs/>
          <w:lang w:val="en-GB"/>
        </w:rPr>
        <w:t>suggest that</w:t>
      </w:r>
      <w:r w:rsidR="00B72FF8">
        <w:rPr>
          <w:rFonts w:ascii="Times New Roman" w:eastAsia="Times New Roman" w:hAnsi="Times New Roman" w:cs="Times New Roman"/>
          <w:bCs/>
          <w:lang w:val="en-GB"/>
        </w:rPr>
        <w:t xml:space="preserve"> structural, country-specific </w:t>
      </w:r>
      <w:r w:rsidR="00B72FF8" w:rsidRPr="00B72FF8">
        <w:rPr>
          <w:rFonts w:ascii="Times New Roman" w:eastAsia="Times New Roman" w:hAnsi="Times New Roman" w:cs="Times New Roman"/>
          <w:bCs/>
          <w:lang w:val="en-GB"/>
        </w:rPr>
        <w:t>factors</w:t>
      </w:r>
      <w:r w:rsidR="00B72FF8">
        <w:rPr>
          <w:rFonts w:ascii="Times New Roman" w:eastAsia="Times New Roman" w:hAnsi="Times New Roman" w:cs="Times New Roman"/>
          <w:bCs/>
          <w:lang w:val="en-GB"/>
        </w:rPr>
        <w:t xml:space="preserve"> </w:t>
      </w:r>
      <w:r w:rsidR="00B72FF8" w:rsidRPr="00B72FF8">
        <w:rPr>
          <w:rFonts w:ascii="Times New Roman" w:eastAsia="Times New Roman" w:hAnsi="Times New Roman" w:cs="Times New Roman"/>
          <w:bCs/>
          <w:lang w:val="en-GB"/>
        </w:rPr>
        <w:t>continue to contribute a consistent amount of variation to the outcome variable even after accounting for the covariates at lower levels</w:t>
      </w:r>
      <w:r w:rsidR="006F49B7">
        <w:rPr>
          <w:rFonts w:ascii="Times New Roman" w:eastAsia="Times New Roman" w:hAnsi="Times New Roman" w:cs="Times New Roman"/>
          <w:bCs/>
          <w:lang w:val="en-GB"/>
        </w:rPr>
        <w:t xml:space="preserve">, implying </w:t>
      </w:r>
      <w:r w:rsidR="00B72FF8" w:rsidRPr="00B72FF8">
        <w:rPr>
          <w:rFonts w:ascii="Times New Roman" w:eastAsia="Times New Roman" w:hAnsi="Times New Roman" w:cs="Times New Roman"/>
          <w:bCs/>
          <w:lang w:val="en-GB"/>
        </w:rPr>
        <w:t xml:space="preserve">that the </w:t>
      </w:r>
      <w:r w:rsidR="006F49B7">
        <w:rPr>
          <w:rFonts w:ascii="Times New Roman" w:eastAsia="Times New Roman" w:hAnsi="Times New Roman" w:cs="Times New Roman"/>
          <w:bCs/>
          <w:lang w:val="en-GB"/>
        </w:rPr>
        <w:t>time-invariant, between-country effects</w:t>
      </w:r>
      <w:r w:rsidR="00B72FF8" w:rsidRPr="00B72FF8">
        <w:rPr>
          <w:rFonts w:ascii="Times New Roman" w:eastAsia="Times New Roman" w:hAnsi="Times New Roman" w:cs="Times New Roman"/>
          <w:bCs/>
          <w:lang w:val="en-GB"/>
        </w:rPr>
        <w:t xml:space="preserve"> have a relatively stable impact on </w:t>
      </w:r>
      <w:r w:rsidR="006F49B7">
        <w:rPr>
          <w:rFonts w:ascii="Times New Roman" w:eastAsia="Times New Roman" w:hAnsi="Times New Roman" w:cs="Times New Roman"/>
          <w:bCs/>
          <w:lang w:val="en-GB"/>
        </w:rPr>
        <w:t>support towards further EU integration</w:t>
      </w:r>
      <w:r w:rsidR="00B72FF8" w:rsidRPr="00B72FF8">
        <w:rPr>
          <w:rFonts w:ascii="Times New Roman" w:eastAsia="Times New Roman" w:hAnsi="Times New Roman" w:cs="Times New Roman"/>
          <w:bCs/>
          <w:lang w:val="en-GB"/>
        </w:rPr>
        <w:t xml:space="preserve">, unaffected by the </w:t>
      </w:r>
      <w:r w:rsidR="006F49B7">
        <w:rPr>
          <w:rFonts w:ascii="Times New Roman" w:eastAsia="Times New Roman" w:hAnsi="Times New Roman" w:cs="Times New Roman"/>
          <w:bCs/>
          <w:lang w:val="en-GB"/>
        </w:rPr>
        <w:t>specification</w:t>
      </w:r>
      <w:r w:rsidR="00B72FF8" w:rsidRPr="00B72FF8">
        <w:rPr>
          <w:rFonts w:ascii="Times New Roman" w:eastAsia="Times New Roman" w:hAnsi="Times New Roman" w:cs="Times New Roman"/>
          <w:bCs/>
          <w:lang w:val="en-GB"/>
        </w:rPr>
        <w:t xml:space="preserve"> of </w:t>
      </w:r>
      <w:r w:rsidR="006F49B7">
        <w:rPr>
          <w:rFonts w:ascii="Times New Roman" w:eastAsia="Times New Roman" w:hAnsi="Times New Roman" w:cs="Times New Roman"/>
          <w:bCs/>
          <w:lang w:val="en-GB"/>
        </w:rPr>
        <w:t>lower-level predictors.</w:t>
      </w:r>
    </w:p>
    <w:p w14:paraId="3F43CCED" w14:textId="77777777" w:rsidR="00B57A21" w:rsidRDefault="00B57A21" w:rsidP="00713E15">
      <w:pPr>
        <w:pBdr>
          <w:bottom w:val="single" w:sz="6" w:space="1" w:color="auto"/>
        </w:pBdr>
        <w:spacing w:line="240" w:lineRule="auto"/>
        <w:ind w:right="527"/>
        <w:jc w:val="both"/>
        <w:rPr>
          <w:rFonts w:ascii="Times New Roman" w:eastAsia="Times New Roman" w:hAnsi="Times New Roman" w:cs="Times New Roman"/>
          <w:bCs/>
          <w:lang w:val="en-GB"/>
        </w:rPr>
      </w:pPr>
    </w:p>
    <w:p w14:paraId="7A002602" w14:textId="77777777" w:rsidR="00AC2F57" w:rsidRPr="004C7DF7" w:rsidRDefault="00AC2F57" w:rsidP="00AC2F57">
      <w:pPr>
        <w:spacing w:line="240" w:lineRule="auto"/>
        <w:ind w:right="527"/>
        <w:jc w:val="both"/>
        <w:rPr>
          <w:rFonts w:ascii="Times New Roman" w:hAnsi="Times New Roman" w:cs="Times New Roman"/>
          <w:b/>
          <w:bCs/>
          <w:sz w:val="20"/>
          <w:szCs w:val="20"/>
          <w:lang w:val="en-GB"/>
        </w:rPr>
      </w:pPr>
    </w:p>
    <w:p w14:paraId="623E0098" w14:textId="6581EF47" w:rsidR="00C80304" w:rsidRPr="006938CD" w:rsidRDefault="00232B79" w:rsidP="006938CD">
      <w:pPr>
        <w:spacing w:line="240" w:lineRule="auto"/>
        <w:ind w:right="527" w:firstLine="708"/>
        <w:jc w:val="both"/>
        <w:rPr>
          <w:rFonts w:ascii="Times New Roman" w:hAnsi="Times New Roman" w:cs="Times New Roman"/>
          <w:sz w:val="20"/>
          <w:szCs w:val="20"/>
          <w:lang w:val="en-GB"/>
        </w:rPr>
      </w:pPr>
      <w:r>
        <w:rPr>
          <w:rFonts w:ascii="Times New Roman" w:hAnsi="Times New Roman" w:cs="Times New Roman"/>
          <w:b/>
          <w:bCs/>
          <w:sz w:val="20"/>
          <w:szCs w:val="20"/>
          <w:lang w:val="en-GB"/>
        </w:rPr>
        <w:t>16</w:t>
      </w:r>
      <w:r w:rsidR="00BE33E9" w:rsidRPr="004C7DF7">
        <w:rPr>
          <w:rFonts w:ascii="Times New Roman" w:hAnsi="Times New Roman" w:cs="Times New Roman"/>
          <w:b/>
          <w:bCs/>
          <w:sz w:val="20"/>
          <w:szCs w:val="20"/>
          <w:lang w:val="en-GB"/>
        </w:rPr>
        <w:t>.</w:t>
      </w:r>
      <w:r w:rsidR="006938CD">
        <w:rPr>
          <w:rFonts w:ascii="Times New Roman" w:hAnsi="Times New Roman" w:cs="Times New Roman"/>
          <w:sz w:val="20"/>
          <w:szCs w:val="20"/>
          <w:lang w:val="en-GB"/>
        </w:rPr>
        <w:t xml:space="preserve"> Level-1 exogeneity is the assumption</w:t>
      </w:r>
      <w:r w:rsidR="006938CD" w:rsidRPr="006938CD">
        <w:rPr>
          <w:rFonts w:ascii="Times New Roman" w:hAnsi="Times New Roman" w:cs="Times New Roman"/>
          <w:sz w:val="20"/>
          <w:szCs w:val="20"/>
          <w:lang w:val="en-GB"/>
        </w:rPr>
        <w:t xml:space="preserve"> that the </w:t>
      </w:r>
      <w:r w:rsidR="006938CD">
        <w:rPr>
          <w:rFonts w:ascii="Times New Roman" w:hAnsi="Times New Roman" w:cs="Times New Roman"/>
          <w:sz w:val="20"/>
          <w:szCs w:val="20"/>
          <w:lang w:val="en-GB"/>
        </w:rPr>
        <w:t>L</w:t>
      </w:r>
      <w:r w:rsidR="006938CD" w:rsidRPr="006938CD">
        <w:rPr>
          <w:rFonts w:ascii="Times New Roman" w:hAnsi="Times New Roman" w:cs="Times New Roman"/>
          <w:sz w:val="20"/>
          <w:szCs w:val="20"/>
          <w:lang w:val="en-GB"/>
        </w:rPr>
        <w:t xml:space="preserve">evel-1 residual </w:t>
      </w:r>
      <w:r w:rsidR="006938CD" w:rsidRPr="00F66107">
        <w:rPr>
          <w:rFonts w:ascii="Times New Roman" w:eastAsia="Times New Roman" w:hAnsi="Times New Roman" w:cs="Times New Roman"/>
          <w:bCs/>
        </w:rPr>
        <w:t>ε</w:t>
      </w:r>
      <w:proofErr w:type="spellStart"/>
      <w:r w:rsidR="006938CD" w:rsidRPr="00F66107">
        <w:rPr>
          <w:rFonts w:ascii="Times New Roman" w:eastAsia="Times New Roman" w:hAnsi="Times New Roman" w:cs="Times New Roman"/>
          <w:bCs/>
          <w:vertAlign w:val="subscript"/>
          <w:lang w:val="en-GB"/>
        </w:rPr>
        <w:t>ijc</w:t>
      </w:r>
      <w:proofErr w:type="spellEnd"/>
      <w:r w:rsidR="006938CD" w:rsidRPr="006938CD">
        <w:rPr>
          <w:rFonts w:ascii="Times New Roman" w:hAnsi="Times New Roman" w:cs="Times New Roman"/>
          <w:sz w:val="20"/>
          <w:szCs w:val="20"/>
          <w:lang w:val="en-GB"/>
        </w:rPr>
        <w:t xml:space="preserve"> has zero expectation or mean, given the</w:t>
      </w:r>
      <w:r w:rsidR="006938CD">
        <w:rPr>
          <w:rFonts w:ascii="Times New Roman" w:hAnsi="Times New Roman" w:cs="Times New Roman"/>
          <w:sz w:val="20"/>
          <w:szCs w:val="20"/>
          <w:lang w:val="en-GB"/>
        </w:rPr>
        <w:t xml:space="preserve"> </w:t>
      </w:r>
      <w:r w:rsidR="006938CD" w:rsidRPr="006938CD">
        <w:rPr>
          <w:rFonts w:ascii="Times New Roman" w:hAnsi="Times New Roman" w:cs="Times New Roman"/>
          <w:sz w:val="20"/>
          <w:szCs w:val="20"/>
          <w:lang w:val="en-GB"/>
        </w:rPr>
        <w:t>covariates and the random intercept</w:t>
      </w:r>
      <w:r w:rsidR="006938CD">
        <w:rPr>
          <w:rFonts w:ascii="Times New Roman" w:hAnsi="Times New Roman" w:cs="Times New Roman"/>
          <w:sz w:val="20"/>
          <w:szCs w:val="20"/>
          <w:lang w:val="en-GB"/>
        </w:rPr>
        <w:t>s. Analogously, Level-2 exogeneity is the supposition that the</w:t>
      </w:r>
      <w:r w:rsidR="006938CD" w:rsidRPr="006938CD">
        <w:rPr>
          <w:rFonts w:ascii="Times New Roman" w:hAnsi="Times New Roman" w:cs="Times New Roman"/>
          <w:sz w:val="20"/>
          <w:szCs w:val="20"/>
          <w:lang w:val="en-GB"/>
        </w:rPr>
        <w:t xml:space="preserve"> </w:t>
      </w:r>
      <w:r w:rsidR="006938CD">
        <w:rPr>
          <w:rFonts w:ascii="Times New Roman" w:hAnsi="Times New Roman" w:cs="Times New Roman"/>
          <w:sz w:val="20"/>
          <w:szCs w:val="20"/>
          <w:lang w:val="en-GB"/>
        </w:rPr>
        <w:t>survey-</w:t>
      </w:r>
      <w:r w:rsidR="006938CD" w:rsidRPr="006938CD">
        <w:rPr>
          <w:rFonts w:ascii="Times New Roman" w:hAnsi="Times New Roman" w:cs="Times New Roman"/>
          <w:sz w:val="20"/>
          <w:szCs w:val="20"/>
          <w:lang w:val="en-GB"/>
        </w:rPr>
        <w:t xml:space="preserve">specific random intercept </w:t>
      </w:r>
      <w:r w:rsidR="006938CD" w:rsidRPr="006938CD">
        <w:rPr>
          <w:rFonts w:ascii="Times New Roman" w:eastAsia="Times New Roman" w:hAnsi="Times New Roman" w:cs="Times New Roman"/>
          <w:bCs/>
          <w:lang w:val="it-IT"/>
        </w:rPr>
        <w:t>ζ</w:t>
      </w:r>
      <w:proofErr w:type="spellStart"/>
      <w:r w:rsidR="006938CD" w:rsidRPr="006938CD">
        <w:rPr>
          <w:rFonts w:ascii="Times New Roman" w:eastAsia="Times New Roman" w:hAnsi="Times New Roman" w:cs="Times New Roman"/>
          <w:bCs/>
          <w:vertAlign w:val="subscript"/>
          <w:lang w:val="en-GB"/>
        </w:rPr>
        <w:t>jc</w:t>
      </w:r>
      <w:proofErr w:type="spellEnd"/>
      <w:r w:rsidR="006938CD" w:rsidRPr="006938CD">
        <w:rPr>
          <w:rFonts w:ascii="Times New Roman" w:hAnsi="Times New Roman" w:cs="Times New Roman"/>
          <w:sz w:val="20"/>
          <w:szCs w:val="20"/>
          <w:lang w:val="en-GB"/>
        </w:rPr>
        <w:t xml:space="preserve"> has zero expectation or mean given the covariates and the Level-3 random intercept. Level-3 exogeneity adheres to the same underlying principle</w:t>
      </w:r>
      <w:r w:rsidR="006938CD">
        <w:rPr>
          <w:rFonts w:ascii="Times New Roman" w:hAnsi="Times New Roman" w:cs="Times New Roman"/>
          <w:sz w:val="20"/>
          <w:szCs w:val="20"/>
          <w:lang w:val="en-GB"/>
        </w:rPr>
        <w:t xml:space="preserve">, whereby the Level-3 </w:t>
      </w:r>
      <w:r w:rsidR="006938CD" w:rsidRPr="006938CD">
        <w:rPr>
          <w:rFonts w:ascii="Times New Roman" w:eastAsiaTheme="minorHAnsi" w:hAnsi="Times New Roman" w:cs="Times New Roman"/>
          <w:sz w:val="20"/>
          <w:szCs w:val="20"/>
          <w:lang w:val="en-GB" w:eastAsia="en-US"/>
        </w:rPr>
        <w:t>random intercept</w:t>
      </w:r>
      <w:r w:rsidR="006938CD" w:rsidRPr="006938CD">
        <w:rPr>
          <w:rFonts w:ascii="Times New Roman" w:eastAsia="Times New Roman" w:hAnsi="Times New Roman" w:cs="Times New Roman"/>
          <w:bCs/>
          <w:lang w:val="en-GB"/>
        </w:rPr>
        <w:t xml:space="preserve"> </w:t>
      </w:r>
      <w:r w:rsidR="006938CD" w:rsidRPr="006938CD">
        <w:rPr>
          <w:rFonts w:ascii="Times New Roman" w:eastAsia="Times New Roman" w:hAnsi="Times New Roman" w:cs="Times New Roman"/>
          <w:bCs/>
          <w:lang w:val="it-IT"/>
        </w:rPr>
        <w:t>ζ</w:t>
      </w:r>
      <w:r w:rsidR="006938CD" w:rsidRPr="006938CD">
        <w:rPr>
          <w:rFonts w:ascii="Times New Roman" w:eastAsia="Times New Roman" w:hAnsi="Times New Roman" w:cs="Times New Roman"/>
          <w:bCs/>
          <w:vertAlign w:val="subscript"/>
          <w:lang w:val="en-GB"/>
        </w:rPr>
        <w:t>c</w:t>
      </w:r>
      <w:r w:rsidR="006938CD" w:rsidRPr="006938CD">
        <w:rPr>
          <w:rFonts w:ascii="Times New Roman" w:hAnsi="Times New Roman" w:cs="Times New Roman"/>
          <w:sz w:val="20"/>
          <w:szCs w:val="20"/>
          <w:lang w:val="en-GB"/>
        </w:rPr>
        <w:t xml:space="preserve"> </w:t>
      </w:r>
      <w:r w:rsidR="006938CD">
        <w:rPr>
          <w:rFonts w:ascii="Times New Roman" w:eastAsiaTheme="minorHAnsi" w:hAnsi="Times New Roman" w:cs="Times New Roman"/>
          <w:sz w:val="20"/>
          <w:szCs w:val="20"/>
          <w:lang w:val="en-GB" w:eastAsia="en-US"/>
        </w:rPr>
        <w:t>is postulated</w:t>
      </w:r>
      <w:r w:rsidR="006938CD" w:rsidRPr="006938CD">
        <w:rPr>
          <w:rFonts w:ascii="Times New Roman" w:eastAsiaTheme="minorHAnsi" w:hAnsi="Times New Roman" w:cs="Times New Roman"/>
          <w:sz w:val="20"/>
          <w:szCs w:val="20"/>
          <w:lang w:val="en-GB" w:eastAsia="en-US"/>
        </w:rPr>
        <w:t xml:space="preserve"> to have zero expectation </w:t>
      </w:r>
      <w:r w:rsidR="006938CD">
        <w:rPr>
          <w:rFonts w:ascii="Times New Roman" w:eastAsiaTheme="minorHAnsi" w:hAnsi="Times New Roman" w:cs="Times New Roman"/>
          <w:sz w:val="20"/>
          <w:szCs w:val="20"/>
          <w:lang w:val="en-GB" w:eastAsia="en-US"/>
        </w:rPr>
        <w:t xml:space="preserve">or mean </w:t>
      </w:r>
      <w:r w:rsidR="006938CD" w:rsidRPr="006938CD">
        <w:rPr>
          <w:rFonts w:ascii="Times New Roman" w:eastAsiaTheme="minorHAnsi" w:hAnsi="Times New Roman" w:cs="Times New Roman"/>
          <w:sz w:val="20"/>
          <w:szCs w:val="20"/>
          <w:lang w:val="en-GB" w:eastAsia="en-US"/>
        </w:rPr>
        <w:t>giv</w:t>
      </w:r>
      <w:r w:rsidR="00D12F35">
        <w:rPr>
          <w:rFonts w:ascii="Times New Roman" w:eastAsiaTheme="minorHAnsi" w:hAnsi="Times New Roman" w:cs="Times New Roman"/>
          <w:sz w:val="20"/>
          <w:szCs w:val="20"/>
          <w:lang w:val="en-GB" w:eastAsia="en-US"/>
        </w:rPr>
        <w:t xml:space="preserve">en the </w:t>
      </w:r>
      <w:r w:rsidR="006938CD" w:rsidRPr="006938CD">
        <w:rPr>
          <w:rFonts w:ascii="Times New Roman" w:eastAsiaTheme="minorHAnsi" w:hAnsi="Times New Roman" w:cs="Times New Roman"/>
          <w:sz w:val="20"/>
          <w:szCs w:val="20"/>
          <w:lang w:val="en-GB" w:eastAsia="en-US"/>
        </w:rPr>
        <w:t>covariates</w:t>
      </w:r>
      <w:r w:rsidR="006938CD">
        <w:rPr>
          <w:rFonts w:ascii="Times New Roman" w:eastAsiaTheme="minorHAnsi" w:hAnsi="Times New Roman" w:cs="Times New Roman"/>
          <w:sz w:val="20"/>
          <w:szCs w:val="20"/>
          <w:lang w:val="en-GB" w:eastAsia="en-US"/>
        </w:rPr>
        <w:t>.</w:t>
      </w:r>
    </w:p>
    <w:p w14:paraId="48C8DAE6" w14:textId="77777777" w:rsidR="00FE6EDA" w:rsidRDefault="00FE6EDA" w:rsidP="00713E15">
      <w:pPr>
        <w:spacing w:line="240" w:lineRule="auto"/>
        <w:ind w:right="527" w:firstLine="708"/>
        <w:jc w:val="both"/>
        <w:rPr>
          <w:rFonts w:ascii="Times New Roman" w:hAnsi="Times New Roman" w:cs="Times New Roman"/>
          <w:sz w:val="20"/>
          <w:szCs w:val="20"/>
          <w:lang w:val="en-GB"/>
        </w:rPr>
      </w:pPr>
    </w:p>
    <w:p w14:paraId="172150F8" w14:textId="500D4281" w:rsidR="00DB0E95" w:rsidRDefault="00FE6EDA" w:rsidP="00BB4FBA">
      <w:pPr>
        <w:spacing w:line="240" w:lineRule="auto"/>
        <w:ind w:right="527" w:firstLine="708"/>
        <w:jc w:val="both"/>
        <w:rPr>
          <w:rFonts w:ascii="Times New Roman" w:hAnsi="Times New Roman" w:cs="Times New Roman"/>
          <w:sz w:val="20"/>
          <w:szCs w:val="20"/>
          <w:lang w:val="en-GB"/>
        </w:rPr>
      </w:pPr>
      <w:r>
        <w:rPr>
          <w:rFonts w:ascii="Times New Roman" w:hAnsi="Times New Roman" w:cs="Times New Roman"/>
          <w:b/>
          <w:bCs/>
          <w:sz w:val="20"/>
          <w:szCs w:val="20"/>
          <w:lang w:val="en-GB"/>
        </w:rPr>
        <w:t xml:space="preserve">17. </w:t>
      </w:r>
      <w:r w:rsidR="00BB4FBA">
        <w:rPr>
          <w:rFonts w:ascii="Times New Roman" w:hAnsi="Times New Roman" w:cs="Times New Roman"/>
          <w:sz w:val="20"/>
          <w:szCs w:val="20"/>
          <w:lang w:val="en-GB"/>
        </w:rPr>
        <w:t xml:space="preserve">This heuristic provided by </w:t>
      </w:r>
      <w:proofErr w:type="spellStart"/>
      <w:r w:rsidR="00BB4FBA">
        <w:rPr>
          <w:rFonts w:ascii="Times New Roman" w:hAnsi="Times New Roman" w:cs="Times New Roman"/>
          <w:sz w:val="20"/>
          <w:szCs w:val="20"/>
          <w:lang w:val="en-GB"/>
        </w:rPr>
        <w:t>Elff</w:t>
      </w:r>
      <w:proofErr w:type="spellEnd"/>
      <w:r w:rsidR="00BB4FBA">
        <w:rPr>
          <w:rFonts w:ascii="Times New Roman" w:hAnsi="Times New Roman" w:cs="Times New Roman"/>
          <w:sz w:val="20"/>
          <w:szCs w:val="20"/>
          <w:lang w:val="en-GB"/>
        </w:rPr>
        <w:t xml:space="preserve"> et al. </w:t>
      </w:r>
      <w:r w:rsidR="00BB4FBA">
        <w:rPr>
          <w:rFonts w:ascii="Times New Roman" w:hAnsi="Times New Roman" w:cs="Times New Roman"/>
          <w:sz w:val="20"/>
          <w:szCs w:val="20"/>
          <w:lang w:val="en-GB"/>
        </w:rPr>
        <w:fldChar w:fldCharType="begin"/>
      </w:r>
      <w:r w:rsidR="00975748">
        <w:rPr>
          <w:rFonts w:ascii="Times New Roman" w:hAnsi="Times New Roman" w:cs="Times New Roman"/>
          <w:sz w:val="20"/>
          <w:szCs w:val="20"/>
          <w:lang w:val="en-GB"/>
        </w:rPr>
        <w:instrText xml:space="preserve"> ADDIN ZOTERO_ITEM CSL_CITATION {"citationID":"ymmTRXxh","properties":{"formattedCitation":"(2021)","plainCitation":"(2021)","noteIndex":0},"citationItems":[{"id":390,"uris":["http://zotero.org/users/10402442/items/7NCC6Y3D"],"itemData":{"id":390,"type":"article-journal","abstract":"Abstract\n            \n              Quantitative comparative social scientists have long worried about the performance of multilevel models when the number of upper-level units is small. Adding to these concerns, an influential Monte Carlo study by Stegmueller (2013) suggests that standard maximum-likelihood (ML) methods yield biased point estimates and severely anti-conservative inference with few upper-level units. In this article, the authors seek to rectify this negative assessment. First, they show that ML estimators of coefficients are unbiased in linear multilevel models. The apparent bias in coefficient estimates found by Stegmueller can be attributed to Monte Carlo Error and a flaw in the design of his simulation study. Secondly, they demonstrate how inferential problems can be overcome by using\n              restricted\n              ML estimators for variance parameters and a\n              t\n              -distribution with appropriate degrees of freedom for statistical inference. Thus, accurate multilevel analysis is possible within the framework that most practitioners are familiar with, even if there are only a few upper-level units.","container-title":"British Journal of Political Science","DOI":"10.1017/S0007123419000097","ISSN":"0007-1234, 1469-2112","issue":"1","journalAbbreviation":"Brit. J. Polit. Sci.","language":"en","page":"412-426","source":"DOI.org (Crossref)","title":"Multilevel Analysis with Few Clusters: Improving Likelihood-Based Methods to Provide Unbiased Estimates and Accurate Inference","title-short":"Multilevel Analysis with Few Clusters","volume":"51","author":[{"family":"Elff","given":"Martin"},{"family":"Heisig","given":"Jan Paul"},{"family":"Schaeffer","given":"Merlin"},{"family":"Shikano","given":"Susumu"}],"issued":{"date-parts":[["2021",1]]}},"label":"page","suppress-author":true}],"schema":"https://github.com/citation-style-language/schema/raw/master/csl-citation.json"} </w:instrText>
      </w:r>
      <w:r w:rsidR="00BB4FBA">
        <w:rPr>
          <w:rFonts w:ascii="Times New Roman" w:hAnsi="Times New Roman" w:cs="Times New Roman"/>
          <w:sz w:val="20"/>
          <w:szCs w:val="20"/>
          <w:lang w:val="en-GB"/>
        </w:rPr>
        <w:fldChar w:fldCharType="separate"/>
      </w:r>
      <w:r w:rsidR="00BB4FBA" w:rsidRPr="00B81A37">
        <w:rPr>
          <w:rFonts w:ascii="Times New Roman" w:hAnsi="Times New Roman" w:cs="Times New Roman"/>
          <w:sz w:val="20"/>
          <w:lang w:val="en-GB"/>
        </w:rPr>
        <w:t>(2021)</w:t>
      </w:r>
      <w:r w:rsidR="00BB4FBA">
        <w:rPr>
          <w:rFonts w:ascii="Times New Roman" w:hAnsi="Times New Roman" w:cs="Times New Roman"/>
          <w:sz w:val="20"/>
          <w:szCs w:val="20"/>
          <w:lang w:val="en-GB"/>
        </w:rPr>
        <w:fldChar w:fldCharType="end"/>
      </w:r>
      <w:r w:rsidR="00BB4FBA">
        <w:rPr>
          <w:rFonts w:ascii="Times New Roman" w:hAnsi="Times New Roman" w:cs="Times New Roman"/>
          <w:sz w:val="20"/>
          <w:szCs w:val="20"/>
          <w:lang w:val="en-GB"/>
        </w:rPr>
        <w:t xml:space="preserve"> is an approximation of the Satterthwaite </w:t>
      </w:r>
      <w:r w:rsidR="00BB4FBA">
        <w:rPr>
          <w:rFonts w:ascii="Times New Roman" w:hAnsi="Times New Roman" w:cs="Times New Roman"/>
          <w:sz w:val="20"/>
          <w:szCs w:val="20"/>
          <w:lang w:val="en-GB"/>
        </w:rPr>
        <w:fldChar w:fldCharType="begin"/>
      </w:r>
      <w:r w:rsidR="00975748">
        <w:rPr>
          <w:rFonts w:ascii="Times New Roman" w:hAnsi="Times New Roman" w:cs="Times New Roman"/>
          <w:sz w:val="20"/>
          <w:szCs w:val="20"/>
          <w:lang w:val="en-GB"/>
        </w:rPr>
        <w:instrText xml:space="preserve"> ADDIN ZOTERO_ITEM CSL_CITATION {"citationID":"sO3rlvMW","properties":{"formattedCitation":"(1946)","plainCitation":"(1946)","noteIndex":0},"citationItems":[{"id":409,"uris":["http://zotero.org/users/10402442/items/LEQ6JDPK"],"itemData":{"id":409,"type":"article-journal","container-title":"Biometrics Bulletin","DOI":"10.2307/3002019","ISSN":"00994987","issue":"6","journalAbbreviation":"Biometrics Bulletin","page":"110","source":"DOI.org (Crossref)","title":"An Approximate Distribution of Estimates of Variance Components","volume":"2","author":[{"family":"Satterthwaite","given":"F. E."}],"issued":{"date-parts":[["1946",12]]}},"label":"page","suppress-author":true}],"schema":"https://github.com/citation-style-language/schema/raw/master/csl-citation.json"} </w:instrText>
      </w:r>
      <w:r w:rsidR="00BB4FBA">
        <w:rPr>
          <w:rFonts w:ascii="Times New Roman" w:hAnsi="Times New Roman" w:cs="Times New Roman"/>
          <w:sz w:val="20"/>
          <w:szCs w:val="20"/>
          <w:lang w:val="en-GB"/>
        </w:rPr>
        <w:fldChar w:fldCharType="separate"/>
      </w:r>
      <w:r w:rsidR="00BB4FBA" w:rsidRPr="00B81A37">
        <w:rPr>
          <w:rFonts w:ascii="Times New Roman" w:hAnsi="Times New Roman" w:cs="Times New Roman"/>
          <w:sz w:val="20"/>
          <w:lang w:val="en-GB"/>
        </w:rPr>
        <w:t>(1946)</w:t>
      </w:r>
      <w:r w:rsidR="00BB4FBA">
        <w:rPr>
          <w:rFonts w:ascii="Times New Roman" w:hAnsi="Times New Roman" w:cs="Times New Roman"/>
          <w:sz w:val="20"/>
          <w:szCs w:val="20"/>
          <w:lang w:val="en-GB"/>
        </w:rPr>
        <w:fldChar w:fldCharType="end"/>
      </w:r>
      <w:r w:rsidR="00BB4FBA">
        <w:rPr>
          <w:rFonts w:ascii="Times New Roman" w:hAnsi="Times New Roman" w:cs="Times New Roman"/>
          <w:sz w:val="20"/>
          <w:szCs w:val="20"/>
          <w:lang w:val="en-GB"/>
        </w:rPr>
        <w:t xml:space="preserve"> and Kenward-Roger </w:t>
      </w:r>
      <w:r w:rsidR="00BB4FBA">
        <w:rPr>
          <w:rFonts w:ascii="Times New Roman" w:hAnsi="Times New Roman" w:cs="Times New Roman"/>
          <w:sz w:val="20"/>
          <w:szCs w:val="20"/>
          <w:lang w:val="en-GB"/>
        </w:rPr>
        <w:fldChar w:fldCharType="begin"/>
      </w:r>
      <w:r w:rsidR="00975748">
        <w:rPr>
          <w:rFonts w:ascii="Times New Roman" w:hAnsi="Times New Roman" w:cs="Times New Roman"/>
          <w:sz w:val="20"/>
          <w:szCs w:val="20"/>
          <w:lang w:val="en-GB"/>
        </w:rPr>
        <w:instrText xml:space="preserve"> ADDIN ZOTERO_ITEM CSL_CITATION {"citationID":"ztYb240B","properties":{"formattedCitation":"(Kenward &amp; Roger, 1997)","plainCitation":"(Kenward &amp; Roger, 1997)","noteIndex":0},"citationItems":[{"id":392,"uris":["http://zotero.org/users/10402442/items/HSMFLZZY"],"itemData":{"id":392,"type":"article-journal","container-title":"Biometrics","DOI":"10.2307/2533558","ISSN":"0006341X","issue":"3","journalAbbreviation":"Biometrics","page":"983","source":"DOI.org (Crossref)","title":"Small Sample Inference for Fixed Effects from Restricted Maximum Likelihood","volume":"53","author":[{"family":"Kenward","given":"Michael G."},{"family":"Roger","given":"James H."}],"issued":{"date-parts":[["1997",9]]}}}],"schema":"https://github.com/citation-style-language/schema/raw/master/csl-citation.json"} </w:instrText>
      </w:r>
      <w:r w:rsidR="00BB4FBA">
        <w:rPr>
          <w:rFonts w:ascii="Times New Roman" w:hAnsi="Times New Roman" w:cs="Times New Roman"/>
          <w:sz w:val="20"/>
          <w:szCs w:val="20"/>
          <w:lang w:val="en-GB"/>
        </w:rPr>
        <w:fldChar w:fldCharType="separate"/>
      </w:r>
      <w:r w:rsidR="00BB4FBA" w:rsidRPr="00B81A37">
        <w:rPr>
          <w:rFonts w:ascii="Times New Roman" w:hAnsi="Times New Roman" w:cs="Times New Roman"/>
          <w:sz w:val="20"/>
          <w:lang w:val="en-GB"/>
        </w:rPr>
        <w:t>(Kenward &amp; Roger, 1997)</w:t>
      </w:r>
      <w:r w:rsidR="00BB4FBA">
        <w:rPr>
          <w:rFonts w:ascii="Times New Roman" w:hAnsi="Times New Roman" w:cs="Times New Roman"/>
          <w:sz w:val="20"/>
          <w:szCs w:val="20"/>
          <w:lang w:val="en-GB"/>
        </w:rPr>
        <w:fldChar w:fldCharType="end"/>
      </w:r>
      <w:r w:rsidR="00BB4FBA">
        <w:rPr>
          <w:rFonts w:ascii="Times New Roman" w:hAnsi="Times New Roman" w:cs="Times New Roman"/>
          <w:sz w:val="20"/>
          <w:szCs w:val="20"/>
          <w:lang w:val="en-GB"/>
        </w:rPr>
        <w:t xml:space="preserve"> Denominator-Degrees-of-Freedom (DDF) adjustment techniques. When dealing with simple multi-level data structures, the practitioner can ground the p-value calculations on the </w:t>
      </w:r>
      <w:proofErr w:type="gramStart"/>
      <w:r w:rsidR="00BB4FBA">
        <w:rPr>
          <w:rFonts w:ascii="Times New Roman" w:hAnsi="Times New Roman" w:cs="Times New Roman"/>
          <w:sz w:val="20"/>
          <w:szCs w:val="20"/>
          <w:lang w:val="en-GB"/>
        </w:rPr>
        <w:t>Student</w:t>
      </w:r>
      <w:proofErr w:type="gramEnd"/>
      <w:r w:rsidR="00BB4FBA">
        <w:rPr>
          <w:rFonts w:ascii="Times New Roman" w:hAnsi="Times New Roman" w:cs="Times New Roman"/>
          <w:sz w:val="20"/>
          <w:szCs w:val="20"/>
          <w:lang w:val="en-GB"/>
        </w:rPr>
        <w:t xml:space="preserve"> t’s two-tailed distribution with </w:t>
      </w:r>
      <w:r w:rsidR="00BB4FBA">
        <w:rPr>
          <w:rFonts w:ascii="Times New Roman" w:hAnsi="Times New Roman" w:cs="Times New Roman"/>
          <w:i/>
          <w:iCs/>
          <w:sz w:val="20"/>
          <w:szCs w:val="20"/>
          <w:lang w:val="en-GB"/>
        </w:rPr>
        <w:t>m</w:t>
      </w:r>
      <w:r w:rsidR="00BB4FBA">
        <w:rPr>
          <w:rFonts w:ascii="Times New Roman" w:hAnsi="Times New Roman" w:cs="Times New Roman"/>
          <w:sz w:val="20"/>
          <w:szCs w:val="20"/>
          <w:lang w:val="en-GB"/>
        </w:rPr>
        <w:t xml:space="preserve"> – </w:t>
      </w:r>
      <w:r w:rsidR="00BB4FBA">
        <w:rPr>
          <w:rFonts w:ascii="Times New Roman" w:hAnsi="Times New Roman" w:cs="Times New Roman"/>
          <w:i/>
          <w:iCs/>
          <w:sz w:val="20"/>
          <w:szCs w:val="20"/>
          <w:lang w:val="en-GB"/>
        </w:rPr>
        <w:t>l – 1</w:t>
      </w:r>
      <w:r w:rsidR="00BB4FBA">
        <w:rPr>
          <w:rFonts w:ascii="Times New Roman" w:hAnsi="Times New Roman" w:cs="Times New Roman"/>
          <w:sz w:val="20"/>
          <w:szCs w:val="20"/>
          <w:lang w:val="en-GB"/>
        </w:rPr>
        <w:t xml:space="preserve"> degrees of freedom, with </w:t>
      </w:r>
      <w:r w:rsidR="00BB4FBA">
        <w:rPr>
          <w:rFonts w:ascii="Times New Roman" w:hAnsi="Times New Roman" w:cs="Times New Roman"/>
          <w:i/>
          <w:iCs/>
          <w:sz w:val="20"/>
          <w:szCs w:val="20"/>
          <w:lang w:val="en-GB"/>
        </w:rPr>
        <w:t>m</w:t>
      </w:r>
      <w:r w:rsidR="00BB4FBA">
        <w:rPr>
          <w:rFonts w:ascii="Times New Roman" w:hAnsi="Times New Roman" w:cs="Times New Roman"/>
          <w:sz w:val="20"/>
          <w:szCs w:val="20"/>
          <w:lang w:val="en-GB"/>
        </w:rPr>
        <w:t xml:space="preserve"> as the number of upper-level clusters, </w:t>
      </w:r>
      <w:r w:rsidR="00BB4FBA">
        <w:rPr>
          <w:rFonts w:ascii="Times New Roman" w:hAnsi="Times New Roman" w:cs="Times New Roman"/>
          <w:i/>
          <w:iCs/>
          <w:sz w:val="20"/>
          <w:szCs w:val="20"/>
          <w:lang w:val="en-GB"/>
        </w:rPr>
        <w:t>l</w:t>
      </w:r>
      <w:r w:rsidR="00BB4FBA">
        <w:rPr>
          <w:rFonts w:ascii="Times New Roman" w:hAnsi="Times New Roman" w:cs="Times New Roman"/>
          <w:sz w:val="20"/>
          <w:szCs w:val="20"/>
          <w:lang w:val="en-GB"/>
        </w:rPr>
        <w:t xml:space="preserve"> equalling the number of contextual variables. In the statistical software Stata, this correction must be carried out by hand, as </w:t>
      </w:r>
      <w:proofErr w:type="spellStart"/>
      <w:r w:rsidR="00BB4FBA">
        <w:rPr>
          <w:rFonts w:ascii="Times New Roman" w:hAnsi="Times New Roman" w:cs="Times New Roman"/>
          <w:sz w:val="20"/>
          <w:szCs w:val="20"/>
          <w:lang w:val="en-GB"/>
        </w:rPr>
        <w:t>Elff</w:t>
      </w:r>
      <w:proofErr w:type="spellEnd"/>
      <w:r w:rsidR="00BB4FBA">
        <w:rPr>
          <w:rFonts w:ascii="Times New Roman" w:hAnsi="Times New Roman" w:cs="Times New Roman"/>
          <w:sz w:val="20"/>
          <w:szCs w:val="20"/>
          <w:lang w:val="en-GB"/>
        </w:rPr>
        <w:t xml:space="preserve"> et al. </w:t>
      </w:r>
      <w:r w:rsidR="00BB4FBA">
        <w:rPr>
          <w:rFonts w:ascii="Times New Roman" w:hAnsi="Times New Roman" w:cs="Times New Roman"/>
          <w:sz w:val="20"/>
          <w:szCs w:val="20"/>
          <w:lang w:val="en-GB"/>
        </w:rPr>
        <w:fldChar w:fldCharType="begin"/>
      </w:r>
      <w:r w:rsidR="00975748">
        <w:rPr>
          <w:rFonts w:ascii="Times New Roman" w:hAnsi="Times New Roman" w:cs="Times New Roman"/>
          <w:sz w:val="20"/>
          <w:szCs w:val="20"/>
          <w:lang w:val="en-GB"/>
        </w:rPr>
        <w:instrText xml:space="preserve"> ADDIN ZOTERO_ITEM CSL_CITATION {"citationID":"KBEBa6TK","properties":{"formattedCitation":"(2021)","plainCitation":"(2021)","noteIndex":0},"citationItems":[{"id":390,"uris":["http://zotero.org/users/10402442/items/7NCC6Y3D"],"itemData":{"id":390,"type":"article-journal","abstract":"Abstract\n            \n              Quantitative comparative social scientists have long worried about the performance of multilevel models when the number of upper-level units is small. Adding to these concerns, an influential Monte Carlo study by Stegmueller (2013) suggests that standard maximum-likelihood (ML) methods yield biased point estimates and severely anti-conservative inference with few upper-level units. In this article, the authors seek to rectify this negative assessment. First, they show that ML estimators of coefficients are unbiased in linear multilevel models. The apparent bias in coefficient estimates found by Stegmueller can be attributed to Monte Carlo Error and a flaw in the design of his simulation study. Secondly, they demonstrate how inferential problems can be overcome by using\n              restricted\n              ML estimators for variance parameters and a\n              t\n              -distribution with appropriate degrees of freedom for statistical inference. Thus, accurate multilevel analysis is possible within the framework that most practitioners are familiar with, even if there are only a few upper-level units.","container-title":"British Journal of Political Science","DOI":"10.1017/S0007123419000097","ISSN":"0007-1234, 1469-2112","issue":"1","journalAbbreviation":"Brit. J. Polit. Sci.","language":"en","page":"412-426","source":"DOI.org (Crossref)","title":"Multilevel Analysis with Few Clusters: Improving Likelihood-Based Methods to Provide Unbiased Estimates and Accurate Inference","title-short":"Multilevel Analysis with Few Clusters","volume":"51","author":[{"family":"Elff","given":"Martin"},{"family":"Heisig","given":"Jan Paul"},{"family":"Schaeffer","given":"Merlin"},{"family":"Shikano","given":"Susumu"}],"issued":{"date-parts":[["2021",1]]}},"label":"page","suppress-author":true}],"schema":"https://github.com/citation-style-language/schema/raw/master/csl-citation.json"} </w:instrText>
      </w:r>
      <w:r w:rsidR="00BB4FBA">
        <w:rPr>
          <w:rFonts w:ascii="Times New Roman" w:hAnsi="Times New Roman" w:cs="Times New Roman"/>
          <w:sz w:val="20"/>
          <w:szCs w:val="20"/>
          <w:lang w:val="en-GB"/>
        </w:rPr>
        <w:fldChar w:fldCharType="separate"/>
      </w:r>
      <w:r w:rsidR="00BB4FBA" w:rsidRPr="00BB4FBA">
        <w:rPr>
          <w:rFonts w:ascii="Times New Roman" w:hAnsi="Times New Roman" w:cs="Times New Roman"/>
          <w:sz w:val="20"/>
          <w:lang w:val="en-GB"/>
        </w:rPr>
        <w:t>(2021)</w:t>
      </w:r>
      <w:r w:rsidR="00BB4FBA">
        <w:rPr>
          <w:rFonts w:ascii="Times New Roman" w:hAnsi="Times New Roman" w:cs="Times New Roman"/>
          <w:sz w:val="20"/>
          <w:szCs w:val="20"/>
          <w:lang w:val="en-GB"/>
        </w:rPr>
        <w:fldChar w:fldCharType="end"/>
      </w:r>
      <w:r w:rsidR="00BB4FBA">
        <w:rPr>
          <w:rFonts w:ascii="Times New Roman" w:hAnsi="Times New Roman" w:cs="Times New Roman"/>
          <w:sz w:val="20"/>
          <w:szCs w:val="20"/>
          <w:lang w:val="en-GB"/>
        </w:rPr>
        <w:t xml:space="preserve"> illustrate in the Online Appendix to their article.</w:t>
      </w:r>
    </w:p>
    <w:p w14:paraId="0CE50EAB" w14:textId="77777777" w:rsidR="00BB4FBA" w:rsidRDefault="00BB4FBA" w:rsidP="00BB4FBA">
      <w:pPr>
        <w:spacing w:line="240" w:lineRule="auto"/>
        <w:ind w:right="527" w:firstLine="708"/>
        <w:jc w:val="both"/>
        <w:rPr>
          <w:rFonts w:ascii="Times New Roman" w:hAnsi="Times New Roman" w:cs="Times New Roman"/>
          <w:sz w:val="20"/>
          <w:szCs w:val="20"/>
          <w:lang w:val="en-GB"/>
        </w:rPr>
      </w:pPr>
    </w:p>
    <w:p w14:paraId="620D96DD" w14:textId="5559FAF1" w:rsidR="00AC2F57" w:rsidRDefault="00DB0E95" w:rsidP="00AC2F57">
      <w:pPr>
        <w:spacing w:line="240" w:lineRule="auto"/>
        <w:ind w:right="527" w:firstLine="708"/>
        <w:jc w:val="both"/>
        <w:rPr>
          <w:rFonts w:ascii="Times New Roman" w:hAnsi="Times New Roman" w:cs="Times New Roman"/>
          <w:sz w:val="20"/>
          <w:szCs w:val="20"/>
          <w:lang w:val="en-GB"/>
        </w:rPr>
      </w:pPr>
      <w:r>
        <w:rPr>
          <w:rFonts w:ascii="Times New Roman" w:hAnsi="Times New Roman" w:cs="Times New Roman"/>
          <w:b/>
          <w:bCs/>
          <w:sz w:val="20"/>
          <w:szCs w:val="20"/>
          <w:lang w:val="en-GB"/>
        </w:rPr>
        <w:t>1</w:t>
      </w:r>
      <w:r w:rsidR="00FE6EDA">
        <w:rPr>
          <w:rFonts w:ascii="Times New Roman" w:hAnsi="Times New Roman" w:cs="Times New Roman"/>
          <w:b/>
          <w:bCs/>
          <w:sz w:val="20"/>
          <w:szCs w:val="20"/>
          <w:lang w:val="en-GB"/>
        </w:rPr>
        <w:t>8</w:t>
      </w:r>
      <w:r>
        <w:rPr>
          <w:rFonts w:ascii="Times New Roman" w:hAnsi="Times New Roman" w:cs="Times New Roman"/>
          <w:b/>
          <w:bCs/>
          <w:sz w:val="20"/>
          <w:szCs w:val="20"/>
          <w:lang w:val="en-GB"/>
        </w:rPr>
        <w:t>.</w:t>
      </w:r>
      <w:r>
        <w:rPr>
          <w:rFonts w:ascii="Times New Roman" w:hAnsi="Times New Roman" w:cs="Times New Roman"/>
          <w:sz w:val="20"/>
          <w:szCs w:val="20"/>
          <w:lang w:val="en-GB"/>
        </w:rPr>
        <w:t xml:space="preserve"> </w:t>
      </w:r>
      <w:r w:rsidR="006938CD">
        <w:rPr>
          <w:rFonts w:ascii="Times New Roman" w:hAnsi="Times New Roman" w:cs="Times New Roman"/>
          <w:sz w:val="20"/>
          <w:szCs w:val="20"/>
          <w:lang w:val="en-GB"/>
        </w:rPr>
        <w:t xml:space="preserve">I only report </w:t>
      </w:r>
      <w:r w:rsidR="000D7966">
        <w:rPr>
          <w:rFonts w:ascii="Times New Roman" w:hAnsi="Times New Roman" w:cs="Times New Roman"/>
          <w:sz w:val="20"/>
          <w:szCs w:val="20"/>
          <w:lang w:val="en-GB"/>
        </w:rPr>
        <w:t>results for the intercept, and Level-2 and Level</w:t>
      </w:r>
      <w:r w:rsidR="00190B0E">
        <w:rPr>
          <w:rFonts w:ascii="Times New Roman" w:hAnsi="Times New Roman" w:cs="Times New Roman"/>
          <w:sz w:val="20"/>
          <w:szCs w:val="20"/>
          <w:lang w:val="en-GB"/>
        </w:rPr>
        <w:t xml:space="preserve">-3 </w:t>
      </w:r>
      <w:r w:rsidR="000D7966">
        <w:rPr>
          <w:rFonts w:ascii="Times New Roman" w:hAnsi="Times New Roman" w:cs="Times New Roman"/>
          <w:sz w:val="20"/>
          <w:szCs w:val="20"/>
          <w:lang w:val="en-GB"/>
        </w:rPr>
        <w:t xml:space="preserve">independent variables (see Tables 2 and 3, pp. 4-5). </w:t>
      </w:r>
      <w:r w:rsidR="006938CD">
        <w:rPr>
          <w:rFonts w:ascii="Times New Roman" w:hAnsi="Times New Roman" w:cs="Times New Roman"/>
          <w:sz w:val="20"/>
          <w:szCs w:val="20"/>
          <w:lang w:val="en-GB"/>
        </w:rPr>
        <w:t>Fixed-effects c</w:t>
      </w:r>
      <w:r w:rsidR="000D7966">
        <w:rPr>
          <w:rFonts w:ascii="Times New Roman" w:hAnsi="Times New Roman" w:cs="Times New Roman"/>
          <w:sz w:val="20"/>
          <w:szCs w:val="20"/>
          <w:lang w:val="en-GB"/>
        </w:rPr>
        <w:t>oefficients and inferences for con</w:t>
      </w:r>
      <w:r w:rsidR="006938CD">
        <w:rPr>
          <w:rFonts w:ascii="Times New Roman" w:hAnsi="Times New Roman" w:cs="Times New Roman"/>
          <w:sz w:val="20"/>
          <w:szCs w:val="20"/>
          <w:lang w:val="en-GB"/>
        </w:rPr>
        <w:t xml:space="preserve">founders </w:t>
      </w:r>
      <w:r w:rsidR="000D7966">
        <w:rPr>
          <w:rFonts w:ascii="Times New Roman" w:hAnsi="Times New Roman" w:cs="Times New Roman"/>
          <w:sz w:val="20"/>
          <w:szCs w:val="20"/>
          <w:lang w:val="en-GB"/>
        </w:rPr>
        <w:t>are available upon request.</w:t>
      </w:r>
    </w:p>
    <w:p w14:paraId="3DEBE50E" w14:textId="77777777" w:rsidR="00AC2F57" w:rsidRDefault="00AC2F57" w:rsidP="00AC2F57">
      <w:pPr>
        <w:spacing w:line="240" w:lineRule="auto"/>
        <w:ind w:right="527" w:firstLine="708"/>
        <w:jc w:val="both"/>
        <w:rPr>
          <w:rFonts w:ascii="Times New Roman" w:hAnsi="Times New Roman" w:cs="Times New Roman"/>
          <w:sz w:val="20"/>
          <w:szCs w:val="20"/>
          <w:lang w:val="en-GB"/>
        </w:rPr>
      </w:pPr>
    </w:p>
    <w:p w14:paraId="0C7D524B" w14:textId="4FFDA90A" w:rsidR="00AC2F57" w:rsidRDefault="0018613F" w:rsidP="00AC2F57">
      <w:pPr>
        <w:spacing w:line="240" w:lineRule="auto"/>
        <w:ind w:right="527" w:firstLine="708"/>
        <w:jc w:val="both"/>
        <w:rPr>
          <w:rFonts w:ascii="Times New Roman" w:hAnsi="Times New Roman" w:cs="Times New Roman"/>
          <w:sz w:val="20"/>
          <w:szCs w:val="20"/>
          <w:lang w:val="en-GB"/>
        </w:rPr>
      </w:pPr>
      <w:r>
        <w:rPr>
          <w:rFonts w:ascii="Times New Roman" w:hAnsi="Times New Roman" w:cs="Times New Roman"/>
          <w:b/>
          <w:bCs/>
          <w:sz w:val="20"/>
          <w:szCs w:val="20"/>
          <w:lang w:val="en-GB"/>
        </w:rPr>
        <w:t>19.</w:t>
      </w:r>
      <w:r>
        <w:rPr>
          <w:rFonts w:ascii="Times New Roman" w:hAnsi="Times New Roman" w:cs="Times New Roman"/>
          <w:sz w:val="20"/>
          <w:szCs w:val="20"/>
          <w:lang w:val="en-GB"/>
        </w:rPr>
        <w:t xml:space="preserve"> </w:t>
      </w:r>
      <w:r w:rsidR="00D12F35">
        <w:rPr>
          <w:rFonts w:ascii="Times New Roman" w:hAnsi="Times New Roman" w:cs="Times New Roman"/>
          <w:sz w:val="20"/>
          <w:szCs w:val="20"/>
          <w:lang w:val="en-GB"/>
        </w:rPr>
        <w:t xml:space="preserve">Throughout this paper, </w:t>
      </w:r>
      <w:r>
        <w:rPr>
          <w:rFonts w:ascii="Times New Roman" w:hAnsi="Times New Roman" w:cs="Times New Roman"/>
          <w:sz w:val="20"/>
          <w:szCs w:val="20"/>
          <w:lang w:val="en-GB"/>
        </w:rPr>
        <w:t xml:space="preserve">significance is </w:t>
      </w:r>
      <w:r w:rsidR="00D12F35">
        <w:rPr>
          <w:rFonts w:ascii="Times New Roman" w:hAnsi="Times New Roman" w:cs="Times New Roman"/>
          <w:sz w:val="20"/>
          <w:szCs w:val="20"/>
          <w:lang w:val="en-GB"/>
        </w:rPr>
        <w:t>invariably</w:t>
      </w:r>
      <w:r>
        <w:rPr>
          <w:rFonts w:ascii="Times New Roman" w:hAnsi="Times New Roman" w:cs="Times New Roman"/>
          <w:sz w:val="20"/>
          <w:szCs w:val="20"/>
          <w:lang w:val="en-GB"/>
        </w:rPr>
        <w:t xml:space="preserve"> established at the 5% level.</w:t>
      </w:r>
    </w:p>
    <w:p w14:paraId="03E2ABF1" w14:textId="77777777" w:rsidR="00AC2F57" w:rsidRDefault="00AC2F57" w:rsidP="00AC2F57">
      <w:pPr>
        <w:spacing w:line="240" w:lineRule="auto"/>
        <w:ind w:right="527" w:firstLine="708"/>
        <w:jc w:val="both"/>
        <w:rPr>
          <w:rFonts w:ascii="Times New Roman" w:hAnsi="Times New Roman" w:cs="Times New Roman"/>
          <w:sz w:val="20"/>
          <w:szCs w:val="20"/>
          <w:lang w:val="en-GB"/>
        </w:rPr>
      </w:pPr>
    </w:p>
    <w:p w14:paraId="76B61281" w14:textId="33F5779B" w:rsidR="00AC2F57" w:rsidRDefault="00E810C3" w:rsidP="00AC2F57">
      <w:pPr>
        <w:spacing w:line="240" w:lineRule="auto"/>
        <w:ind w:right="527" w:firstLine="708"/>
        <w:jc w:val="both"/>
        <w:rPr>
          <w:rFonts w:ascii="Times New Roman" w:hAnsi="Times New Roman" w:cs="Times New Roman"/>
          <w:sz w:val="20"/>
          <w:szCs w:val="20"/>
          <w:lang w:val="en-GB"/>
        </w:rPr>
      </w:pPr>
      <w:r>
        <w:rPr>
          <w:rFonts w:ascii="Times New Roman" w:hAnsi="Times New Roman" w:cs="Times New Roman"/>
          <w:b/>
          <w:bCs/>
          <w:sz w:val="20"/>
          <w:szCs w:val="20"/>
          <w:lang w:val="en-GB"/>
        </w:rPr>
        <w:t>20.</w:t>
      </w:r>
      <w:r>
        <w:rPr>
          <w:rFonts w:ascii="Times New Roman" w:hAnsi="Times New Roman" w:cs="Times New Roman"/>
          <w:sz w:val="20"/>
          <w:szCs w:val="20"/>
          <w:lang w:val="en-GB"/>
        </w:rPr>
        <w:t xml:space="preserve"> </w:t>
      </w:r>
      <w:r w:rsidR="00D12F35" w:rsidRPr="00D12F35">
        <w:rPr>
          <w:rFonts w:ascii="Times New Roman" w:hAnsi="Times New Roman" w:cs="Times New Roman"/>
          <w:sz w:val="20"/>
          <w:szCs w:val="20"/>
          <w:lang w:val="en-GB"/>
        </w:rPr>
        <w:t>The utilization of robust p-value estimations does not alter the interpretation that would have been derived from employing standard inferential statistics</w:t>
      </w:r>
      <w:r w:rsidR="00FF38A6">
        <w:rPr>
          <w:rFonts w:ascii="Times New Roman" w:hAnsi="Times New Roman" w:cs="Times New Roman"/>
          <w:sz w:val="20"/>
          <w:szCs w:val="20"/>
          <w:lang w:val="en-GB"/>
        </w:rPr>
        <w:t>.</w:t>
      </w:r>
    </w:p>
    <w:p w14:paraId="27A6EC93" w14:textId="77777777" w:rsidR="00D12F35" w:rsidRPr="00D12F35" w:rsidRDefault="00D12F35" w:rsidP="00AC2F57">
      <w:pPr>
        <w:spacing w:line="240" w:lineRule="auto"/>
        <w:ind w:right="527" w:firstLine="708"/>
        <w:jc w:val="both"/>
        <w:rPr>
          <w:rFonts w:ascii="Times New Roman" w:hAnsi="Times New Roman" w:cs="Times New Roman"/>
          <w:sz w:val="20"/>
          <w:szCs w:val="20"/>
          <w:lang w:val="en-GB"/>
        </w:rPr>
      </w:pPr>
    </w:p>
    <w:p w14:paraId="748E11BE" w14:textId="10F2B71C" w:rsidR="00AC2F57" w:rsidRPr="00CF6A6B" w:rsidRDefault="00E810C3" w:rsidP="00AC2F57">
      <w:pPr>
        <w:spacing w:line="240" w:lineRule="auto"/>
        <w:ind w:right="527" w:firstLine="708"/>
        <w:jc w:val="both"/>
        <w:rPr>
          <w:rFonts w:ascii="Times New Roman" w:hAnsi="Times New Roman" w:cs="Times New Roman"/>
          <w:bCs/>
          <w:sz w:val="20"/>
          <w:szCs w:val="20"/>
          <w:lang w:val="en-GB"/>
        </w:rPr>
      </w:pPr>
      <w:r>
        <w:rPr>
          <w:rFonts w:ascii="Times New Roman" w:hAnsi="Times New Roman" w:cs="Times New Roman"/>
          <w:b/>
          <w:sz w:val="20"/>
          <w:szCs w:val="20"/>
          <w:lang w:val="en-GB"/>
        </w:rPr>
        <w:t>21.</w:t>
      </w:r>
      <w:r>
        <w:rPr>
          <w:rFonts w:ascii="Times New Roman" w:hAnsi="Times New Roman" w:cs="Times New Roman"/>
          <w:bCs/>
          <w:sz w:val="20"/>
          <w:szCs w:val="20"/>
          <w:lang w:val="en-GB"/>
        </w:rPr>
        <w:t xml:space="preserve"> </w:t>
      </w:r>
      <w:r w:rsidR="00FF38A6">
        <w:rPr>
          <w:rFonts w:ascii="Times New Roman" w:hAnsi="Times New Roman" w:cs="Times New Roman"/>
          <w:bCs/>
          <w:sz w:val="20"/>
          <w:szCs w:val="20"/>
          <w:lang w:val="en-GB"/>
        </w:rPr>
        <w:t>Furthermore</w:t>
      </w:r>
      <w:r>
        <w:rPr>
          <w:rFonts w:ascii="Times New Roman" w:hAnsi="Times New Roman" w:cs="Times New Roman"/>
          <w:bCs/>
          <w:sz w:val="20"/>
          <w:szCs w:val="20"/>
          <w:lang w:val="en-GB"/>
        </w:rPr>
        <w:t xml:space="preserve">, in </w:t>
      </w:r>
      <w:r w:rsidR="00FF38A6">
        <w:rPr>
          <w:rFonts w:ascii="Times New Roman" w:hAnsi="Times New Roman" w:cs="Times New Roman"/>
          <w:bCs/>
          <w:sz w:val="20"/>
          <w:szCs w:val="20"/>
          <w:lang w:val="en-GB"/>
        </w:rPr>
        <w:t xml:space="preserve">this research </w:t>
      </w:r>
      <w:r>
        <w:rPr>
          <w:rFonts w:ascii="Times New Roman" w:hAnsi="Times New Roman" w:cs="Times New Roman"/>
          <w:bCs/>
          <w:sz w:val="20"/>
          <w:szCs w:val="20"/>
          <w:lang w:val="en-GB"/>
        </w:rPr>
        <w:t>the within</w:t>
      </w:r>
      <w:r w:rsidR="00FF38A6">
        <w:rPr>
          <w:rFonts w:ascii="Times New Roman" w:hAnsi="Times New Roman" w:cs="Times New Roman"/>
          <w:bCs/>
          <w:sz w:val="20"/>
          <w:szCs w:val="20"/>
          <w:lang w:val="en-GB"/>
        </w:rPr>
        <w:t>-</w:t>
      </w:r>
      <w:r>
        <w:rPr>
          <w:rFonts w:ascii="Times New Roman" w:hAnsi="Times New Roman" w:cs="Times New Roman"/>
          <w:bCs/>
          <w:sz w:val="20"/>
          <w:szCs w:val="20"/>
          <w:lang w:val="en-GB"/>
        </w:rPr>
        <w:t xml:space="preserve"> and between</w:t>
      </w:r>
      <w:r w:rsidR="00FF38A6">
        <w:rPr>
          <w:rFonts w:ascii="Times New Roman" w:hAnsi="Times New Roman" w:cs="Times New Roman"/>
          <w:bCs/>
          <w:sz w:val="20"/>
          <w:szCs w:val="20"/>
          <w:lang w:val="en-GB"/>
        </w:rPr>
        <w:t>-country</w:t>
      </w:r>
      <w:r>
        <w:rPr>
          <w:rFonts w:ascii="Times New Roman" w:hAnsi="Times New Roman" w:cs="Times New Roman"/>
          <w:bCs/>
          <w:sz w:val="20"/>
          <w:szCs w:val="20"/>
          <w:lang w:val="en-GB"/>
        </w:rPr>
        <w:t xml:space="preserve"> effect sizes are quite </w:t>
      </w:r>
      <w:r w:rsidR="002100BC">
        <w:rPr>
          <w:rFonts w:ascii="Times New Roman" w:hAnsi="Times New Roman" w:cs="Times New Roman"/>
          <w:bCs/>
          <w:sz w:val="20"/>
          <w:szCs w:val="20"/>
          <w:lang w:val="en-GB"/>
        </w:rPr>
        <w:t xml:space="preserve">uninformative even </w:t>
      </w:r>
      <w:r w:rsidR="00FF38A6">
        <w:rPr>
          <w:rFonts w:ascii="Times New Roman" w:hAnsi="Times New Roman" w:cs="Times New Roman"/>
          <w:bCs/>
          <w:sz w:val="20"/>
          <w:szCs w:val="20"/>
          <w:lang w:val="en-GB"/>
        </w:rPr>
        <w:t>in</w:t>
      </w:r>
      <w:r w:rsidR="002100BC">
        <w:rPr>
          <w:rFonts w:ascii="Times New Roman" w:hAnsi="Times New Roman" w:cs="Times New Roman"/>
          <w:bCs/>
          <w:sz w:val="20"/>
          <w:szCs w:val="20"/>
          <w:lang w:val="en-GB"/>
        </w:rPr>
        <w:t xml:space="preserve"> absolute terms. Since the range of values </w:t>
      </w:r>
      <w:r w:rsidR="00FF38A6">
        <w:rPr>
          <w:rFonts w:ascii="Times New Roman" w:hAnsi="Times New Roman" w:cs="Times New Roman"/>
          <w:bCs/>
          <w:sz w:val="20"/>
          <w:szCs w:val="20"/>
          <w:lang w:val="en-GB"/>
        </w:rPr>
        <w:t>taken by</w:t>
      </w:r>
      <w:r w:rsidR="002100BC">
        <w:rPr>
          <w:rFonts w:ascii="Times New Roman" w:hAnsi="Times New Roman" w:cs="Times New Roman"/>
          <w:bCs/>
          <w:sz w:val="20"/>
          <w:szCs w:val="20"/>
          <w:lang w:val="en-GB"/>
        </w:rPr>
        <w:t xml:space="preserve"> the main Level-2 and Level-3 independent variables in the </w:t>
      </w:r>
      <w:r w:rsidR="00FF38A6">
        <w:rPr>
          <w:rFonts w:ascii="Times New Roman" w:hAnsi="Times New Roman" w:cs="Times New Roman"/>
          <w:bCs/>
          <w:sz w:val="20"/>
          <w:szCs w:val="20"/>
          <w:lang w:val="en-GB"/>
        </w:rPr>
        <w:t>analytic</w:t>
      </w:r>
      <w:r w:rsidR="002100BC">
        <w:rPr>
          <w:rFonts w:ascii="Times New Roman" w:hAnsi="Times New Roman" w:cs="Times New Roman"/>
          <w:bCs/>
          <w:sz w:val="20"/>
          <w:szCs w:val="20"/>
          <w:lang w:val="en-GB"/>
        </w:rPr>
        <w:t xml:space="preserve"> s</w:t>
      </w:r>
      <w:r w:rsidR="00FF38A6">
        <w:rPr>
          <w:rFonts w:ascii="Times New Roman" w:hAnsi="Times New Roman" w:cs="Times New Roman"/>
          <w:bCs/>
          <w:sz w:val="20"/>
          <w:szCs w:val="20"/>
          <w:lang w:val="en-GB"/>
        </w:rPr>
        <w:t>ubsample</w:t>
      </w:r>
      <w:r w:rsidR="002100BC">
        <w:rPr>
          <w:rFonts w:ascii="Times New Roman" w:hAnsi="Times New Roman" w:cs="Times New Roman"/>
          <w:bCs/>
          <w:sz w:val="20"/>
          <w:szCs w:val="20"/>
          <w:lang w:val="en-GB"/>
        </w:rPr>
        <w:t xml:space="preserve"> is very narrow, the </w:t>
      </w:r>
      <w:r w:rsidR="00FF38A6">
        <w:rPr>
          <w:rFonts w:ascii="Times New Roman" w:hAnsi="Times New Roman" w:cs="Times New Roman"/>
          <w:bCs/>
          <w:sz w:val="20"/>
          <w:szCs w:val="20"/>
          <w:lang w:val="en-GB"/>
        </w:rPr>
        <w:t>estimations of the fixed-effects parameters are inflated, wh</w:t>
      </w:r>
      <w:r w:rsidR="00CF6A6B">
        <w:rPr>
          <w:rFonts w:ascii="Times New Roman" w:hAnsi="Times New Roman" w:cs="Times New Roman"/>
          <w:bCs/>
          <w:sz w:val="20"/>
          <w:szCs w:val="20"/>
          <w:lang w:val="en-GB"/>
        </w:rPr>
        <w:t>ile their actual effect</w:t>
      </w:r>
      <w:r w:rsidR="002100BC">
        <w:rPr>
          <w:rFonts w:ascii="Times New Roman" w:hAnsi="Times New Roman" w:cs="Times New Roman"/>
          <w:bCs/>
          <w:sz w:val="20"/>
          <w:szCs w:val="20"/>
          <w:lang w:val="en-GB"/>
        </w:rPr>
        <w:t xml:space="preserve"> on the 0 to 10 Likert scale is </w:t>
      </w:r>
      <w:r w:rsidR="00CF6A6B">
        <w:rPr>
          <w:rFonts w:ascii="Times New Roman" w:hAnsi="Times New Roman" w:cs="Times New Roman"/>
          <w:bCs/>
          <w:sz w:val="20"/>
          <w:szCs w:val="20"/>
          <w:lang w:val="en-GB"/>
        </w:rPr>
        <w:t>smaller than it might appear.</w:t>
      </w:r>
    </w:p>
    <w:p w14:paraId="33ED4AFF" w14:textId="77777777" w:rsidR="00AC2F57" w:rsidRDefault="00AC2F57" w:rsidP="00AC2F57">
      <w:pPr>
        <w:spacing w:line="240" w:lineRule="auto"/>
        <w:ind w:right="527" w:firstLine="708"/>
        <w:jc w:val="both"/>
        <w:rPr>
          <w:rFonts w:ascii="Times New Roman" w:hAnsi="Times New Roman" w:cs="Times New Roman"/>
          <w:sz w:val="20"/>
          <w:szCs w:val="20"/>
          <w:lang w:val="en-GB"/>
        </w:rPr>
      </w:pPr>
    </w:p>
    <w:p w14:paraId="145908EF" w14:textId="7D5B89B2" w:rsidR="00AC2F57" w:rsidRPr="00FF38A6" w:rsidRDefault="00AC2F57" w:rsidP="00FF38A6">
      <w:pPr>
        <w:spacing w:line="240" w:lineRule="auto"/>
        <w:ind w:right="527" w:firstLine="708"/>
        <w:jc w:val="both"/>
        <w:rPr>
          <w:rFonts w:ascii="Times New Roman" w:hAnsi="Times New Roman" w:cs="Times New Roman"/>
          <w:bCs/>
          <w:sz w:val="20"/>
          <w:szCs w:val="20"/>
          <w:lang w:val="en-GB"/>
        </w:rPr>
      </w:pPr>
      <w:r>
        <w:rPr>
          <w:rFonts w:ascii="Times New Roman" w:hAnsi="Times New Roman" w:cs="Times New Roman"/>
          <w:b/>
          <w:sz w:val="20"/>
          <w:szCs w:val="20"/>
          <w:lang w:val="en-GB"/>
        </w:rPr>
        <w:t xml:space="preserve">22. </w:t>
      </w:r>
      <w:r w:rsidR="00D12F35">
        <w:rPr>
          <w:rFonts w:ascii="Times New Roman" w:hAnsi="Times New Roman" w:cs="Times New Roman"/>
          <w:bCs/>
          <w:sz w:val="20"/>
          <w:szCs w:val="20"/>
          <w:lang w:val="en-GB"/>
        </w:rPr>
        <w:t xml:space="preserve">I do not explicitly carry out a test for model fit comparing </w:t>
      </w:r>
      <w:r w:rsidRPr="00AC2F57">
        <w:rPr>
          <w:rFonts w:ascii="Times New Roman" w:hAnsi="Times New Roman" w:cs="Times New Roman"/>
          <w:bCs/>
          <w:sz w:val="20"/>
          <w:szCs w:val="20"/>
          <w:lang w:val="en-GB"/>
        </w:rPr>
        <w:t xml:space="preserve">the random intercept model </w:t>
      </w:r>
      <w:r w:rsidR="00D12F35">
        <w:rPr>
          <w:rFonts w:ascii="Times New Roman" w:hAnsi="Times New Roman" w:cs="Times New Roman"/>
          <w:bCs/>
          <w:sz w:val="20"/>
          <w:szCs w:val="20"/>
          <w:lang w:val="en-GB"/>
        </w:rPr>
        <w:t>and the</w:t>
      </w:r>
      <w:r w:rsidRPr="00AC2F57">
        <w:rPr>
          <w:rFonts w:ascii="Times New Roman" w:hAnsi="Times New Roman" w:cs="Times New Roman"/>
          <w:bCs/>
          <w:sz w:val="20"/>
          <w:szCs w:val="20"/>
          <w:lang w:val="en-GB"/>
        </w:rPr>
        <w:t xml:space="preserve"> empty model with no covariates, for two reasons. First,</w:t>
      </w:r>
      <w:r w:rsidR="00FF38A6">
        <w:rPr>
          <w:rFonts w:ascii="Times New Roman" w:hAnsi="Times New Roman" w:cs="Times New Roman"/>
          <w:bCs/>
          <w:sz w:val="20"/>
          <w:szCs w:val="20"/>
          <w:lang w:val="en-GB"/>
        </w:rPr>
        <w:t xml:space="preserve"> within the Stata environment likelihood-ratio tests cannot be applied to two specifications with different fixed-effects parts. </w:t>
      </w:r>
      <w:r w:rsidRPr="00AC2F57">
        <w:rPr>
          <w:rFonts w:ascii="Times New Roman" w:hAnsi="Times New Roman" w:cs="Times New Roman"/>
          <w:bCs/>
          <w:sz w:val="20"/>
          <w:szCs w:val="20"/>
          <w:lang w:val="en-GB"/>
        </w:rPr>
        <w:t xml:space="preserve">Second, the </w:t>
      </w:r>
      <w:r w:rsidR="00FF38A6">
        <w:rPr>
          <w:rFonts w:ascii="Times New Roman" w:hAnsi="Times New Roman" w:cs="Times New Roman"/>
          <w:bCs/>
          <w:sz w:val="20"/>
          <w:szCs w:val="20"/>
          <w:lang w:val="en-GB"/>
        </w:rPr>
        <w:t>choice</w:t>
      </w:r>
      <w:r w:rsidRPr="00AC2F57">
        <w:rPr>
          <w:rFonts w:ascii="Times New Roman" w:hAnsi="Times New Roman" w:cs="Times New Roman"/>
          <w:bCs/>
          <w:sz w:val="20"/>
          <w:szCs w:val="20"/>
          <w:lang w:val="en-GB"/>
        </w:rPr>
        <w:t xml:space="preserve"> to fit the random</w:t>
      </w:r>
      <w:r w:rsidR="00FF38A6">
        <w:rPr>
          <w:rFonts w:ascii="Times New Roman" w:hAnsi="Times New Roman" w:cs="Times New Roman"/>
          <w:bCs/>
          <w:sz w:val="20"/>
          <w:szCs w:val="20"/>
          <w:lang w:val="en-GB"/>
        </w:rPr>
        <w:t>-</w:t>
      </w:r>
      <w:r w:rsidRPr="00AC2F57">
        <w:rPr>
          <w:rFonts w:ascii="Times New Roman" w:hAnsi="Times New Roman" w:cs="Times New Roman"/>
          <w:bCs/>
          <w:sz w:val="20"/>
          <w:szCs w:val="20"/>
          <w:lang w:val="en-GB"/>
        </w:rPr>
        <w:t>intercept model is purely theor</w:t>
      </w:r>
      <w:r>
        <w:rPr>
          <w:rFonts w:ascii="Times New Roman" w:hAnsi="Times New Roman" w:cs="Times New Roman"/>
          <w:bCs/>
          <w:sz w:val="20"/>
          <w:szCs w:val="20"/>
          <w:lang w:val="en-GB"/>
        </w:rPr>
        <w:t>y-</w:t>
      </w:r>
      <w:r w:rsidRPr="00AC2F57">
        <w:rPr>
          <w:rFonts w:ascii="Times New Roman" w:hAnsi="Times New Roman" w:cs="Times New Roman"/>
          <w:bCs/>
          <w:sz w:val="20"/>
          <w:szCs w:val="20"/>
          <w:lang w:val="en-GB"/>
        </w:rPr>
        <w:t xml:space="preserve">driven, so taking decisions </w:t>
      </w:r>
      <w:r>
        <w:rPr>
          <w:rFonts w:ascii="Times New Roman" w:hAnsi="Times New Roman" w:cs="Times New Roman"/>
          <w:bCs/>
          <w:sz w:val="20"/>
          <w:szCs w:val="20"/>
          <w:lang w:val="en-GB"/>
        </w:rPr>
        <w:t xml:space="preserve">based </w:t>
      </w:r>
      <w:r w:rsidRPr="00AC2F57">
        <w:rPr>
          <w:rFonts w:ascii="Times New Roman" w:hAnsi="Times New Roman" w:cs="Times New Roman"/>
          <w:bCs/>
          <w:sz w:val="20"/>
          <w:szCs w:val="20"/>
          <w:lang w:val="en-GB"/>
        </w:rPr>
        <w:t>on a likelihood-ratio test would not make any substantive sense.</w:t>
      </w:r>
    </w:p>
    <w:p w14:paraId="058EF4A8" w14:textId="77777777" w:rsidR="00AC2F57" w:rsidRDefault="00AC2F57" w:rsidP="00E911CA">
      <w:pPr>
        <w:spacing w:line="259" w:lineRule="auto"/>
        <w:jc w:val="both"/>
        <w:rPr>
          <w:rFonts w:ascii="Times New Roman" w:eastAsia="Times New Roman" w:hAnsi="Times New Roman" w:cs="Times New Roman"/>
          <w:bCs/>
          <w:lang w:val="en-GB"/>
        </w:rPr>
      </w:pPr>
    </w:p>
    <w:p w14:paraId="138ACA54" w14:textId="77777777" w:rsidR="00FF38A6" w:rsidRPr="00AC2F57" w:rsidRDefault="00FF38A6" w:rsidP="00E911CA">
      <w:pPr>
        <w:spacing w:line="259" w:lineRule="auto"/>
        <w:jc w:val="both"/>
        <w:rPr>
          <w:rFonts w:ascii="Times New Roman" w:eastAsia="Times New Roman" w:hAnsi="Times New Roman" w:cs="Times New Roman"/>
          <w:bCs/>
          <w:lang w:val="en-GB"/>
        </w:rPr>
      </w:pPr>
    </w:p>
    <w:p w14:paraId="514D76AB" w14:textId="26387EA6" w:rsidR="00B52D24" w:rsidRPr="004C7DF7" w:rsidRDefault="00B52D24" w:rsidP="00E911CA">
      <w:pPr>
        <w:spacing w:line="259" w:lineRule="auto"/>
        <w:rPr>
          <w:rFonts w:ascii="Times New Roman" w:eastAsia="Times New Roman" w:hAnsi="Times New Roman" w:cs="Times New Roman"/>
          <w:b/>
          <w:lang w:val="en-GB"/>
        </w:rPr>
      </w:pPr>
      <w:r w:rsidRPr="004C7DF7">
        <w:rPr>
          <w:rFonts w:ascii="Times New Roman" w:eastAsia="Times New Roman" w:hAnsi="Times New Roman" w:cs="Times New Roman"/>
          <w:b/>
          <w:lang w:val="en-GB"/>
        </w:rPr>
        <w:br w:type="page"/>
      </w:r>
    </w:p>
    <w:p w14:paraId="23BACFEC" w14:textId="58FFBD41" w:rsidR="00B529DF" w:rsidRDefault="00713E15" w:rsidP="00B529DF">
      <w:pPr>
        <w:spacing w:line="240" w:lineRule="auto"/>
        <w:ind w:left="566" w:right="527"/>
        <w:jc w:val="both"/>
        <w:rPr>
          <w:rFonts w:ascii="Times New Roman" w:eastAsia="Times New Roman" w:hAnsi="Times New Roman" w:cs="Times New Roman"/>
          <w:b/>
          <w:bCs/>
          <w:i/>
          <w:iCs/>
          <w:lang w:val="en-GB"/>
        </w:rPr>
      </w:pPr>
      <w:r>
        <w:rPr>
          <w:rFonts w:ascii="Times New Roman" w:eastAsia="Times New Roman" w:hAnsi="Times New Roman" w:cs="Times New Roman"/>
          <w:b/>
          <w:bCs/>
          <w:lang w:val="en-GB"/>
        </w:rPr>
        <w:lastRenderedPageBreak/>
        <w:t>Results: Random Slopes Within-Between Framework [</w:t>
      </w:r>
      <w:r w:rsidR="00622C3E">
        <w:rPr>
          <w:rFonts w:ascii="Times New Roman" w:eastAsia="Times New Roman" w:hAnsi="Times New Roman" w:cs="Times New Roman"/>
          <w:b/>
          <w:bCs/>
          <w:lang w:val="en-GB"/>
        </w:rPr>
        <w:t xml:space="preserve">701 </w:t>
      </w:r>
      <w:r>
        <w:rPr>
          <w:rFonts w:ascii="Times New Roman" w:eastAsia="Times New Roman" w:hAnsi="Times New Roman" w:cs="Times New Roman"/>
          <w:b/>
          <w:bCs/>
          <w:lang w:val="en-GB"/>
        </w:rPr>
        <w:t>words]</w:t>
      </w:r>
    </w:p>
    <w:p w14:paraId="50C752AC" w14:textId="77777777" w:rsidR="00B529DF" w:rsidRDefault="00B529DF" w:rsidP="00B529DF">
      <w:pPr>
        <w:spacing w:line="240" w:lineRule="auto"/>
        <w:ind w:right="527"/>
        <w:jc w:val="both"/>
        <w:rPr>
          <w:rFonts w:ascii="Times New Roman" w:eastAsia="Times New Roman" w:hAnsi="Times New Roman" w:cs="Times New Roman"/>
          <w:lang w:val="en-GB"/>
        </w:rPr>
      </w:pPr>
    </w:p>
    <w:p w14:paraId="44D2F7BE" w14:textId="6DD8C3DC" w:rsidR="000A1023" w:rsidRDefault="00917716" w:rsidP="00641DE2">
      <w:pPr>
        <w:spacing w:line="240" w:lineRule="auto"/>
        <w:ind w:right="527"/>
        <w:jc w:val="both"/>
        <w:rPr>
          <w:rFonts w:ascii="Times New Roman" w:eastAsia="Times New Roman" w:hAnsi="Times New Roman" w:cs="Times New Roman"/>
          <w:bCs/>
          <w:lang w:val="en-GB"/>
        </w:rPr>
      </w:pPr>
      <w:r>
        <w:rPr>
          <w:rFonts w:ascii="Times New Roman" w:eastAsia="Times New Roman" w:hAnsi="Times New Roman" w:cs="Times New Roman"/>
          <w:bCs/>
          <w:lang w:val="en-GB"/>
        </w:rPr>
        <w:t xml:space="preserve">I fit a linear random-slopes model in line with the within-between formulation to </w:t>
      </w:r>
      <w:r w:rsidRPr="00DB0E95">
        <w:rPr>
          <w:rFonts w:ascii="Times New Roman" w:eastAsia="Times New Roman" w:hAnsi="Times New Roman" w:cs="Times New Roman"/>
          <w:bCs/>
          <w:lang w:val="en-GB"/>
        </w:rPr>
        <w:t>address</w:t>
      </w:r>
      <w:r>
        <w:rPr>
          <w:rFonts w:ascii="Times New Roman" w:eastAsia="Times New Roman" w:hAnsi="Times New Roman" w:cs="Times New Roman"/>
          <w:b/>
          <w:lang w:val="en-GB"/>
        </w:rPr>
        <w:t xml:space="preserve"> </w:t>
      </w:r>
      <w:r>
        <w:rPr>
          <w:rFonts w:ascii="Times New Roman" w:eastAsia="Times New Roman" w:hAnsi="Times New Roman" w:cs="Times New Roman"/>
          <w:bCs/>
          <w:lang w:val="en-GB"/>
        </w:rPr>
        <w:t xml:space="preserve">the unrealistic assumption that all individuals in the analytic subsample </w:t>
      </w:r>
      <w:r w:rsidR="001A07A9" w:rsidRPr="0037192D">
        <w:rPr>
          <w:rFonts w:ascii="Times New Roman" w:eastAsia="Times New Roman" w:hAnsi="Times New Roman" w:cs="Times New Roman"/>
          <w:bCs/>
          <w:lang w:val="en-GB"/>
        </w:rPr>
        <w:t>share</w:t>
      </w:r>
      <w:r>
        <w:rPr>
          <w:rFonts w:ascii="Times New Roman" w:eastAsia="Times New Roman" w:hAnsi="Times New Roman" w:cs="Times New Roman"/>
          <w:bCs/>
          <w:lang w:val="en-GB"/>
        </w:rPr>
        <w:t xml:space="preserve"> the same coefficients for the independent variables predicting their degree of support towards further EU integration.</w:t>
      </w:r>
      <w:r w:rsidR="00FA48FA">
        <w:rPr>
          <w:rFonts w:ascii="Times New Roman" w:eastAsia="Times New Roman" w:hAnsi="Times New Roman" w:cs="Times New Roman"/>
          <w:bCs/>
          <w:lang w:val="en-GB"/>
        </w:rPr>
        <w:t xml:space="preserve"> In other words, two new terms are added to the specification for each random-effect predictor, to which one applies assumptions analogous to the random intercept’s:</w:t>
      </w:r>
      <w:r>
        <w:rPr>
          <w:rFonts w:ascii="Times New Roman" w:eastAsia="Times New Roman" w:hAnsi="Times New Roman" w:cs="Times New Roman"/>
          <w:bCs/>
          <w:lang w:val="en-GB"/>
        </w:rPr>
        <w:t xml:space="preserve"> </w:t>
      </w:r>
      <w:r w:rsidRPr="00917716">
        <w:rPr>
          <w:rFonts w:ascii="Times New Roman" w:eastAsia="Times New Roman" w:hAnsi="Times New Roman" w:cs="Times New Roman" w:hint="eastAsia"/>
          <w:bCs/>
          <w:lang w:val="it-IT"/>
        </w:rPr>
        <w:t>ζ</w:t>
      </w:r>
      <w:proofErr w:type="spellStart"/>
      <w:r w:rsidRPr="00FA48FA">
        <w:rPr>
          <w:rFonts w:ascii="Times New Roman" w:eastAsia="Times New Roman" w:hAnsi="Times New Roman" w:cs="Times New Roman"/>
          <w:bCs/>
          <w:vertAlign w:val="subscript"/>
          <w:lang w:val="en-GB"/>
        </w:rPr>
        <w:t>jc</w:t>
      </w:r>
      <w:proofErr w:type="spellEnd"/>
      <w:r w:rsidR="00FA48FA">
        <w:rPr>
          <w:rFonts w:ascii="Times New Roman" w:eastAsia="Times New Roman" w:hAnsi="Times New Roman" w:cs="Times New Roman"/>
          <w:bCs/>
          <w:lang w:val="en-GB"/>
        </w:rPr>
        <w:t xml:space="preserve">, the survey-specific random slope, and </w:t>
      </w:r>
      <w:r w:rsidRPr="00917716">
        <w:rPr>
          <w:rFonts w:ascii="Times New Roman" w:eastAsia="Times New Roman" w:hAnsi="Times New Roman" w:cs="Times New Roman" w:hint="eastAsia"/>
          <w:bCs/>
          <w:lang w:val="it-IT"/>
        </w:rPr>
        <w:t>ζ</w:t>
      </w:r>
      <w:r w:rsidRPr="00FA48FA">
        <w:rPr>
          <w:rFonts w:ascii="Times New Roman" w:eastAsia="Times New Roman" w:hAnsi="Times New Roman" w:cs="Times New Roman"/>
          <w:bCs/>
          <w:vertAlign w:val="subscript"/>
          <w:lang w:val="en-GB"/>
        </w:rPr>
        <w:t>c</w:t>
      </w:r>
      <w:r w:rsidR="00FA48FA">
        <w:rPr>
          <w:rFonts w:ascii="Times New Roman" w:eastAsia="Times New Roman" w:hAnsi="Times New Roman" w:cs="Times New Roman"/>
          <w:bCs/>
          <w:lang w:val="en-GB"/>
        </w:rPr>
        <w:t xml:space="preserve">, the country-specific random slope </w:t>
      </w:r>
      <w:r w:rsidR="00FA48FA">
        <w:rPr>
          <w:rFonts w:ascii="Times New Roman" w:eastAsia="Times New Roman" w:hAnsi="Times New Roman" w:cs="Times New Roman"/>
          <w:bCs/>
          <w:lang w:val="en-GB"/>
        </w:rPr>
        <w:fldChar w:fldCharType="begin"/>
      </w:r>
      <w:r w:rsidR="00FA48FA">
        <w:rPr>
          <w:rFonts w:ascii="Times New Roman" w:eastAsia="Times New Roman" w:hAnsi="Times New Roman" w:cs="Times New Roman"/>
          <w:bCs/>
          <w:lang w:val="en-GB"/>
        </w:rPr>
        <w:instrText xml:space="preserve"> ADDIN ZOTERO_ITEM CSL_CITATION {"citationID":"wpYNfwDJ","properties":{"formattedCitation":"(Rabe-Hesketh &amp; Skrondal, 2008, pp. 188\\uc0\\u8211{}191)","plainCitation":"(Rabe-Hesketh &amp; Skrondal, 2008, pp. 188–191)","noteIndex":0},"citationItems":[{"id":394,"uris":["http://zotero.org/users/10402442/items/DGFIR4NK"],"itemData":{"id":394,"type":"book","call-number":"QA278.6 .S57 2008","event-place":"College Station, Texas","ISBN":"978-1-59718-040-5","number-of-pages":"562","publisher":"Stata Press Publication","publisher-place":"College Station, Texas","source":"Library of Congress ISBN","title":"Multilevel and longitudinal modeling using Stata","author":[{"family":"Rabe-Hesketh","given":"S."},{"family":"Skrondal","given":"Anders"}],"issued":{"date-parts":[["2008"]]}},"locator":"188-191","label":"page"}],"schema":"https://github.com/citation-style-language/schema/raw/master/csl-citation.json"} </w:instrText>
      </w:r>
      <w:r w:rsidR="00FA48FA">
        <w:rPr>
          <w:rFonts w:ascii="Times New Roman" w:eastAsia="Times New Roman" w:hAnsi="Times New Roman" w:cs="Times New Roman"/>
          <w:bCs/>
          <w:lang w:val="en-GB"/>
        </w:rPr>
        <w:fldChar w:fldCharType="separate"/>
      </w:r>
      <w:r w:rsidR="00FA48FA" w:rsidRPr="00FA48FA">
        <w:rPr>
          <w:rFonts w:ascii="Times New Roman" w:hAnsi="Times New Roman" w:cs="Times New Roman"/>
          <w:szCs w:val="24"/>
          <w:lang w:val="en-GB"/>
        </w:rPr>
        <w:t>(Rabe-Hesketh &amp; Skrondal, 2008, pp. 188–191)</w:t>
      </w:r>
      <w:r w:rsidR="00FA48FA">
        <w:rPr>
          <w:rFonts w:ascii="Times New Roman" w:eastAsia="Times New Roman" w:hAnsi="Times New Roman" w:cs="Times New Roman"/>
          <w:bCs/>
          <w:lang w:val="en-GB"/>
        </w:rPr>
        <w:fldChar w:fldCharType="end"/>
      </w:r>
      <w:r w:rsidR="00FA48FA">
        <w:rPr>
          <w:rFonts w:ascii="Times New Roman" w:eastAsia="Times New Roman" w:hAnsi="Times New Roman" w:cs="Times New Roman"/>
          <w:bCs/>
          <w:lang w:val="en-GB"/>
        </w:rPr>
        <w:t>. Since</w:t>
      </w:r>
      <w:r w:rsidR="00FA48FA" w:rsidRPr="00FA48FA">
        <w:rPr>
          <w:rFonts w:ascii="Times New Roman" w:eastAsia="Times New Roman" w:hAnsi="Times New Roman" w:cs="Times New Roman"/>
          <w:bCs/>
          <w:lang w:val="en-GB"/>
        </w:rPr>
        <w:t xml:space="preserve"> inferences for regression </w:t>
      </w:r>
      <w:r w:rsidR="001A07A9" w:rsidRPr="0037192D">
        <w:rPr>
          <w:rFonts w:ascii="Times New Roman" w:eastAsia="Times New Roman" w:hAnsi="Times New Roman" w:cs="Times New Roman"/>
          <w:bCs/>
          <w:lang w:val="en-GB"/>
        </w:rPr>
        <w:t>parameters</w:t>
      </w:r>
      <w:r w:rsidR="00FA48FA" w:rsidRPr="00FA48FA">
        <w:rPr>
          <w:rFonts w:ascii="Times New Roman" w:eastAsia="Times New Roman" w:hAnsi="Times New Roman" w:cs="Times New Roman"/>
          <w:bCs/>
          <w:lang w:val="en-GB"/>
        </w:rPr>
        <w:t xml:space="preserve"> depend on the </w:t>
      </w:r>
      <w:r w:rsidR="001A07A9" w:rsidRPr="0037192D">
        <w:rPr>
          <w:rFonts w:ascii="Times New Roman" w:eastAsia="Times New Roman" w:hAnsi="Times New Roman" w:cs="Times New Roman"/>
          <w:bCs/>
          <w:lang w:val="en-GB"/>
        </w:rPr>
        <w:t>established</w:t>
      </w:r>
      <w:r w:rsidR="00FA48FA" w:rsidRPr="00FA48FA">
        <w:rPr>
          <w:rFonts w:ascii="Times New Roman" w:eastAsia="Times New Roman" w:hAnsi="Times New Roman" w:cs="Times New Roman"/>
          <w:bCs/>
          <w:lang w:val="en-GB"/>
        </w:rPr>
        <w:t xml:space="preserve"> covariance</w:t>
      </w:r>
      <w:r w:rsidR="00FA48FA">
        <w:rPr>
          <w:rFonts w:ascii="Times New Roman" w:eastAsia="Times New Roman" w:hAnsi="Times New Roman" w:cs="Times New Roman"/>
          <w:bCs/>
          <w:lang w:val="en-GB"/>
        </w:rPr>
        <w:t xml:space="preserve"> </w:t>
      </w:r>
      <w:r w:rsidR="00FA48FA" w:rsidRPr="00FA48FA">
        <w:rPr>
          <w:rFonts w:ascii="Times New Roman" w:eastAsia="Times New Roman" w:hAnsi="Times New Roman" w:cs="Times New Roman"/>
          <w:bCs/>
          <w:lang w:val="en-GB"/>
        </w:rPr>
        <w:t xml:space="preserve">structure, it is recommended to select the </w:t>
      </w:r>
      <w:r w:rsidR="00FA48FA">
        <w:rPr>
          <w:rFonts w:ascii="Times New Roman" w:eastAsia="Times New Roman" w:hAnsi="Times New Roman" w:cs="Times New Roman"/>
          <w:bCs/>
          <w:lang w:val="en-GB"/>
        </w:rPr>
        <w:t>latter</w:t>
      </w:r>
      <w:r w:rsidR="00641DE2">
        <w:rPr>
          <w:rFonts w:ascii="Times New Roman" w:eastAsia="Times New Roman" w:hAnsi="Times New Roman" w:cs="Times New Roman"/>
          <w:bCs/>
          <w:lang w:val="en-GB"/>
        </w:rPr>
        <w:t xml:space="preserve"> a priori,</w:t>
      </w:r>
      <w:r w:rsidR="00FA48FA" w:rsidRPr="00FA48FA">
        <w:rPr>
          <w:rFonts w:ascii="Times New Roman" w:eastAsia="Times New Roman" w:hAnsi="Times New Roman" w:cs="Times New Roman"/>
          <w:bCs/>
          <w:lang w:val="en-GB"/>
        </w:rPr>
        <w:t xml:space="preserve"> before </w:t>
      </w:r>
      <w:r w:rsidR="00FA48FA">
        <w:rPr>
          <w:rFonts w:ascii="Times New Roman" w:eastAsia="Times New Roman" w:hAnsi="Times New Roman" w:cs="Times New Roman"/>
          <w:bCs/>
          <w:lang w:val="en-GB"/>
        </w:rPr>
        <w:t xml:space="preserve">turning to </w:t>
      </w:r>
      <w:r w:rsidR="00FA48FA" w:rsidRPr="00FA48FA">
        <w:rPr>
          <w:rFonts w:ascii="Times New Roman" w:eastAsia="Times New Roman" w:hAnsi="Times New Roman" w:cs="Times New Roman"/>
          <w:bCs/>
          <w:lang w:val="en-GB"/>
        </w:rPr>
        <w:t>the mean structure</w:t>
      </w:r>
      <w:r w:rsidR="00641DE2">
        <w:rPr>
          <w:rFonts w:ascii="Times New Roman" w:eastAsia="Times New Roman" w:hAnsi="Times New Roman" w:cs="Times New Roman"/>
          <w:bCs/>
          <w:lang w:val="en-GB"/>
        </w:rPr>
        <w:t xml:space="preserve"> </w:t>
      </w:r>
      <w:r w:rsidR="00641DE2">
        <w:rPr>
          <w:rFonts w:ascii="Times New Roman" w:eastAsia="Times New Roman" w:hAnsi="Times New Roman" w:cs="Times New Roman"/>
          <w:bCs/>
          <w:lang w:val="en-GB"/>
        </w:rPr>
        <w:fldChar w:fldCharType="begin"/>
      </w:r>
      <w:r w:rsidR="00641DE2">
        <w:rPr>
          <w:rFonts w:ascii="Times New Roman" w:eastAsia="Times New Roman" w:hAnsi="Times New Roman" w:cs="Times New Roman"/>
          <w:bCs/>
          <w:lang w:val="en-GB"/>
        </w:rPr>
        <w:instrText xml:space="preserve"> ADDIN ZOTERO_ITEM CSL_CITATION {"citationID":"bJnMLup3","properties":{"formattedCitation":"(Rabe-Hesketh &amp; Skrondal, 2008, p. 325)","plainCitation":"(Rabe-Hesketh &amp; Skrondal, 2008, p. 325)","noteIndex":0},"citationItems":[{"id":394,"uris":["http://zotero.org/users/10402442/items/DGFIR4NK"],"itemData":{"id":394,"type":"book","call-number":"QA278.6 .S57 2008","event-place":"College Station, Texas","ISBN":"978-1-59718-040-5","number-of-pages":"562","publisher":"Stata Press Publication","publisher-place":"College Station, Texas","source":"Library of Congress ISBN","title":"Multilevel and longitudinal modeling using Stata","author":[{"family":"Rabe-Hesketh","given":"S."},{"family":"Skrondal","given":"Anders"}],"issued":{"date-parts":[["2008"]]}},"locator":"325","label":"page"}],"schema":"https://github.com/citation-style-language/schema/raw/master/csl-citation.json"} </w:instrText>
      </w:r>
      <w:r w:rsidR="00641DE2">
        <w:rPr>
          <w:rFonts w:ascii="Times New Roman" w:eastAsia="Times New Roman" w:hAnsi="Times New Roman" w:cs="Times New Roman"/>
          <w:bCs/>
          <w:lang w:val="en-GB"/>
        </w:rPr>
        <w:fldChar w:fldCharType="separate"/>
      </w:r>
      <w:r w:rsidR="00641DE2" w:rsidRPr="00641DE2">
        <w:rPr>
          <w:rFonts w:ascii="Times New Roman" w:hAnsi="Times New Roman" w:cs="Times New Roman"/>
          <w:lang w:val="en-GB"/>
        </w:rPr>
        <w:t>(Rabe-Hesketh &amp; Skrondal, 2008, p. 325)</w:t>
      </w:r>
      <w:r w:rsidR="00641DE2">
        <w:rPr>
          <w:rFonts w:ascii="Times New Roman" w:eastAsia="Times New Roman" w:hAnsi="Times New Roman" w:cs="Times New Roman"/>
          <w:bCs/>
          <w:lang w:val="en-GB"/>
        </w:rPr>
        <w:fldChar w:fldCharType="end"/>
      </w:r>
      <w:r w:rsidR="00FA48FA" w:rsidRPr="00FA48FA">
        <w:rPr>
          <w:rFonts w:ascii="Times New Roman" w:eastAsia="Times New Roman" w:hAnsi="Times New Roman" w:cs="Times New Roman"/>
          <w:bCs/>
          <w:lang w:val="en-GB"/>
        </w:rPr>
        <w:t>.</w:t>
      </w:r>
      <w:r w:rsidR="00FA48FA">
        <w:rPr>
          <w:rFonts w:ascii="Times New Roman" w:eastAsia="Times New Roman" w:hAnsi="Times New Roman" w:cs="Times New Roman"/>
          <w:bCs/>
          <w:lang w:val="en-GB"/>
        </w:rPr>
        <w:t xml:space="preserve"> Thus, </w:t>
      </w:r>
      <w:r w:rsidR="00641DE2" w:rsidRPr="00641DE2">
        <w:rPr>
          <w:rFonts w:ascii="Times New Roman" w:eastAsia="Times New Roman" w:hAnsi="Times New Roman" w:cs="Times New Roman"/>
          <w:bCs/>
          <w:lang w:val="en-GB"/>
        </w:rPr>
        <w:t xml:space="preserve">I </w:t>
      </w:r>
      <w:r w:rsidR="00641DE2">
        <w:rPr>
          <w:rFonts w:ascii="Times New Roman" w:eastAsia="Times New Roman" w:hAnsi="Times New Roman" w:cs="Times New Roman"/>
          <w:bCs/>
          <w:lang w:val="en-GB"/>
        </w:rPr>
        <w:t xml:space="preserve">decide to </w:t>
      </w:r>
      <w:r w:rsidR="001A07A9" w:rsidRPr="0037192D">
        <w:rPr>
          <w:rFonts w:ascii="Times New Roman" w:eastAsia="Times New Roman" w:hAnsi="Times New Roman" w:cs="Times New Roman"/>
          <w:bCs/>
          <w:lang w:val="en-GB"/>
        </w:rPr>
        <w:t>set</w:t>
      </w:r>
      <w:r w:rsidR="00641DE2">
        <w:rPr>
          <w:rFonts w:ascii="Times New Roman" w:eastAsia="Times New Roman" w:hAnsi="Times New Roman" w:cs="Times New Roman"/>
          <w:bCs/>
          <w:lang w:val="en-GB"/>
        </w:rPr>
        <w:t xml:space="preserve"> </w:t>
      </w:r>
      <w:r w:rsidR="00641DE2" w:rsidRPr="00641DE2">
        <w:rPr>
          <w:rFonts w:ascii="Times New Roman" w:eastAsia="Times New Roman" w:hAnsi="Times New Roman" w:cs="Times New Roman"/>
          <w:bCs/>
          <w:lang w:val="en-GB"/>
        </w:rPr>
        <w:t xml:space="preserve">an unstructured covariance matrix, </w:t>
      </w:r>
      <w:r w:rsidR="00641DE2">
        <w:rPr>
          <w:rFonts w:ascii="Times New Roman" w:eastAsia="Times New Roman" w:hAnsi="Times New Roman" w:cs="Times New Roman"/>
          <w:bCs/>
          <w:lang w:val="en-GB"/>
        </w:rPr>
        <w:t xml:space="preserve">as the cue-taking and benchmarking </w:t>
      </w:r>
      <w:r w:rsidR="00DA1AA5">
        <w:rPr>
          <w:rFonts w:ascii="Times New Roman" w:eastAsia="Times New Roman" w:hAnsi="Times New Roman" w:cs="Times New Roman"/>
          <w:bCs/>
          <w:lang w:val="en-GB"/>
        </w:rPr>
        <w:t>frameworks</w:t>
      </w:r>
      <w:r w:rsidR="00641DE2">
        <w:rPr>
          <w:rFonts w:ascii="Times New Roman" w:eastAsia="Times New Roman" w:hAnsi="Times New Roman" w:cs="Times New Roman"/>
          <w:bCs/>
          <w:lang w:val="en-GB"/>
        </w:rPr>
        <w:t xml:space="preserve"> lead me to </w:t>
      </w:r>
      <w:r w:rsidR="001A07A9" w:rsidRPr="0037192D">
        <w:rPr>
          <w:rFonts w:ascii="Times New Roman" w:eastAsia="Times New Roman" w:hAnsi="Times New Roman" w:cs="Times New Roman"/>
          <w:bCs/>
          <w:lang w:val="en-GB"/>
        </w:rPr>
        <w:t>anticipate</w:t>
      </w:r>
      <w:r w:rsidR="00641DE2">
        <w:rPr>
          <w:rFonts w:ascii="Times New Roman" w:eastAsia="Times New Roman" w:hAnsi="Times New Roman" w:cs="Times New Roman"/>
          <w:bCs/>
          <w:lang w:val="en-GB"/>
        </w:rPr>
        <w:t xml:space="preserve"> that </w:t>
      </w:r>
      <w:r w:rsidR="00641DE2" w:rsidRPr="00641DE2">
        <w:rPr>
          <w:rFonts w:ascii="Times New Roman" w:eastAsia="Times New Roman" w:hAnsi="Times New Roman" w:cs="Times New Roman"/>
          <w:bCs/>
          <w:lang w:val="en-GB"/>
        </w:rPr>
        <w:t>each pair of observations within a</w:t>
      </w:r>
      <w:r w:rsidR="00641DE2">
        <w:rPr>
          <w:rFonts w:ascii="Times New Roman" w:eastAsia="Times New Roman" w:hAnsi="Times New Roman" w:cs="Times New Roman"/>
          <w:bCs/>
          <w:lang w:val="en-GB"/>
        </w:rPr>
        <w:t xml:space="preserve">ny </w:t>
      </w:r>
      <w:r w:rsidR="00641DE2" w:rsidRPr="00641DE2">
        <w:rPr>
          <w:rFonts w:ascii="Times New Roman" w:eastAsia="Times New Roman" w:hAnsi="Times New Roman" w:cs="Times New Roman"/>
          <w:bCs/>
          <w:lang w:val="en-GB"/>
        </w:rPr>
        <w:t xml:space="preserve">cluster </w:t>
      </w:r>
      <w:r w:rsidR="00641DE2">
        <w:rPr>
          <w:rFonts w:ascii="Times New Roman" w:eastAsia="Times New Roman" w:hAnsi="Times New Roman" w:cs="Times New Roman"/>
          <w:bCs/>
          <w:lang w:val="en-GB"/>
        </w:rPr>
        <w:t>–</w:t>
      </w:r>
      <w:r w:rsidR="00641DE2" w:rsidRPr="00641DE2">
        <w:rPr>
          <w:rFonts w:ascii="Times New Roman" w:eastAsia="Times New Roman" w:hAnsi="Times New Roman" w:cs="Times New Roman"/>
          <w:bCs/>
          <w:lang w:val="en-GB"/>
        </w:rPr>
        <w:t xml:space="preserve"> be it </w:t>
      </w:r>
      <w:r w:rsidR="00641DE2">
        <w:rPr>
          <w:rFonts w:ascii="Times New Roman" w:eastAsia="Times New Roman" w:hAnsi="Times New Roman" w:cs="Times New Roman"/>
          <w:bCs/>
          <w:lang w:val="en-GB"/>
        </w:rPr>
        <w:t xml:space="preserve">Level-2, or Level-3 – </w:t>
      </w:r>
      <w:r w:rsidR="001A07A9" w:rsidRPr="0037192D">
        <w:rPr>
          <w:rFonts w:ascii="Times New Roman" w:eastAsia="Times New Roman" w:hAnsi="Times New Roman" w:cs="Times New Roman"/>
          <w:bCs/>
          <w:lang w:val="en-GB"/>
        </w:rPr>
        <w:t>exhibits</w:t>
      </w:r>
      <w:r w:rsidR="00641DE2" w:rsidRPr="00641DE2">
        <w:rPr>
          <w:rFonts w:ascii="Times New Roman" w:eastAsia="Times New Roman" w:hAnsi="Times New Roman" w:cs="Times New Roman"/>
          <w:bCs/>
          <w:lang w:val="en-GB"/>
        </w:rPr>
        <w:t xml:space="preserve"> a distinct correlation</w:t>
      </w:r>
      <w:r w:rsidR="00641DE2">
        <w:rPr>
          <w:rFonts w:ascii="Times New Roman" w:eastAsia="Times New Roman" w:hAnsi="Times New Roman" w:cs="Times New Roman"/>
          <w:bCs/>
          <w:lang w:val="en-GB"/>
        </w:rPr>
        <w:t>. National</w:t>
      </w:r>
      <w:r w:rsidR="00641DE2" w:rsidRPr="00641DE2">
        <w:rPr>
          <w:rFonts w:ascii="Times New Roman" w:eastAsia="Times New Roman" w:hAnsi="Times New Roman" w:cs="Times New Roman"/>
          <w:bCs/>
          <w:lang w:val="en-GB"/>
        </w:rPr>
        <w:t xml:space="preserve"> </w:t>
      </w:r>
      <w:r w:rsidR="00641DE2">
        <w:rPr>
          <w:rFonts w:ascii="Times New Roman" w:eastAsia="Times New Roman" w:hAnsi="Times New Roman" w:cs="Times New Roman"/>
          <w:bCs/>
          <w:lang w:val="en-GB"/>
        </w:rPr>
        <w:t>proxies</w:t>
      </w:r>
      <w:r w:rsidR="00641DE2" w:rsidRPr="00641DE2">
        <w:rPr>
          <w:rFonts w:ascii="Times New Roman" w:eastAsia="Times New Roman" w:hAnsi="Times New Roman" w:cs="Times New Roman"/>
          <w:bCs/>
          <w:lang w:val="en-GB"/>
        </w:rPr>
        <w:t xml:space="preserve"> change as the political context mutates over time </w:t>
      </w:r>
      <w:r w:rsidR="00641DE2">
        <w:rPr>
          <w:rFonts w:ascii="Times New Roman" w:eastAsia="Times New Roman" w:hAnsi="Times New Roman" w:cs="Times New Roman"/>
          <w:bCs/>
          <w:lang w:val="en-GB"/>
        </w:rPr>
        <w:t>– e</w:t>
      </w:r>
      <w:r w:rsidR="00641DE2" w:rsidRPr="00641DE2">
        <w:rPr>
          <w:rFonts w:ascii="Times New Roman" w:eastAsia="Times New Roman" w:hAnsi="Times New Roman" w:cs="Times New Roman"/>
          <w:bCs/>
          <w:lang w:val="en-GB"/>
        </w:rPr>
        <w:t xml:space="preserve">specially in the </w:t>
      </w:r>
      <w:r w:rsidR="00641DE2">
        <w:rPr>
          <w:rFonts w:ascii="Times New Roman" w:eastAsia="Times New Roman" w:hAnsi="Times New Roman" w:cs="Times New Roman"/>
          <w:bCs/>
          <w:lang w:val="en-GB"/>
        </w:rPr>
        <w:t>span</w:t>
      </w:r>
      <w:r w:rsidR="00641DE2" w:rsidRPr="00641DE2">
        <w:rPr>
          <w:rFonts w:ascii="Times New Roman" w:eastAsia="Times New Roman" w:hAnsi="Times New Roman" w:cs="Times New Roman"/>
          <w:bCs/>
          <w:lang w:val="en-GB"/>
        </w:rPr>
        <w:t xml:space="preserve"> of </w:t>
      </w:r>
      <w:r w:rsidR="00641DE2">
        <w:rPr>
          <w:rFonts w:ascii="Times New Roman" w:eastAsia="Times New Roman" w:hAnsi="Times New Roman" w:cs="Times New Roman"/>
          <w:bCs/>
          <w:lang w:val="en-GB"/>
        </w:rPr>
        <w:t>four</w:t>
      </w:r>
      <w:r w:rsidR="00641DE2" w:rsidRPr="00641DE2">
        <w:rPr>
          <w:rFonts w:ascii="Times New Roman" w:eastAsia="Times New Roman" w:hAnsi="Times New Roman" w:cs="Times New Roman"/>
          <w:bCs/>
          <w:lang w:val="en-GB"/>
        </w:rPr>
        <w:t xml:space="preserve">, or even </w:t>
      </w:r>
      <w:r w:rsidR="00641DE2">
        <w:rPr>
          <w:rFonts w:ascii="Times New Roman" w:eastAsia="Times New Roman" w:hAnsi="Times New Roman" w:cs="Times New Roman"/>
          <w:bCs/>
          <w:lang w:val="en-GB"/>
        </w:rPr>
        <w:t xml:space="preserve">six </w:t>
      </w:r>
      <w:r w:rsidR="00641DE2" w:rsidRPr="00641DE2">
        <w:rPr>
          <w:rFonts w:ascii="Times New Roman" w:eastAsia="Times New Roman" w:hAnsi="Times New Roman" w:cs="Times New Roman"/>
          <w:bCs/>
          <w:lang w:val="en-GB"/>
        </w:rPr>
        <w:t xml:space="preserve">years </w:t>
      </w:r>
      <w:r w:rsidR="00641DE2">
        <w:rPr>
          <w:rFonts w:ascii="Times New Roman" w:eastAsia="Times New Roman" w:hAnsi="Times New Roman" w:cs="Times New Roman"/>
          <w:bCs/>
          <w:lang w:val="en-GB"/>
        </w:rPr>
        <w:t xml:space="preserve">– and </w:t>
      </w:r>
      <w:r w:rsidR="00641DE2" w:rsidRPr="00641DE2">
        <w:rPr>
          <w:rFonts w:ascii="Times New Roman" w:eastAsia="Times New Roman" w:hAnsi="Times New Roman" w:cs="Times New Roman"/>
          <w:bCs/>
          <w:lang w:val="en-GB"/>
        </w:rPr>
        <w:t>are country-dependent by definition</w:t>
      </w:r>
      <w:r w:rsidR="00641DE2">
        <w:rPr>
          <w:rFonts w:ascii="Times New Roman" w:eastAsia="Times New Roman" w:hAnsi="Times New Roman" w:cs="Times New Roman"/>
          <w:bCs/>
          <w:lang w:val="en-GB"/>
        </w:rPr>
        <w:t xml:space="preserve"> </w:t>
      </w:r>
      <w:r w:rsidR="00641DE2">
        <w:rPr>
          <w:rFonts w:ascii="Times New Roman" w:eastAsia="Times New Roman" w:hAnsi="Times New Roman" w:cs="Times New Roman"/>
          <w:bCs/>
          <w:lang w:val="en-GB"/>
        </w:rPr>
        <w:fldChar w:fldCharType="begin"/>
      </w:r>
      <w:r w:rsidR="00641DE2">
        <w:rPr>
          <w:rFonts w:ascii="Times New Roman" w:eastAsia="Times New Roman" w:hAnsi="Times New Roman" w:cs="Times New Roman"/>
          <w:bCs/>
          <w:lang w:val="en-GB"/>
        </w:rPr>
        <w:instrText xml:space="preserve"> ADDIN ZOTERO_ITEM CSL_CITATION {"citationID":"1lPK0KtG","properties":{"formattedCitation":"(Hobolt &amp; De Vries, 2016)","plainCitation":"(Hobolt &amp; De Vries, 2016)","noteIndex":0},"citationItems":[{"id":365,"uris":["http://zotero.org/users/10402442/items/K9HRY27A"],"itemData":{"id":365,"type":"article-journal","abstract":"Public opinion is increasingly at the heart of both political and scholarly debates on European integration. This article reviews the large literature on public support for, and opposition to, European integration, focusing on conceptualization, causes, and consequences: What is public support for European integration? How can we explain variation in support and Euroskepticism? What are the consequences of public support for elections and policy making in the European Union? The review reveals that although a growing literature has sought to explain individual support for European integration, more work is needed to understand the ways in which opinions are shaped by their national context and how increasing public contestation of the European Union poses a challenge to, and an opportunity for, the future of the integration project.","container-title":"Annual Review of Political Science","DOI":"10.1146/annurev-polisci-042214-044157","ISSN":"1094-2939, 1545-1577","issue":"1","journalAbbreviation":"Annu. Rev. Polit. Sci.","language":"en","page":"413-432","source":"DOI.org (Crossref)","title":"Public Support for European Integration","volume":"19","author":[{"family":"Hobolt","given":"Sara B."},{"family":"De Vries","given":"Catherine E."}],"issued":{"date-parts":[["2016",5,11]]}}}],"schema":"https://github.com/citation-style-language/schema/raw/master/csl-citation.json"} </w:instrText>
      </w:r>
      <w:r w:rsidR="00641DE2">
        <w:rPr>
          <w:rFonts w:ascii="Times New Roman" w:eastAsia="Times New Roman" w:hAnsi="Times New Roman" w:cs="Times New Roman"/>
          <w:bCs/>
          <w:lang w:val="en-GB"/>
        </w:rPr>
        <w:fldChar w:fldCharType="separate"/>
      </w:r>
      <w:r w:rsidR="00641DE2" w:rsidRPr="00641DE2">
        <w:rPr>
          <w:rFonts w:ascii="Times New Roman" w:hAnsi="Times New Roman" w:cs="Times New Roman"/>
          <w:lang w:val="en-GB"/>
        </w:rPr>
        <w:t>(Hobolt &amp; De Vries, 2016)</w:t>
      </w:r>
      <w:r w:rsidR="00641DE2">
        <w:rPr>
          <w:rFonts w:ascii="Times New Roman" w:eastAsia="Times New Roman" w:hAnsi="Times New Roman" w:cs="Times New Roman"/>
          <w:bCs/>
          <w:lang w:val="en-GB"/>
        </w:rPr>
        <w:fldChar w:fldCharType="end"/>
      </w:r>
      <w:r w:rsidR="00641DE2">
        <w:rPr>
          <w:rFonts w:ascii="Times New Roman" w:eastAsia="Times New Roman" w:hAnsi="Times New Roman" w:cs="Times New Roman"/>
          <w:bCs/>
          <w:lang w:val="en-GB"/>
        </w:rPr>
        <w:t>.</w:t>
      </w:r>
    </w:p>
    <w:p w14:paraId="53A85443" w14:textId="77777777" w:rsidR="00190B0E" w:rsidRDefault="00190B0E" w:rsidP="00641DE2">
      <w:pPr>
        <w:spacing w:line="240" w:lineRule="auto"/>
        <w:ind w:right="527"/>
        <w:jc w:val="both"/>
        <w:rPr>
          <w:rFonts w:ascii="Times New Roman" w:eastAsia="Times New Roman" w:hAnsi="Times New Roman" w:cs="Times New Roman"/>
          <w:bCs/>
          <w:lang w:val="en-GB"/>
        </w:rPr>
      </w:pPr>
    </w:p>
    <w:p w14:paraId="4A595B66" w14:textId="48AEB048" w:rsidR="00C53DFD" w:rsidRDefault="006F1B66" w:rsidP="00C53DFD">
      <w:pPr>
        <w:spacing w:line="240" w:lineRule="auto"/>
        <w:ind w:right="527"/>
        <w:jc w:val="center"/>
        <w:rPr>
          <w:rFonts w:ascii="Times New Roman" w:eastAsia="Times New Roman" w:hAnsi="Times New Roman" w:cs="Times New Roman"/>
          <w:bCs/>
          <w:lang w:val="en-GB"/>
        </w:rPr>
      </w:pPr>
      <w:r w:rsidRPr="006F1B66">
        <w:rPr>
          <w:noProof/>
        </w:rPr>
        <w:drawing>
          <wp:inline distT="0" distB="0" distL="0" distR="0" wp14:anchorId="66809AF2" wp14:editId="27CE9158">
            <wp:extent cx="4659504" cy="5589767"/>
            <wp:effectExtent l="0" t="0" r="825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4089" cy="5595267"/>
                    </a:xfrm>
                    <a:prstGeom prst="rect">
                      <a:avLst/>
                    </a:prstGeom>
                    <a:noFill/>
                    <a:ln>
                      <a:noFill/>
                    </a:ln>
                  </pic:spPr>
                </pic:pic>
              </a:graphicData>
            </a:graphic>
          </wp:inline>
        </w:drawing>
      </w:r>
    </w:p>
    <w:p w14:paraId="09096A09" w14:textId="77777777" w:rsidR="00C53DFD" w:rsidRDefault="00C53DFD" w:rsidP="00796E13">
      <w:pPr>
        <w:spacing w:line="240" w:lineRule="auto"/>
        <w:ind w:right="527"/>
        <w:jc w:val="both"/>
        <w:rPr>
          <w:rFonts w:ascii="Times New Roman" w:eastAsia="Times New Roman" w:hAnsi="Times New Roman" w:cs="Times New Roman"/>
          <w:bCs/>
          <w:lang w:val="en-GB"/>
        </w:rPr>
      </w:pPr>
    </w:p>
    <w:p w14:paraId="1166C64F" w14:textId="3107886C" w:rsidR="004A54CA" w:rsidRPr="00FA61A0" w:rsidRDefault="000A1023" w:rsidP="00796E13">
      <w:pPr>
        <w:spacing w:line="240" w:lineRule="auto"/>
        <w:ind w:right="527"/>
        <w:jc w:val="both"/>
        <w:rPr>
          <w:rFonts w:ascii="Times New Roman" w:eastAsia="Times New Roman" w:hAnsi="Times New Roman" w:cs="Times New Roman"/>
          <w:bCs/>
          <w:lang w:val="en-GB"/>
        </w:rPr>
      </w:pPr>
      <w:r>
        <w:rPr>
          <w:rFonts w:ascii="Times New Roman" w:eastAsia="Times New Roman" w:hAnsi="Times New Roman" w:cs="Times New Roman"/>
          <w:bCs/>
          <w:lang w:val="en-GB"/>
        </w:rPr>
        <w:t xml:space="preserve">In my random-coefficients model specification, I </w:t>
      </w:r>
      <w:r w:rsidR="0037192D" w:rsidRPr="0037192D">
        <w:rPr>
          <w:rFonts w:ascii="Times New Roman" w:eastAsia="Times New Roman" w:hAnsi="Times New Roman" w:cs="Times New Roman"/>
          <w:bCs/>
          <w:lang w:val="en-GB"/>
        </w:rPr>
        <w:t>incorporate</w:t>
      </w:r>
      <w:r w:rsidR="00796E13">
        <w:rPr>
          <w:rFonts w:ascii="Times New Roman" w:eastAsia="Times New Roman" w:hAnsi="Times New Roman" w:cs="Times New Roman"/>
          <w:bCs/>
          <w:lang w:val="en-GB"/>
        </w:rPr>
        <w:t xml:space="preserve"> random slopes at Level-3 for the main Level-2 independent variable – i.e., the time</w:t>
      </w:r>
      <w:r w:rsidR="00796E13" w:rsidRPr="00796E13">
        <w:rPr>
          <w:rFonts w:ascii="Times New Roman" w:eastAsia="Times New Roman" w:hAnsi="Times New Roman" w:cs="Times New Roman"/>
          <w:bCs/>
          <w:lang w:val="en-GB"/>
        </w:rPr>
        <w:t>-variant</w:t>
      </w:r>
      <w:r w:rsidR="00796E13">
        <w:rPr>
          <w:rFonts w:ascii="Times New Roman" w:eastAsia="Times New Roman" w:hAnsi="Times New Roman" w:cs="Times New Roman"/>
          <w:bCs/>
          <w:lang w:val="en-GB"/>
        </w:rPr>
        <w:t xml:space="preserve">, </w:t>
      </w:r>
      <w:r w:rsidR="00796E13" w:rsidRPr="00796E13">
        <w:rPr>
          <w:rFonts w:ascii="Times New Roman" w:eastAsia="Times New Roman" w:hAnsi="Times New Roman" w:cs="Times New Roman"/>
          <w:bCs/>
          <w:lang w:val="en-GB"/>
        </w:rPr>
        <w:t>within-country effect of living in a left- or</w:t>
      </w:r>
      <w:r w:rsidR="00796E13">
        <w:rPr>
          <w:rFonts w:ascii="Times New Roman" w:eastAsia="Times New Roman" w:hAnsi="Times New Roman" w:cs="Times New Roman"/>
          <w:bCs/>
          <w:lang w:val="en-GB"/>
        </w:rPr>
        <w:t xml:space="preserve"> </w:t>
      </w:r>
      <w:r w:rsidR="00796E13" w:rsidRPr="00796E13">
        <w:rPr>
          <w:rFonts w:ascii="Times New Roman" w:eastAsia="Times New Roman" w:hAnsi="Times New Roman" w:cs="Times New Roman"/>
          <w:bCs/>
          <w:lang w:val="en-GB"/>
        </w:rPr>
        <w:t>right-wing nation</w:t>
      </w:r>
      <w:r w:rsidR="00796E13">
        <w:rPr>
          <w:rFonts w:ascii="Times New Roman" w:eastAsia="Times New Roman" w:hAnsi="Times New Roman" w:cs="Times New Roman"/>
          <w:bCs/>
          <w:lang w:val="en-GB"/>
        </w:rPr>
        <w:t xml:space="preserve"> – and at Levels 2 and 3 for </w:t>
      </w:r>
      <w:r w:rsidR="00796E13" w:rsidRPr="0037192D">
        <w:rPr>
          <w:rFonts w:ascii="Times New Roman" w:eastAsia="Times New Roman" w:hAnsi="Times New Roman" w:cs="Times New Roman"/>
          <w:bCs/>
          <w:lang w:val="en-GB"/>
        </w:rPr>
        <w:t xml:space="preserve">the </w:t>
      </w:r>
      <w:r w:rsidR="0037192D">
        <w:rPr>
          <w:rFonts w:ascii="Times New Roman" w:eastAsia="Times New Roman" w:hAnsi="Times New Roman" w:cs="Times New Roman"/>
          <w:bCs/>
          <w:lang w:val="en-GB"/>
        </w:rPr>
        <w:t>participant’s (Level-1)</w:t>
      </w:r>
      <w:r w:rsidR="0037192D" w:rsidRPr="0037192D">
        <w:rPr>
          <w:rFonts w:ascii="Times New Roman" w:eastAsia="Times New Roman" w:hAnsi="Times New Roman" w:cs="Times New Roman"/>
          <w:bCs/>
          <w:lang w:val="en-GB"/>
        </w:rPr>
        <w:t xml:space="preserve"> endorsement</w:t>
      </w:r>
      <w:r w:rsidR="00796E13" w:rsidRPr="0037192D">
        <w:rPr>
          <w:rFonts w:ascii="Times New Roman" w:eastAsia="Times New Roman" w:hAnsi="Times New Roman" w:cs="Times New Roman"/>
          <w:bCs/>
          <w:lang w:val="en-GB"/>
        </w:rPr>
        <w:t xml:space="preserve"> for</w:t>
      </w:r>
      <w:r w:rsidR="00796E13" w:rsidRPr="00796E13">
        <w:rPr>
          <w:rFonts w:ascii="Times New Roman" w:eastAsia="Times New Roman" w:hAnsi="Times New Roman" w:cs="Times New Roman"/>
          <w:b/>
          <w:lang w:val="en-GB"/>
        </w:rPr>
        <w:t xml:space="preserve"> </w:t>
      </w:r>
      <w:r w:rsidR="00796E13" w:rsidRPr="00796E13">
        <w:rPr>
          <w:rFonts w:ascii="Times New Roman" w:eastAsia="Times New Roman" w:hAnsi="Times New Roman" w:cs="Times New Roman"/>
          <w:bCs/>
          <w:lang w:val="en-GB"/>
        </w:rPr>
        <w:t>European</w:t>
      </w:r>
      <w:r w:rsidR="00796E13" w:rsidRPr="00796E13">
        <w:rPr>
          <w:rFonts w:ascii="Times New Roman" w:eastAsia="Times New Roman" w:hAnsi="Times New Roman" w:cs="Times New Roman"/>
          <w:b/>
          <w:lang w:val="en-GB"/>
        </w:rPr>
        <w:t xml:space="preserve"> </w:t>
      </w:r>
      <w:r w:rsidR="00796E13" w:rsidRPr="00796E13">
        <w:rPr>
          <w:rFonts w:ascii="Times New Roman" w:eastAsia="Times New Roman" w:hAnsi="Times New Roman" w:cs="Times New Roman"/>
          <w:bCs/>
          <w:lang w:val="en-GB"/>
        </w:rPr>
        <w:t>unification</w:t>
      </w:r>
      <w:r w:rsidR="00796E13">
        <w:rPr>
          <w:rFonts w:ascii="Times New Roman" w:eastAsia="Times New Roman" w:hAnsi="Times New Roman" w:cs="Times New Roman"/>
          <w:bCs/>
          <w:lang w:val="en-GB"/>
        </w:rPr>
        <w:t xml:space="preserve">. The former choice is theory-driven, as the existing literature shows how personal conceptions of left and right, on which the ESS measurements are grounded </w:t>
      </w:r>
      <w:r w:rsidR="00796E13">
        <w:rPr>
          <w:rFonts w:ascii="Times New Roman" w:eastAsia="Times New Roman" w:hAnsi="Times New Roman" w:cs="Times New Roman"/>
          <w:bCs/>
          <w:lang w:val="en-GB"/>
        </w:rPr>
        <w:fldChar w:fldCharType="begin"/>
      </w:r>
      <w:r w:rsidR="00796E13">
        <w:rPr>
          <w:rFonts w:ascii="Times New Roman" w:eastAsia="Times New Roman" w:hAnsi="Times New Roman" w:cs="Times New Roman"/>
          <w:bCs/>
          <w:lang w:val="en-GB"/>
        </w:rPr>
        <w:instrText xml:space="preserve"> ADDIN ZOTERO_ITEM CSL_CITATION {"citationID":"BkvT7xzQ","properties":{"formattedCitation":"(ESS ERIC, 2021a)","plainCitation":"(ESS ERIC, 2021a)","noteIndex":0},"citationItems":[{"id":382,"uris":["http://zotero.org/users/10402442/items/R9RIM2R3"],"itemData":{"id":382,"type":"document","language":"en","publisher":"Sikt - Norwegian Agency for Shared Services in Education and Research","title":"ESS9 Data Documentation","URL":"https://doi.org/10.21338/NSD-ESS9-2018","author":[{"literal":"ESS ERIC"}],"accessed":{"date-parts":[["2023",5,17]]},"issued":{"date-parts":[["2021"]]}}}],"schema":"https://github.com/citation-style-language/schema/raw/master/csl-citation.json"} </w:instrText>
      </w:r>
      <w:r w:rsidR="00796E13">
        <w:rPr>
          <w:rFonts w:ascii="Times New Roman" w:eastAsia="Times New Roman" w:hAnsi="Times New Roman" w:cs="Times New Roman"/>
          <w:bCs/>
          <w:lang w:val="en-GB"/>
        </w:rPr>
        <w:fldChar w:fldCharType="separate"/>
      </w:r>
      <w:r w:rsidR="00796E13" w:rsidRPr="00796E13">
        <w:rPr>
          <w:rFonts w:ascii="Times New Roman" w:hAnsi="Times New Roman" w:cs="Times New Roman"/>
          <w:lang w:val="en-GB"/>
        </w:rPr>
        <w:t>(ESS ERIC, 2021a)</w:t>
      </w:r>
      <w:r w:rsidR="00796E13">
        <w:rPr>
          <w:rFonts w:ascii="Times New Roman" w:eastAsia="Times New Roman" w:hAnsi="Times New Roman" w:cs="Times New Roman"/>
          <w:bCs/>
          <w:lang w:val="en-GB"/>
        </w:rPr>
        <w:fldChar w:fldCharType="end"/>
      </w:r>
      <w:r w:rsidR="00796E13">
        <w:rPr>
          <w:rFonts w:ascii="Times New Roman" w:eastAsia="Times New Roman" w:hAnsi="Times New Roman" w:cs="Times New Roman"/>
          <w:bCs/>
          <w:lang w:val="en-GB"/>
        </w:rPr>
        <w:t xml:space="preserve">, reflect the </w:t>
      </w:r>
      <w:r w:rsidR="0037192D">
        <w:rPr>
          <w:rFonts w:ascii="Times New Roman" w:eastAsia="Times New Roman" w:hAnsi="Times New Roman" w:cs="Times New Roman"/>
          <w:bCs/>
          <w:lang w:val="en-GB"/>
        </w:rPr>
        <w:t xml:space="preserve">EU </w:t>
      </w:r>
      <w:r w:rsidR="0037192D" w:rsidRPr="0037192D">
        <w:rPr>
          <w:rFonts w:ascii="Times New Roman" w:eastAsia="Times New Roman" w:hAnsi="Times New Roman" w:cs="Times New Roman"/>
          <w:bCs/>
          <w:lang w:val="en-GB"/>
        </w:rPr>
        <w:t>citizens’</w:t>
      </w:r>
      <w:r w:rsidR="00796E13">
        <w:rPr>
          <w:rFonts w:ascii="Times New Roman" w:eastAsia="Times New Roman" w:hAnsi="Times New Roman" w:cs="Times New Roman"/>
          <w:b/>
          <w:lang w:val="en-GB"/>
        </w:rPr>
        <w:t xml:space="preserve"> </w:t>
      </w:r>
      <w:r w:rsidR="00796E13">
        <w:rPr>
          <w:rFonts w:ascii="Times New Roman" w:eastAsia="Times New Roman" w:hAnsi="Times New Roman" w:cs="Times New Roman"/>
          <w:bCs/>
          <w:lang w:val="en-GB"/>
        </w:rPr>
        <w:t xml:space="preserve">national </w:t>
      </w:r>
      <w:r w:rsidR="00796E13">
        <w:rPr>
          <w:rFonts w:ascii="Times New Roman" w:eastAsia="Times New Roman" w:hAnsi="Times New Roman" w:cs="Times New Roman"/>
          <w:bCs/>
          <w:lang w:val="en-GB"/>
        </w:rPr>
        <w:lastRenderedPageBreak/>
        <w:t xml:space="preserve">and cultural backgrounds </w:t>
      </w:r>
      <w:r w:rsidR="00796E13">
        <w:rPr>
          <w:rFonts w:ascii="Times New Roman" w:eastAsia="Times New Roman" w:hAnsi="Times New Roman" w:cs="Times New Roman"/>
          <w:bCs/>
          <w:lang w:val="en-GB"/>
        </w:rPr>
        <w:fldChar w:fldCharType="begin"/>
      </w:r>
      <w:r w:rsidR="00796E13">
        <w:rPr>
          <w:rFonts w:ascii="Times New Roman" w:eastAsia="Times New Roman" w:hAnsi="Times New Roman" w:cs="Times New Roman"/>
          <w:bCs/>
          <w:lang w:val="en-GB"/>
        </w:rPr>
        <w:instrText xml:space="preserve"> ADDIN ZOTERO_ITEM CSL_CITATION {"citationID":"t0EXXxka","properties":{"formattedCitation":"(Bauer et al., 2017)","plainCitation":"(Bauer et al., 2017)","noteIndex":0},"citationItems":[{"id":400,"uris":["http://zotero.org/users/10402442/items/SE9KBART"],"itemData":{"id":400,"type":"article-journal","container-title":"Political Behavior","DOI":"10.1007/s11109-016-9368-2","ISSN":"0190-9320, 1573-6687","issue":"3","journalAbbreviation":"Polit Behav","language":"en","page":"553-583","source":"DOI.org (Crossref)","title":"Is the Left-Right Scale a Valid Measure of Ideology?: Individual-Level Variation in Associations with “Left” and “Right” and Left-Right Self-Placement","title-short":"Is the Left-Right Scale a Valid Measure of Ideology?","volume":"39","author":[{"family":"Bauer","given":"Paul C."},{"family":"Barberá","given":"Pablo"},{"family":"Ackermann","given":"Kathrin"},{"family":"Venetz","given":"Aaron"}],"issued":{"date-parts":[["2017",9]]}}}],"schema":"https://github.com/citation-style-language/schema/raw/master/csl-citation.json"} </w:instrText>
      </w:r>
      <w:r w:rsidR="00796E13">
        <w:rPr>
          <w:rFonts w:ascii="Times New Roman" w:eastAsia="Times New Roman" w:hAnsi="Times New Roman" w:cs="Times New Roman"/>
          <w:bCs/>
          <w:lang w:val="en-GB"/>
        </w:rPr>
        <w:fldChar w:fldCharType="separate"/>
      </w:r>
      <w:r w:rsidR="00796E13" w:rsidRPr="00796E13">
        <w:rPr>
          <w:rFonts w:ascii="Times New Roman" w:hAnsi="Times New Roman" w:cs="Times New Roman"/>
          <w:lang w:val="en-GB"/>
        </w:rPr>
        <w:t>(Bauer et al., 2017)</w:t>
      </w:r>
      <w:r w:rsidR="00796E13">
        <w:rPr>
          <w:rFonts w:ascii="Times New Roman" w:eastAsia="Times New Roman" w:hAnsi="Times New Roman" w:cs="Times New Roman"/>
          <w:bCs/>
          <w:lang w:val="en-GB"/>
        </w:rPr>
        <w:fldChar w:fldCharType="end"/>
      </w:r>
      <w:r w:rsidR="00796E13">
        <w:rPr>
          <w:rFonts w:ascii="Times New Roman" w:eastAsia="Times New Roman" w:hAnsi="Times New Roman" w:cs="Times New Roman"/>
          <w:bCs/>
          <w:lang w:val="en-GB"/>
        </w:rPr>
        <w:t xml:space="preserve">. The latter is </w:t>
      </w:r>
      <w:r w:rsidR="00E23A17" w:rsidRPr="00E23A17">
        <w:rPr>
          <w:rFonts w:ascii="Times New Roman" w:eastAsia="Times New Roman" w:hAnsi="Times New Roman" w:cs="Times New Roman"/>
          <w:bCs/>
          <w:lang w:val="en-GB"/>
        </w:rPr>
        <w:t>predominantly</w:t>
      </w:r>
      <w:r w:rsidR="004A54CA">
        <w:rPr>
          <w:rFonts w:ascii="Times New Roman" w:eastAsia="Times New Roman" w:hAnsi="Times New Roman" w:cs="Times New Roman"/>
          <w:bCs/>
          <w:lang w:val="en-GB"/>
        </w:rPr>
        <w:t xml:space="preserve"> methodological, </w:t>
      </w:r>
      <w:r w:rsidR="004A54CA" w:rsidRPr="008F15AD">
        <w:rPr>
          <w:rFonts w:ascii="Times New Roman" w:eastAsia="Times New Roman" w:hAnsi="Times New Roman" w:cs="Times New Roman"/>
          <w:bCs/>
          <w:lang w:val="en-GB"/>
        </w:rPr>
        <w:t>because multi</w:t>
      </w:r>
      <w:r w:rsidR="004A54CA">
        <w:rPr>
          <w:rFonts w:ascii="Times New Roman" w:eastAsia="Times New Roman" w:hAnsi="Times New Roman" w:cs="Times New Roman"/>
          <w:bCs/>
          <w:lang w:val="en-GB"/>
        </w:rPr>
        <w:t>-</w:t>
      </w:r>
      <w:r w:rsidR="004A54CA" w:rsidRPr="008F15AD">
        <w:rPr>
          <w:rFonts w:ascii="Times New Roman" w:eastAsia="Times New Roman" w:hAnsi="Times New Roman" w:cs="Times New Roman"/>
          <w:bCs/>
          <w:lang w:val="en-GB"/>
        </w:rPr>
        <w:t xml:space="preserve">level models </w:t>
      </w:r>
      <w:r w:rsidR="004A54CA">
        <w:rPr>
          <w:rFonts w:ascii="Times New Roman" w:eastAsia="Times New Roman" w:hAnsi="Times New Roman" w:cs="Times New Roman"/>
          <w:bCs/>
          <w:lang w:val="en-GB"/>
        </w:rPr>
        <w:t>that do not</w:t>
      </w:r>
      <w:r w:rsidR="004A54CA" w:rsidRPr="008F15AD">
        <w:rPr>
          <w:rFonts w:ascii="Times New Roman" w:eastAsia="Times New Roman" w:hAnsi="Times New Roman" w:cs="Times New Roman"/>
          <w:bCs/>
          <w:lang w:val="en-GB"/>
        </w:rPr>
        <w:t xml:space="preserve"> allow for random slopes on the lower-level components of </w:t>
      </w:r>
      <w:r w:rsidR="004A54CA">
        <w:rPr>
          <w:rFonts w:ascii="Times New Roman" w:eastAsia="Times New Roman" w:hAnsi="Times New Roman" w:cs="Times New Roman"/>
          <w:bCs/>
          <w:lang w:val="en-GB"/>
        </w:rPr>
        <w:t xml:space="preserve">cross-level interactions often </w:t>
      </w:r>
      <w:r w:rsidR="004A54CA" w:rsidRPr="00DB0E95">
        <w:rPr>
          <w:rFonts w:ascii="Times New Roman" w:eastAsia="Times New Roman" w:hAnsi="Times New Roman" w:cs="Times New Roman"/>
          <w:bCs/>
          <w:lang w:val="en-GB"/>
        </w:rPr>
        <w:t>lead to</w:t>
      </w:r>
      <w:r w:rsidR="004A54CA">
        <w:rPr>
          <w:rFonts w:ascii="Times New Roman" w:eastAsia="Times New Roman" w:hAnsi="Times New Roman" w:cs="Times New Roman"/>
          <w:b/>
          <w:lang w:val="en-GB"/>
        </w:rPr>
        <w:t xml:space="preserve"> </w:t>
      </w:r>
      <w:r w:rsidR="004A54CA" w:rsidRPr="008F15AD">
        <w:rPr>
          <w:rFonts w:ascii="Times New Roman" w:eastAsia="Times New Roman" w:hAnsi="Times New Roman" w:cs="Times New Roman"/>
          <w:bCs/>
          <w:lang w:val="en-GB"/>
        </w:rPr>
        <w:t>severely anti-conservative statistical</w:t>
      </w:r>
      <w:r w:rsidR="004A54CA">
        <w:rPr>
          <w:rFonts w:ascii="Times New Roman" w:eastAsia="Times New Roman" w:hAnsi="Times New Roman" w:cs="Times New Roman"/>
          <w:bCs/>
          <w:lang w:val="en-GB"/>
        </w:rPr>
        <w:t xml:space="preserve"> </w:t>
      </w:r>
      <w:r w:rsidR="004A54CA" w:rsidRPr="008F15AD">
        <w:rPr>
          <w:rFonts w:ascii="Times New Roman" w:eastAsia="Times New Roman" w:hAnsi="Times New Roman" w:cs="Times New Roman"/>
          <w:bCs/>
          <w:lang w:val="en-GB"/>
        </w:rPr>
        <w:t>inference</w:t>
      </w:r>
      <w:r w:rsidR="004A54CA">
        <w:rPr>
          <w:rFonts w:ascii="Times New Roman" w:eastAsia="Times New Roman" w:hAnsi="Times New Roman" w:cs="Times New Roman"/>
          <w:bCs/>
          <w:lang w:val="en-GB"/>
        </w:rPr>
        <w:t xml:space="preserve">s </w:t>
      </w:r>
      <w:r w:rsidR="004A54CA">
        <w:rPr>
          <w:rFonts w:ascii="Times New Roman" w:eastAsia="Times New Roman" w:hAnsi="Times New Roman" w:cs="Times New Roman"/>
          <w:bCs/>
          <w:lang w:val="en-GB"/>
        </w:rPr>
        <w:fldChar w:fldCharType="begin"/>
      </w:r>
      <w:r w:rsidR="004A54CA">
        <w:rPr>
          <w:rFonts w:ascii="Times New Roman" w:eastAsia="Times New Roman" w:hAnsi="Times New Roman" w:cs="Times New Roman"/>
          <w:bCs/>
          <w:lang w:val="en-GB"/>
        </w:rPr>
        <w:instrText xml:space="preserve"> ADDIN ZOTERO_ITEM CSL_CITATION {"citationID":"fkTyxz0P","properties":{"formattedCitation":"(Heisig &amp; Schaeffer, 2019)","plainCitation":"(Heisig &amp; Schaeffer, 2019)","noteIndex":0},"citationItems":[{"id":396,"uris":["http://zotero.org/users/10402442/items/AZQP2LFW"],"itemData":{"id":396,"type":"article-journal","container-title":"European Sociological Review","DOI":"10.1093/esr/jcy053","ISSN":"0266-7215, 1468-2672","issue":"2","language":"en","page":"258-279","source":"DOI.org (Crossref)","title":"Why You Should &lt;i&gt;Always&lt;/i&gt; Include a Random Slope for the Lower-Level Variable Involved in a Cross-Level Interaction","volume":"35","author":[{"family":"Heisig","given":"Jan Paul"},{"family":"Schaeffer","given":"Merlin"}],"issued":{"date-parts":[["2019",4,1]]}}}],"schema":"https://github.com/citation-style-language/schema/raw/master/csl-citation.json"} </w:instrText>
      </w:r>
      <w:r w:rsidR="004A54CA">
        <w:rPr>
          <w:rFonts w:ascii="Times New Roman" w:eastAsia="Times New Roman" w:hAnsi="Times New Roman" w:cs="Times New Roman"/>
          <w:bCs/>
          <w:lang w:val="en-GB"/>
        </w:rPr>
        <w:fldChar w:fldCharType="separate"/>
      </w:r>
      <w:r w:rsidR="004A54CA" w:rsidRPr="004A54CA">
        <w:rPr>
          <w:rFonts w:ascii="Times New Roman" w:hAnsi="Times New Roman" w:cs="Times New Roman"/>
          <w:lang w:val="en-GB"/>
        </w:rPr>
        <w:t>(Heisig &amp; Schaeffer, 2019)</w:t>
      </w:r>
      <w:r w:rsidR="004A54CA">
        <w:rPr>
          <w:rFonts w:ascii="Times New Roman" w:eastAsia="Times New Roman" w:hAnsi="Times New Roman" w:cs="Times New Roman"/>
          <w:bCs/>
          <w:lang w:val="en-GB"/>
        </w:rPr>
        <w:fldChar w:fldCharType="end"/>
      </w:r>
      <w:r w:rsidR="004A54CA">
        <w:rPr>
          <w:rFonts w:ascii="Times New Roman" w:eastAsia="Times New Roman" w:hAnsi="Times New Roman" w:cs="Times New Roman"/>
          <w:bCs/>
          <w:lang w:val="en-GB"/>
        </w:rPr>
        <w:t xml:space="preserve">. Accordingly, I </w:t>
      </w:r>
      <w:r w:rsidR="00E23A17" w:rsidRPr="00E23A17">
        <w:rPr>
          <w:rFonts w:ascii="Times New Roman" w:eastAsia="Times New Roman" w:hAnsi="Times New Roman" w:cs="Times New Roman"/>
          <w:bCs/>
          <w:lang w:val="en-GB"/>
        </w:rPr>
        <w:t>integrate</w:t>
      </w:r>
      <w:r w:rsidR="004A54CA">
        <w:rPr>
          <w:rFonts w:ascii="Times New Roman" w:eastAsia="Times New Roman" w:hAnsi="Times New Roman" w:cs="Times New Roman"/>
          <w:bCs/>
          <w:lang w:val="en-GB"/>
        </w:rPr>
        <w:t xml:space="preserve"> the </w:t>
      </w:r>
      <w:r w:rsidR="00E23A17" w:rsidRPr="00E23A17">
        <w:rPr>
          <w:rFonts w:ascii="Times New Roman" w:eastAsia="Times New Roman" w:hAnsi="Times New Roman" w:cs="Times New Roman"/>
          <w:bCs/>
          <w:lang w:val="en-GB"/>
        </w:rPr>
        <w:t>subject</w:t>
      </w:r>
      <w:r w:rsidR="004A54CA" w:rsidRPr="00E23A17">
        <w:rPr>
          <w:rFonts w:ascii="Times New Roman" w:eastAsia="Times New Roman" w:hAnsi="Times New Roman" w:cs="Times New Roman"/>
          <w:bCs/>
          <w:lang w:val="en-GB"/>
        </w:rPr>
        <w:t>-level</w:t>
      </w:r>
      <w:r w:rsidR="004A54CA" w:rsidRPr="004A54CA">
        <w:rPr>
          <w:rFonts w:ascii="Times New Roman" w:eastAsia="Times New Roman" w:hAnsi="Times New Roman" w:cs="Times New Roman"/>
          <w:bCs/>
          <w:lang w:val="en-GB"/>
        </w:rPr>
        <w:t xml:space="preserve"> </w:t>
      </w:r>
      <w:r w:rsidR="004A54CA">
        <w:rPr>
          <w:rFonts w:ascii="Times New Roman" w:eastAsia="Times New Roman" w:hAnsi="Times New Roman" w:cs="Times New Roman"/>
          <w:bCs/>
          <w:lang w:val="en-GB"/>
        </w:rPr>
        <w:t>interaction effects</w:t>
      </w:r>
      <w:r w:rsidR="004A54CA" w:rsidRPr="004A54CA">
        <w:rPr>
          <w:rFonts w:ascii="Times New Roman" w:eastAsia="Times New Roman" w:hAnsi="Times New Roman" w:cs="Times New Roman"/>
          <w:bCs/>
          <w:lang w:val="en-GB"/>
        </w:rPr>
        <w:t xml:space="preserve"> of living in </w:t>
      </w:r>
      <w:r w:rsidR="004A54CA">
        <w:rPr>
          <w:rFonts w:ascii="Times New Roman" w:eastAsia="Times New Roman" w:hAnsi="Times New Roman" w:cs="Times New Roman"/>
          <w:bCs/>
          <w:lang w:val="en-GB"/>
        </w:rPr>
        <w:t>structurally, or increasingly</w:t>
      </w:r>
      <w:r w:rsidR="004A54CA" w:rsidRPr="004A54CA">
        <w:rPr>
          <w:rFonts w:ascii="Times New Roman" w:eastAsia="Times New Roman" w:hAnsi="Times New Roman" w:cs="Times New Roman"/>
          <w:bCs/>
          <w:lang w:val="en-GB"/>
        </w:rPr>
        <w:t xml:space="preserve"> right-wing countries</w:t>
      </w:r>
      <w:r w:rsidR="004A54CA">
        <w:rPr>
          <w:rFonts w:ascii="Times New Roman" w:eastAsia="Times New Roman" w:hAnsi="Times New Roman" w:cs="Times New Roman"/>
          <w:bCs/>
          <w:lang w:val="en-GB"/>
        </w:rPr>
        <w:t xml:space="preserve">, to </w:t>
      </w:r>
      <w:r w:rsidR="00E23A17" w:rsidRPr="00E23A17">
        <w:rPr>
          <w:rFonts w:ascii="Times New Roman" w:eastAsia="Times New Roman" w:hAnsi="Times New Roman" w:cs="Times New Roman"/>
          <w:bCs/>
          <w:lang w:val="en-GB"/>
        </w:rPr>
        <w:t>assess</w:t>
      </w:r>
      <w:r w:rsidR="004A54CA">
        <w:rPr>
          <w:rFonts w:ascii="Times New Roman" w:eastAsia="Times New Roman" w:hAnsi="Times New Roman" w:cs="Times New Roman"/>
          <w:bCs/>
          <w:lang w:val="en-GB"/>
        </w:rPr>
        <w:t xml:space="preserve"> </w:t>
      </w:r>
      <w:r w:rsidR="004A54CA">
        <w:rPr>
          <w:rFonts w:ascii="Times New Roman" w:eastAsia="Times New Roman" w:hAnsi="Times New Roman" w:cs="Times New Roman"/>
          <w:b/>
          <w:lang w:val="en-GB"/>
        </w:rPr>
        <w:t>H3</w:t>
      </w:r>
      <w:r w:rsidR="004A54CA">
        <w:rPr>
          <w:rFonts w:ascii="Times New Roman" w:eastAsia="Times New Roman" w:hAnsi="Times New Roman" w:cs="Times New Roman"/>
          <w:bCs/>
          <w:lang w:val="en-GB"/>
        </w:rPr>
        <w:t xml:space="preserve"> and </w:t>
      </w:r>
      <w:r w:rsidR="004A54CA">
        <w:rPr>
          <w:rFonts w:ascii="Times New Roman" w:eastAsia="Times New Roman" w:hAnsi="Times New Roman" w:cs="Times New Roman"/>
          <w:b/>
          <w:lang w:val="en-GB"/>
        </w:rPr>
        <w:t>H4</w:t>
      </w:r>
      <w:r w:rsidR="004A54CA">
        <w:rPr>
          <w:rFonts w:ascii="Times New Roman" w:eastAsia="Times New Roman" w:hAnsi="Times New Roman" w:cs="Times New Roman"/>
          <w:bCs/>
          <w:lang w:val="en-GB"/>
        </w:rPr>
        <w:t xml:space="preserve">, respectively. </w:t>
      </w:r>
      <w:r w:rsidR="00F97C96">
        <w:rPr>
          <w:rFonts w:ascii="Times New Roman" w:eastAsia="Times New Roman" w:hAnsi="Times New Roman" w:cs="Times New Roman"/>
          <w:bCs/>
          <w:lang w:val="en-GB"/>
        </w:rPr>
        <w:t xml:space="preserve">On the other hand, I have no </w:t>
      </w:r>
      <w:r w:rsidR="00E23A17" w:rsidRPr="00E23A17">
        <w:rPr>
          <w:rFonts w:ascii="Times New Roman" w:eastAsia="Times New Roman" w:hAnsi="Times New Roman" w:cs="Times New Roman"/>
          <w:bCs/>
          <w:lang w:val="en-GB"/>
        </w:rPr>
        <w:t>strong</w:t>
      </w:r>
      <w:r w:rsidR="00E23A17">
        <w:rPr>
          <w:rFonts w:ascii="Times New Roman" w:eastAsia="Times New Roman" w:hAnsi="Times New Roman" w:cs="Times New Roman"/>
          <w:b/>
          <w:lang w:val="en-GB"/>
        </w:rPr>
        <w:t xml:space="preserve"> </w:t>
      </w:r>
      <w:r w:rsidR="00E23A17">
        <w:rPr>
          <w:rFonts w:ascii="Times New Roman" w:eastAsia="Times New Roman" w:hAnsi="Times New Roman" w:cs="Times New Roman"/>
          <w:bCs/>
          <w:lang w:val="en-GB"/>
        </w:rPr>
        <w:t xml:space="preserve">theoretical </w:t>
      </w:r>
      <w:r w:rsidR="004A54CA" w:rsidRPr="00E23A17">
        <w:rPr>
          <w:rFonts w:ascii="Times New Roman" w:eastAsia="Times New Roman" w:hAnsi="Times New Roman" w:cs="Times New Roman"/>
          <w:bCs/>
          <w:lang w:val="en-GB"/>
        </w:rPr>
        <w:t>expectation</w:t>
      </w:r>
      <w:r w:rsidR="004A54CA">
        <w:rPr>
          <w:rFonts w:ascii="Times New Roman" w:eastAsia="Times New Roman" w:hAnsi="Times New Roman" w:cs="Times New Roman"/>
          <w:bCs/>
          <w:lang w:val="en-GB"/>
        </w:rPr>
        <w:t xml:space="preserve"> </w:t>
      </w:r>
      <w:r w:rsidR="00F97C96">
        <w:rPr>
          <w:rFonts w:ascii="Times New Roman" w:eastAsia="Times New Roman" w:hAnsi="Times New Roman" w:cs="Times New Roman"/>
          <w:bCs/>
          <w:lang w:val="en-GB"/>
        </w:rPr>
        <w:t>in favour or against</w:t>
      </w:r>
      <w:r w:rsidR="004A54CA">
        <w:rPr>
          <w:rFonts w:ascii="Times New Roman" w:eastAsia="Times New Roman" w:hAnsi="Times New Roman" w:cs="Times New Roman"/>
          <w:bCs/>
          <w:lang w:val="en-GB"/>
        </w:rPr>
        <w:t xml:space="preserve"> allowing for supplementary random slopes for Level-1 and Level-2 control variables</w:t>
      </w:r>
      <w:r w:rsidR="00F97C96">
        <w:rPr>
          <w:rFonts w:ascii="Times New Roman" w:eastAsia="Times New Roman" w:hAnsi="Times New Roman" w:cs="Times New Roman"/>
          <w:bCs/>
          <w:lang w:val="en-GB"/>
        </w:rPr>
        <w:t xml:space="preserve">. Nevertheless, </w:t>
      </w:r>
      <w:r w:rsidR="004A54CA">
        <w:rPr>
          <w:rFonts w:ascii="Times New Roman" w:eastAsia="Times New Roman" w:hAnsi="Times New Roman" w:cs="Times New Roman"/>
          <w:bCs/>
          <w:lang w:val="en-GB"/>
        </w:rPr>
        <w:t xml:space="preserve">I separately </w:t>
      </w:r>
      <w:r w:rsidR="004A54CA" w:rsidRPr="00E23A17">
        <w:rPr>
          <w:rFonts w:ascii="Times New Roman" w:eastAsia="Times New Roman" w:hAnsi="Times New Roman" w:cs="Times New Roman"/>
          <w:bCs/>
          <w:lang w:val="en-GB"/>
        </w:rPr>
        <w:t>test for</w:t>
      </w:r>
      <w:r w:rsidR="004A54CA">
        <w:rPr>
          <w:rFonts w:ascii="Times New Roman" w:eastAsia="Times New Roman" w:hAnsi="Times New Roman" w:cs="Times New Roman"/>
          <w:bCs/>
          <w:lang w:val="en-GB"/>
        </w:rPr>
        <w:t xml:space="preserve"> their </w:t>
      </w:r>
      <w:r w:rsidR="00E23A17" w:rsidRPr="00E23A17">
        <w:rPr>
          <w:rFonts w:ascii="Times New Roman" w:eastAsia="Times New Roman" w:hAnsi="Times New Roman" w:cs="Times New Roman"/>
          <w:bCs/>
          <w:lang w:val="en-GB"/>
        </w:rPr>
        <w:t>addition</w:t>
      </w:r>
      <w:r w:rsidR="004A54CA">
        <w:rPr>
          <w:rFonts w:ascii="Times New Roman" w:eastAsia="Times New Roman" w:hAnsi="Times New Roman" w:cs="Times New Roman"/>
          <w:bCs/>
          <w:lang w:val="en-GB"/>
        </w:rPr>
        <w:t xml:space="preserve">, following Hox et al.’s </w:t>
      </w:r>
      <w:r w:rsidR="004A54CA">
        <w:rPr>
          <w:rFonts w:ascii="Times New Roman" w:eastAsia="Times New Roman" w:hAnsi="Times New Roman" w:cs="Times New Roman"/>
          <w:bCs/>
          <w:lang w:val="en-GB"/>
        </w:rPr>
        <w:fldChar w:fldCharType="begin"/>
      </w:r>
      <w:r w:rsidR="004A54CA">
        <w:rPr>
          <w:rFonts w:ascii="Times New Roman" w:eastAsia="Times New Roman" w:hAnsi="Times New Roman" w:cs="Times New Roman"/>
          <w:bCs/>
          <w:lang w:val="en-GB"/>
        </w:rPr>
        <w:instrText xml:space="preserve"> ADDIN ZOTERO_ITEM CSL_CITATION {"citationID":"DtF2lNht","properties":{"formattedCitation":"(2010)","plainCitation":"(2010)","noteIndex":0},"citationItems":[{"id":343,"uris":["http://zotero.org/users/10402442/items/G2UU6K2X"],"itemData":{"id":343,"type":"article-journal","container-title":"Statistica Neerlandica","DOI":"10.1111/j.1467-9574.2009.00445.x","ISSN":"00390402, 14679574","issue":"2","language":"en","page":"157-170","source":"DOI.org (Crossref)","title":"The effect of estimation method and sample size in multilevel structural equation modeling","volume":"64","author":[{"family":"Hox","given":"Joop J."},{"family":"Maas","given":"Cora J. M."},{"family":"Brinkhuis","given":"Matthieu J. S."}],"issued":{"date-parts":[["2010",5]]}},"label":"page","suppress-author":true}],"schema":"https://github.com/citation-style-language/schema/raw/master/csl-citation.json"} </w:instrText>
      </w:r>
      <w:r w:rsidR="004A54CA">
        <w:rPr>
          <w:rFonts w:ascii="Times New Roman" w:eastAsia="Times New Roman" w:hAnsi="Times New Roman" w:cs="Times New Roman"/>
          <w:bCs/>
          <w:lang w:val="en-GB"/>
        </w:rPr>
        <w:fldChar w:fldCharType="separate"/>
      </w:r>
      <w:r w:rsidR="004A54CA" w:rsidRPr="004A54CA">
        <w:rPr>
          <w:rFonts w:ascii="Times New Roman" w:hAnsi="Times New Roman" w:cs="Times New Roman"/>
          <w:lang w:val="en-GB"/>
        </w:rPr>
        <w:t>(2010)</w:t>
      </w:r>
      <w:r w:rsidR="004A54CA">
        <w:rPr>
          <w:rFonts w:ascii="Times New Roman" w:eastAsia="Times New Roman" w:hAnsi="Times New Roman" w:cs="Times New Roman"/>
          <w:bCs/>
          <w:lang w:val="en-GB"/>
        </w:rPr>
        <w:fldChar w:fldCharType="end"/>
      </w:r>
      <w:r w:rsidR="004A54CA">
        <w:rPr>
          <w:rFonts w:ascii="Times New Roman" w:eastAsia="Times New Roman" w:hAnsi="Times New Roman" w:cs="Times New Roman"/>
          <w:bCs/>
          <w:lang w:val="en-GB"/>
        </w:rPr>
        <w:t xml:space="preserve"> </w:t>
      </w:r>
      <w:r w:rsidR="004A54CA" w:rsidRPr="00E23A17">
        <w:rPr>
          <w:rFonts w:ascii="Times New Roman" w:eastAsia="Times New Roman" w:hAnsi="Times New Roman" w:cs="Times New Roman"/>
          <w:bCs/>
          <w:lang w:val="en-GB"/>
        </w:rPr>
        <w:t>recommendations</w:t>
      </w:r>
      <w:r w:rsidR="004A54CA">
        <w:rPr>
          <w:rFonts w:ascii="Times New Roman" w:eastAsia="Times New Roman" w:hAnsi="Times New Roman" w:cs="Times New Roman"/>
          <w:bCs/>
          <w:lang w:val="en-GB"/>
        </w:rPr>
        <w:t xml:space="preserve">. In all instances but one – i.e., letting the </w:t>
      </w:r>
      <w:r w:rsidR="008C3102">
        <w:rPr>
          <w:rFonts w:ascii="Times New Roman" w:eastAsia="Times New Roman" w:hAnsi="Times New Roman" w:cs="Times New Roman"/>
          <w:bCs/>
          <w:lang w:val="en-GB"/>
        </w:rPr>
        <w:t>parameter</w:t>
      </w:r>
      <w:r w:rsidR="004A54CA">
        <w:rPr>
          <w:rFonts w:ascii="Times New Roman" w:eastAsia="Times New Roman" w:hAnsi="Times New Roman" w:cs="Times New Roman"/>
          <w:bCs/>
          <w:lang w:val="en-GB"/>
        </w:rPr>
        <w:t xml:space="preserve"> for the </w:t>
      </w:r>
      <w:r w:rsidR="004A54CA" w:rsidRPr="00E23A17">
        <w:rPr>
          <w:rFonts w:ascii="Times New Roman" w:eastAsia="Times New Roman" w:hAnsi="Times New Roman" w:cs="Times New Roman"/>
          <w:bCs/>
          <w:lang w:val="en-GB"/>
        </w:rPr>
        <w:t>respondent’s</w:t>
      </w:r>
      <w:r w:rsidR="004A54CA">
        <w:rPr>
          <w:rFonts w:ascii="Times New Roman" w:eastAsia="Times New Roman" w:hAnsi="Times New Roman" w:cs="Times New Roman"/>
          <w:bCs/>
          <w:lang w:val="en-GB"/>
        </w:rPr>
        <w:t xml:space="preserve"> gender vary </w:t>
      </w:r>
      <w:r w:rsidR="00E23A17" w:rsidRPr="00E23A17">
        <w:rPr>
          <w:rFonts w:ascii="Times New Roman" w:eastAsia="Times New Roman" w:hAnsi="Times New Roman" w:cs="Times New Roman"/>
          <w:bCs/>
          <w:lang w:val="en-GB"/>
        </w:rPr>
        <w:t>across surveys</w:t>
      </w:r>
      <w:r w:rsidR="00E23A17">
        <w:rPr>
          <w:rFonts w:ascii="Times New Roman" w:eastAsia="Times New Roman" w:hAnsi="Times New Roman" w:cs="Times New Roman"/>
          <w:b/>
          <w:lang w:val="en-GB"/>
        </w:rPr>
        <w:t xml:space="preserve"> </w:t>
      </w:r>
      <w:r w:rsidR="004A54CA">
        <w:rPr>
          <w:rFonts w:ascii="Times New Roman" w:eastAsia="Times New Roman" w:hAnsi="Times New Roman" w:cs="Times New Roman"/>
          <w:bCs/>
          <w:lang w:val="en-GB"/>
        </w:rPr>
        <w:t xml:space="preserve">– I experience </w:t>
      </w:r>
      <w:r w:rsidR="00311F69">
        <w:rPr>
          <w:rFonts w:ascii="Times New Roman" w:eastAsia="Times New Roman" w:hAnsi="Times New Roman" w:cs="Times New Roman"/>
          <w:bCs/>
          <w:lang w:val="en-GB"/>
        </w:rPr>
        <w:t xml:space="preserve">serious </w:t>
      </w:r>
      <w:r w:rsidR="004A54CA">
        <w:rPr>
          <w:rFonts w:ascii="Times New Roman" w:eastAsia="Times New Roman" w:hAnsi="Times New Roman" w:cs="Times New Roman"/>
          <w:bCs/>
          <w:lang w:val="en-GB"/>
        </w:rPr>
        <w:t xml:space="preserve">convergence problems, </w:t>
      </w:r>
      <w:r w:rsidR="008C3102" w:rsidRPr="008C3102">
        <w:rPr>
          <w:rFonts w:ascii="Times New Roman" w:eastAsia="Times New Roman" w:hAnsi="Times New Roman" w:cs="Times New Roman"/>
          <w:bCs/>
          <w:lang w:val="en-GB"/>
        </w:rPr>
        <w:t>guiding</w:t>
      </w:r>
      <w:r w:rsidR="004A54CA" w:rsidRPr="008C3102">
        <w:rPr>
          <w:rFonts w:ascii="Times New Roman" w:eastAsia="Times New Roman" w:hAnsi="Times New Roman" w:cs="Times New Roman"/>
          <w:bCs/>
          <w:lang w:val="en-GB"/>
        </w:rPr>
        <w:t xml:space="preserve"> me</w:t>
      </w:r>
      <w:r w:rsidR="004A54CA">
        <w:rPr>
          <w:rFonts w:ascii="Times New Roman" w:eastAsia="Times New Roman" w:hAnsi="Times New Roman" w:cs="Times New Roman"/>
          <w:bCs/>
          <w:lang w:val="en-GB"/>
        </w:rPr>
        <w:t xml:space="preserve"> towards </w:t>
      </w:r>
      <w:r w:rsidR="00311F69">
        <w:rPr>
          <w:rFonts w:ascii="Times New Roman" w:eastAsia="Times New Roman" w:hAnsi="Times New Roman" w:cs="Times New Roman"/>
          <w:bCs/>
          <w:lang w:val="en-GB"/>
        </w:rPr>
        <w:t xml:space="preserve">the </w:t>
      </w:r>
      <w:r w:rsidR="008C3102" w:rsidRPr="008C3102">
        <w:rPr>
          <w:rFonts w:ascii="Times New Roman" w:eastAsia="Times New Roman" w:hAnsi="Times New Roman" w:cs="Times New Roman"/>
          <w:bCs/>
          <w:lang w:val="en-GB"/>
        </w:rPr>
        <w:t>decision</w:t>
      </w:r>
      <w:r w:rsidR="00311F69">
        <w:rPr>
          <w:rFonts w:ascii="Times New Roman" w:eastAsia="Times New Roman" w:hAnsi="Times New Roman" w:cs="Times New Roman"/>
          <w:bCs/>
          <w:lang w:val="en-GB"/>
        </w:rPr>
        <w:t xml:space="preserve"> of</w:t>
      </w:r>
      <w:r w:rsidR="00FA61A0">
        <w:rPr>
          <w:rFonts w:ascii="Times New Roman" w:eastAsia="Times New Roman" w:hAnsi="Times New Roman" w:cs="Times New Roman"/>
          <w:bCs/>
          <w:lang w:val="en-GB"/>
        </w:rPr>
        <w:t xml:space="preserve"> not</w:t>
      </w:r>
      <w:r w:rsidR="004A54CA">
        <w:rPr>
          <w:rFonts w:ascii="Times New Roman" w:eastAsia="Times New Roman" w:hAnsi="Times New Roman" w:cs="Times New Roman"/>
          <w:bCs/>
          <w:lang w:val="en-GB"/>
        </w:rPr>
        <w:t xml:space="preserve"> </w:t>
      </w:r>
      <w:r w:rsidR="004A54CA" w:rsidRPr="00E23A17">
        <w:rPr>
          <w:rFonts w:ascii="Times New Roman" w:eastAsia="Times New Roman" w:hAnsi="Times New Roman" w:cs="Times New Roman"/>
          <w:bCs/>
          <w:lang w:val="en-GB"/>
        </w:rPr>
        <w:t>includ</w:t>
      </w:r>
      <w:r w:rsidR="00311F69" w:rsidRPr="00E23A17">
        <w:rPr>
          <w:rFonts w:ascii="Times New Roman" w:eastAsia="Times New Roman" w:hAnsi="Times New Roman" w:cs="Times New Roman"/>
          <w:bCs/>
          <w:lang w:val="en-GB"/>
        </w:rPr>
        <w:t>ing</w:t>
      </w:r>
      <w:r w:rsidR="004A54CA">
        <w:rPr>
          <w:rFonts w:ascii="Times New Roman" w:eastAsia="Times New Roman" w:hAnsi="Times New Roman" w:cs="Times New Roman"/>
          <w:bCs/>
          <w:lang w:val="en-GB"/>
        </w:rPr>
        <w:t xml:space="preserve"> any </w:t>
      </w:r>
      <w:r w:rsidR="008C3102">
        <w:rPr>
          <w:rFonts w:ascii="Times New Roman" w:eastAsia="Times New Roman" w:hAnsi="Times New Roman" w:cs="Times New Roman"/>
          <w:bCs/>
          <w:lang w:val="en-GB"/>
        </w:rPr>
        <w:t>extra</w:t>
      </w:r>
      <w:r w:rsidR="004A54CA">
        <w:rPr>
          <w:rFonts w:ascii="Times New Roman" w:eastAsia="Times New Roman" w:hAnsi="Times New Roman" w:cs="Times New Roman"/>
          <w:bCs/>
          <w:lang w:val="en-GB"/>
        </w:rPr>
        <w:t xml:space="preserve"> random </w:t>
      </w:r>
      <w:r w:rsidR="004A54CA" w:rsidRPr="008C3102">
        <w:rPr>
          <w:rFonts w:ascii="Times New Roman" w:eastAsia="Times New Roman" w:hAnsi="Times New Roman" w:cs="Times New Roman"/>
          <w:bCs/>
          <w:lang w:val="en-GB"/>
        </w:rPr>
        <w:t>coefficient</w:t>
      </w:r>
      <w:r w:rsidR="00FA61A0">
        <w:rPr>
          <w:rFonts w:ascii="Times New Roman" w:eastAsia="Times New Roman" w:hAnsi="Times New Roman" w:cs="Times New Roman"/>
          <w:b/>
          <w:vertAlign w:val="superscript"/>
          <w:lang w:val="en-GB"/>
        </w:rPr>
        <w:t>2</w:t>
      </w:r>
      <w:r w:rsidR="00190B0E">
        <w:rPr>
          <w:rFonts w:ascii="Times New Roman" w:eastAsia="Times New Roman" w:hAnsi="Times New Roman" w:cs="Times New Roman"/>
          <w:b/>
          <w:vertAlign w:val="superscript"/>
          <w:lang w:val="en-GB"/>
        </w:rPr>
        <w:t>4</w:t>
      </w:r>
      <w:r w:rsidR="00FA61A0">
        <w:rPr>
          <w:rFonts w:ascii="Times New Roman" w:eastAsia="Times New Roman" w:hAnsi="Times New Roman" w:cs="Times New Roman"/>
          <w:bCs/>
          <w:lang w:val="en-GB"/>
        </w:rPr>
        <w:t>.</w:t>
      </w:r>
      <w:r w:rsidR="00F97C96">
        <w:rPr>
          <w:rFonts w:ascii="Times New Roman" w:eastAsia="Times New Roman" w:hAnsi="Times New Roman" w:cs="Times New Roman"/>
          <w:bCs/>
          <w:lang w:val="en-GB"/>
        </w:rPr>
        <w:t xml:space="preserve"> </w:t>
      </w:r>
      <w:r w:rsidR="00F97C96" w:rsidRPr="00F97C96">
        <w:rPr>
          <w:rFonts w:ascii="Times New Roman" w:eastAsia="Times New Roman" w:hAnsi="Times New Roman" w:cs="Times New Roman"/>
          <w:bCs/>
          <w:lang w:val="en-GB"/>
        </w:rPr>
        <w:t>I prioritise model stability and interpretability, focusing on the fixed effects and key random effects that align with the research questions and theoretical framework of my study.</w:t>
      </w:r>
    </w:p>
    <w:p w14:paraId="39107F24" w14:textId="77777777" w:rsidR="001A0230" w:rsidRDefault="001A0230" w:rsidP="001A0230">
      <w:pPr>
        <w:spacing w:line="240" w:lineRule="auto"/>
        <w:ind w:right="527"/>
        <w:jc w:val="both"/>
        <w:rPr>
          <w:rFonts w:ascii="Times New Roman" w:eastAsia="Times New Roman" w:hAnsi="Times New Roman" w:cs="Times New Roman"/>
          <w:b/>
          <w:lang w:val="en-GB"/>
        </w:rPr>
      </w:pPr>
    </w:p>
    <w:p w14:paraId="44F8A3D6" w14:textId="740965B8" w:rsidR="00851F6B" w:rsidRDefault="0085770B" w:rsidP="001A0230">
      <w:pPr>
        <w:spacing w:line="240" w:lineRule="auto"/>
        <w:ind w:right="527"/>
        <w:jc w:val="both"/>
        <w:rPr>
          <w:rFonts w:ascii="Times New Roman" w:eastAsia="Times New Roman" w:hAnsi="Times New Roman" w:cs="Times New Roman"/>
          <w:bCs/>
          <w:lang w:val="en-GB"/>
        </w:rPr>
      </w:pPr>
      <w:r>
        <w:rPr>
          <w:rFonts w:ascii="Times New Roman" w:eastAsia="Times New Roman" w:hAnsi="Times New Roman" w:cs="Times New Roman"/>
          <w:bCs/>
          <w:noProof/>
          <w:lang w:val="en-GB"/>
        </w:rPr>
        <w:drawing>
          <wp:anchor distT="0" distB="0" distL="114300" distR="114300" simplePos="0" relativeHeight="251662336" behindDoc="0" locked="0" layoutInCell="1" allowOverlap="1" wp14:anchorId="4C34080B" wp14:editId="529C4AA5">
            <wp:simplePos x="0" y="0"/>
            <wp:positionH relativeFrom="margin">
              <wp:align>left</wp:align>
            </wp:positionH>
            <wp:positionV relativeFrom="paragraph">
              <wp:posOffset>2033215</wp:posOffset>
            </wp:positionV>
            <wp:extent cx="6120130" cy="4453890"/>
            <wp:effectExtent l="0" t="0" r="0" b="381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7">
                      <a:extLst>
                        <a:ext uri="{28A0092B-C50C-407E-A947-70E740481C1C}">
                          <a14:useLocalDpi xmlns:a14="http://schemas.microsoft.com/office/drawing/2010/main" val="0"/>
                        </a:ext>
                      </a:extLst>
                    </a:blip>
                    <a:stretch>
                      <a:fillRect/>
                    </a:stretch>
                  </pic:blipFill>
                  <pic:spPr>
                    <a:xfrm>
                      <a:off x="0" y="0"/>
                      <a:ext cx="6120130" cy="4453890"/>
                    </a:xfrm>
                    <a:prstGeom prst="rect">
                      <a:avLst/>
                    </a:prstGeom>
                  </pic:spPr>
                </pic:pic>
              </a:graphicData>
            </a:graphic>
          </wp:anchor>
        </w:drawing>
      </w:r>
      <w:r w:rsidR="00851F6B">
        <w:rPr>
          <w:rFonts w:ascii="Times New Roman" w:eastAsia="Times New Roman" w:hAnsi="Times New Roman" w:cs="Times New Roman"/>
          <w:bCs/>
          <w:lang w:val="en-GB"/>
        </w:rPr>
        <w:t>Substantively meaningful results for the random-intercept within-between framework are reported in Table 7</w:t>
      </w:r>
      <w:r w:rsidR="00851F6B">
        <w:rPr>
          <w:rFonts w:ascii="Times New Roman" w:eastAsia="Times New Roman" w:hAnsi="Times New Roman" w:cs="Times New Roman"/>
          <w:b/>
          <w:vertAlign w:val="superscript"/>
          <w:lang w:val="en-GB"/>
        </w:rPr>
        <w:t>25</w:t>
      </w:r>
      <w:r w:rsidR="00851F6B">
        <w:rPr>
          <w:rFonts w:ascii="Times New Roman" w:eastAsia="Times New Roman" w:hAnsi="Times New Roman" w:cs="Times New Roman"/>
          <w:bCs/>
          <w:lang w:val="en-GB"/>
        </w:rPr>
        <w:t xml:space="preserve"> (see p. 13). As I </w:t>
      </w:r>
      <w:r w:rsidR="00851F6B" w:rsidRPr="00851F6B">
        <w:rPr>
          <w:rFonts w:ascii="Times New Roman" w:eastAsia="Times New Roman" w:hAnsi="Times New Roman" w:cs="Times New Roman"/>
          <w:bCs/>
          <w:lang w:val="en-GB"/>
        </w:rPr>
        <w:t>hypothesised</w:t>
      </w:r>
      <w:r w:rsidR="00851F6B">
        <w:rPr>
          <w:rFonts w:ascii="Times New Roman" w:eastAsia="Times New Roman" w:hAnsi="Times New Roman" w:cs="Times New Roman"/>
          <w:bCs/>
          <w:lang w:val="en-GB"/>
        </w:rPr>
        <w:t>, on</w:t>
      </w:r>
      <w:r w:rsidR="00851F6B" w:rsidRPr="00D636F1">
        <w:rPr>
          <w:rFonts w:ascii="Times New Roman" w:eastAsia="Times New Roman" w:hAnsi="Times New Roman" w:cs="Times New Roman"/>
          <w:bCs/>
          <w:lang w:val="en-GB"/>
        </w:rPr>
        <w:t xml:space="preserve"> average and ceteris paribus, citizens living in countries that are </w:t>
      </w:r>
      <w:r w:rsidR="00851F6B">
        <w:rPr>
          <w:rFonts w:ascii="Times New Roman" w:eastAsia="Times New Roman" w:hAnsi="Times New Roman" w:cs="Times New Roman"/>
          <w:bCs/>
          <w:lang w:val="en-GB"/>
        </w:rPr>
        <w:t>increasingly</w:t>
      </w:r>
      <w:r w:rsidR="00851F6B" w:rsidRPr="00D636F1">
        <w:rPr>
          <w:rFonts w:ascii="Times New Roman" w:eastAsia="Times New Roman" w:hAnsi="Times New Roman" w:cs="Times New Roman"/>
          <w:bCs/>
          <w:lang w:val="en-GB"/>
        </w:rPr>
        <w:t xml:space="preserve"> right-leaning show less support for further </w:t>
      </w:r>
      <w:r w:rsidR="00851F6B">
        <w:rPr>
          <w:rFonts w:ascii="Times New Roman" w:eastAsia="Times New Roman" w:hAnsi="Times New Roman" w:cs="Times New Roman"/>
          <w:bCs/>
          <w:lang w:val="en-GB"/>
        </w:rPr>
        <w:t>unification</w:t>
      </w:r>
      <w:r w:rsidR="00851F6B" w:rsidRPr="00D636F1">
        <w:rPr>
          <w:rFonts w:ascii="Times New Roman" w:eastAsia="Times New Roman" w:hAnsi="Times New Roman" w:cs="Times New Roman"/>
          <w:bCs/>
          <w:lang w:val="en-GB"/>
        </w:rPr>
        <w:t xml:space="preserve"> in the European Union, even when controlling for their individual-level left-right political positioning.</w:t>
      </w:r>
      <w:r w:rsidR="00851F6B">
        <w:rPr>
          <w:rFonts w:ascii="Times New Roman" w:eastAsia="Times New Roman" w:hAnsi="Times New Roman" w:cs="Times New Roman"/>
          <w:bCs/>
          <w:lang w:val="en-GB"/>
        </w:rPr>
        <w:t xml:space="preserve"> The effect is significant, thus providing </w:t>
      </w:r>
      <w:r w:rsidR="00851F6B" w:rsidRPr="00720E2B">
        <w:rPr>
          <w:rFonts w:ascii="Times New Roman" w:eastAsia="Times New Roman" w:hAnsi="Times New Roman" w:cs="Times New Roman"/>
          <w:bCs/>
          <w:lang w:val="en-GB"/>
        </w:rPr>
        <w:t>corroboration</w:t>
      </w:r>
      <w:r w:rsidR="00851F6B">
        <w:rPr>
          <w:rFonts w:ascii="Times New Roman" w:eastAsia="Times New Roman" w:hAnsi="Times New Roman" w:cs="Times New Roman"/>
          <w:bCs/>
          <w:lang w:val="en-GB"/>
        </w:rPr>
        <w:t xml:space="preserve"> to </w:t>
      </w:r>
      <w:r w:rsidR="00851F6B">
        <w:rPr>
          <w:rFonts w:ascii="Times New Roman" w:eastAsia="Times New Roman" w:hAnsi="Times New Roman" w:cs="Times New Roman"/>
          <w:b/>
          <w:lang w:val="en-GB"/>
        </w:rPr>
        <w:t>H2</w:t>
      </w:r>
      <w:r w:rsidR="00851F6B">
        <w:rPr>
          <w:rFonts w:ascii="Times New Roman" w:eastAsia="Times New Roman" w:hAnsi="Times New Roman" w:cs="Times New Roman"/>
          <w:bCs/>
          <w:lang w:val="en-GB"/>
        </w:rPr>
        <w:t xml:space="preserve">. Contrariwise, although the time-invariant, between-country effect of </w:t>
      </w:r>
      <w:r w:rsidR="00851F6B" w:rsidRPr="00720E2B">
        <w:rPr>
          <w:rFonts w:ascii="Times New Roman" w:eastAsia="Times New Roman" w:hAnsi="Times New Roman" w:cs="Times New Roman"/>
          <w:bCs/>
          <w:lang w:val="en-GB"/>
        </w:rPr>
        <w:t>residing</w:t>
      </w:r>
      <w:r w:rsidR="00851F6B">
        <w:rPr>
          <w:rFonts w:ascii="Times New Roman" w:eastAsia="Times New Roman" w:hAnsi="Times New Roman" w:cs="Times New Roman"/>
          <w:bCs/>
          <w:lang w:val="en-GB"/>
        </w:rPr>
        <w:t xml:space="preserve"> in a structurally right-leaning country on the </w:t>
      </w:r>
      <w:r w:rsidR="00851F6B" w:rsidRPr="00720E2B">
        <w:rPr>
          <w:rFonts w:ascii="Times New Roman" w:eastAsia="Times New Roman" w:hAnsi="Times New Roman" w:cs="Times New Roman"/>
          <w:bCs/>
          <w:lang w:val="en-GB"/>
        </w:rPr>
        <w:t>subject-level</w:t>
      </w:r>
      <w:r w:rsidR="00851F6B">
        <w:rPr>
          <w:rFonts w:ascii="Times New Roman" w:eastAsia="Times New Roman" w:hAnsi="Times New Roman" w:cs="Times New Roman"/>
          <w:bCs/>
          <w:lang w:val="en-GB"/>
        </w:rPr>
        <w:t xml:space="preserve"> endorsement for EU integration is negative, it is not significant in the population</w:t>
      </w:r>
      <w:r w:rsidR="00851F6B">
        <w:rPr>
          <w:rFonts w:ascii="Times New Roman" w:eastAsia="Times New Roman" w:hAnsi="Times New Roman" w:cs="Times New Roman"/>
          <w:b/>
          <w:vertAlign w:val="superscript"/>
          <w:lang w:val="en-GB"/>
        </w:rPr>
        <w:t>26</w:t>
      </w:r>
      <w:r w:rsidR="00851F6B">
        <w:rPr>
          <w:rFonts w:ascii="Times New Roman" w:eastAsia="Times New Roman" w:hAnsi="Times New Roman" w:cs="Times New Roman"/>
          <w:bCs/>
          <w:lang w:val="en-GB"/>
        </w:rPr>
        <w:t xml:space="preserve">. Therefore, </w:t>
      </w:r>
      <w:r w:rsidR="00851F6B">
        <w:rPr>
          <w:rFonts w:ascii="Times New Roman" w:eastAsia="Times New Roman" w:hAnsi="Times New Roman" w:cs="Times New Roman"/>
          <w:b/>
          <w:lang w:val="en-GB"/>
        </w:rPr>
        <w:t>H1</w:t>
      </w:r>
      <w:r w:rsidR="00851F6B">
        <w:rPr>
          <w:rFonts w:ascii="Times New Roman" w:eastAsia="Times New Roman" w:hAnsi="Times New Roman" w:cs="Times New Roman"/>
          <w:bCs/>
          <w:lang w:val="en-GB"/>
        </w:rPr>
        <w:t xml:space="preserve"> is not </w:t>
      </w:r>
      <w:r w:rsidR="00851F6B" w:rsidRPr="00720E2B">
        <w:rPr>
          <w:rFonts w:ascii="Times New Roman" w:eastAsia="Times New Roman" w:hAnsi="Times New Roman" w:cs="Times New Roman"/>
          <w:bCs/>
          <w:lang w:val="en-GB"/>
        </w:rPr>
        <w:t>substantiated</w:t>
      </w:r>
      <w:r w:rsidR="00851F6B">
        <w:rPr>
          <w:rFonts w:ascii="Times New Roman" w:eastAsia="Times New Roman" w:hAnsi="Times New Roman" w:cs="Times New Roman"/>
          <w:bCs/>
          <w:lang w:val="en-GB"/>
        </w:rPr>
        <w:t xml:space="preserve"> by empirical </w:t>
      </w:r>
      <w:r w:rsidR="003368FA">
        <w:rPr>
          <w:rFonts w:ascii="Times New Roman" w:eastAsia="Times New Roman" w:hAnsi="Times New Roman" w:cs="Times New Roman"/>
          <w:bCs/>
          <w:lang w:val="en-GB"/>
        </w:rPr>
        <w:t>findings</w:t>
      </w:r>
      <w:r w:rsidR="00851F6B">
        <w:rPr>
          <w:rFonts w:ascii="Times New Roman" w:eastAsia="Times New Roman" w:hAnsi="Times New Roman" w:cs="Times New Roman"/>
          <w:bCs/>
          <w:lang w:val="en-GB"/>
        </w:rPr>
        <w:t>.</w:t>
      </w:r>
      <w:r>
        <w:rPr>
          <w:rFonts w:ascii="Times New Roman" w:eastAsia="Times New Roman" w:hAnsi="Times New Roman" w:cs="Times New Roman"/>
          <w:bCs/>
          <w:lang w:val="en-GB"/>
        </w:rPr>
        <w:t xml:space="preserve"> Lastly, </w:t>
      </w:r>
      <w:r w:rsidRPr="003368FA">
        <w:rPr>
          <w:rFonts w:ascii="Times New Roman" w:eastAsia="Times New Roman" w:hAnsi="Times New Roman" w:cs="Times New Roman"/>
          <w:bCs/>
          <w:lang w:val="en-GB"/>
        </w:rPr>
        <w:t>fixed-effects</w:t>
      </w:r>
      <w:r>
        <w:rPr>
          <w:rFonts w:ascii="Times New Roman" w:eastAsia="Times New Roman" w:hAnsi="Times New Roman" w:cs="Times New Roman"/>
          <w:bCs/>
          <w:lang w:val="en-GB"/>
        </w:rPr>
        <w:t xml:space="preserve"> </w:t>
      </w:r>
      <w:r w:rsidR="003368FA">
        <w:rPr>
          <w:rFonts w:ascii="Times New Roman" w:eastAsia="Times New Roman" w:hAnsi="Times New Roman" w:cs="Times New Roman"/>
          <w:bCs/>
          <w:lang w:val="en-GB"/>
        </w:rPr>
        <w:t>coefficients</w:t>
      </w:r>
      <w:r>
        <w:rPr>
          <w:rFonts w:ascii="Times New Roman" w:eastAsia="Times New Roman" w:hAnsi="Times New Roman" w:cs="Times New Roman"/>
          <w:bCs/>
          <w:lang w:val="en-GB"/>
        </w:rPr>
        <w:t xml:space="preserve"> for both interactions </w:t>
      </w:r>
      <w:r w:rsidR="003368FA" w:rsidRPr="003368FA">
        <w:rPr>
          <w:rFonts w:ascii="Times New Roman" w:eastAsia="Times New Roman" w:hAnsi="Times New Roman" w:cs="Times New Roman"/>
          <w:bCs/>
          <w:lang w:val="en-GB"/>
        </w:rPr>
        <w:t>imply</w:t>
      </w:r>
      <w:r>
        <w:rPr>
          <w:rFonts w:ascii="Times New Roman" w:eastAsia="Times New Roman" w:hAnsi="Times New Roman" w:cs="Times New Roman"/>
          <w:bCs/>
          <w:lang w:val="en-GB"/>
        </w:rPr>
        <w:t xml:space="preserve"> that, in the analytic subsample, o</w:t>
      </w:r>
      <w:r w:rsidRPr="0085770B">
        <w:rPr>
          <w:rFonts w:ascii="Times New Roman" w:eastAsia="Times New Roman" w:hAnsi="Times New Roman" w:cs="Times New Roman"/>
          <w:bCs/>
          <w:lang w:val="en-GB"/>
        </w:rPr>
        <w:t xml:space="preserve">n average and ceteris paribus, the country-level effect of </w:t>
      </w:r>
      <w:r>
        <w:rPr>
          <w:rFonts w:ascii="Times New Roman" w:eastAsia="Times New Roman" w:hAnsi="Times New Roman" w:cs="Times New Roman"/>
          <w:bCs/>
          <w:lang w:val="en-GB"/>
        </w:rPr>
        <w:t>increasingly, or structurally,</w:t>
      </w:r>
      <w:r w:rsidRPr="0085770B">
        <w:rPr>
          <w:rFonts w:ascii="Times New Roman" w:eastAsia="Times New Roman" w:hAnsi="Times New Roman" w:cs="Times New Roman"/>
          <w:bCs/>
          <w:lang w:val="en-GB"/>
        </w:rPr>
        <w:t xml:space="preserve"> right-leaning national political contexts is stronger on those citizens with a pre-existing rightward political orientation.</w:t>
      </w:r>
      <w:r>
        <w:rPr>
          <w:rFonts w:ascii="Times New Roman" w:eastAsia="Times New Roman" w:hAnsi="Times New Roman" w:cs="Times New Roman"/>
          <w:bCs/>
          <w:lang w:val="en-GB"/>
        </w:rPr>
        <w:t xml:space="preserve"> </w:t>
      </w:r>
      <w:r w:rsidRPr="003368FA">
        <w:rPr>
          <w:rFonts w:ascii="Times New Roman" w:eastAsia="Times New Roman" w:hAnsi="Times New Roman" w:cs="Times New Roman"/>
          <w:bCs/>
          <w:lang w:val="en-GB"/>
        </w:rPr>
        <w:t xml:space="preserve">However, </w:t>
      </w:r>
      <w:r w:rsidR="003368FA">
        <w:rPr>
          <w:rFonts w:ascii="Times New Roman" w:eastAsia="Times New Roman" w:hAnsi="Times New Roman" w:cs="Times New Roman"/>
          <w:bCs/>
          <w:lang w:val="en-GB"/>
        </w:rPr>
        <w:t xml:space="preserve">as </w:t>
      </w:r>
      <w:r w:rsidRPr="003368FA">
        <w:rPr>
          <w:rFonts w:ascii="Times New Roman" w:eastAsia="Times New Roman" w:hAnsi="Times New Roman" w:cs="Times New Roman"/>
          <w:bCs/>
          <w:lang w:val="en-GB"/>
        </w:rPr>
        <w:t>neither</w:t>
      </w:r>
      <w:r w:rsidR="003368FA" w:rsidRPr="003368FA">
        <w:rPr>
          <w:rFonts w:ascii="Times New Roman" w:eastAsia="Times New Roman" w:hAnsi="Times New Roman" w:cs="Times New Roman"/>
          <w:bCs/>
          <w:lang w:val="en-GB"/>
        </w:rPr>
        <w:t xml:space="preserve"> parameter reaches </w:t>
      </w:r>
      <w:r w:rsidR="003368FA" w:rsidRPr="003368FA">
        <w:rPr>
          <w:rFonts w:ascii="Times New Roman" w:hAnsi="Times New Roman" w:cs="Times New Roman"/>
          <w:lang w:val="en-GB"/>
        </w:rPr>
        <w:t xml:space="preserve">statistical significance, </w:t>
      </w:r>
      <w:r w:rsidR="003368FA">
        <w:rPr>
          <w:rFonts w:ascii="Times New Roman" w:hAnsi="Times New Roman" w:cs="Times New Roman"/>
          <w:lang w:val="en-GB"/>
        </w:rPr>
        <w:t>there is l</w:t>
      </w:r>
      <w:r w:rsidR="003368FA" w:rsidRPr="003368FA">
        <w:rPr>
          <w:rFonts w:ascii="Times New Roman" w:hAnsi="Times New Roman" w:cs="Times New Roman"/>
          <w:lang w:val="en-GB"/>
        </w:rPr>
        <w:t xml:space="preserve">imited evidence in support of </w:t>
      </w:r>
      <w:r w:rsidR="003368FA" w:rsidRPr="003368FA">
        <w:rPr>
          <w:rFonts w:ascii="Times New Roman" w:hAnsi="Times New Roman" w:cs="Times New Roman"/>
          <w:b/>
          <w:bCs/>
          <w:lang w:val="en-GB"/>
        </w:rPr>
        <w:t>H3</w:t>
      </w:r>
      <w:r w:rsidR="003368FA" w:rsidRPr="003368FA">
        <w:rPr>
          <w:rFonts w:ascii="Times New Roman" w:hAnsi="Times New Roman" w:cs="Times New Roman"/>
          <w:lang w:val="en-GB"/>
        </w:rPr>
        <w:t xml:space="preserve"> and </w:t>
      </w:r>
      <w:r w:rsidR="003368FA" w:rsidRPr="008B6934">
        <w:rPr>
          <w:rFonts w:ascii="Times New Roman" w:hAnsi="Times New Roman" w:cs="Times New Roman"/>
          <w:b/>
          <w:bCs/>
          <w:lang w:val="en-GB"/>
        </w:rPr>
        <w:t>H4</w:t>
      </w:r>
      <w:r w:rsidRPr="003368FA">
        <w:rPr>
          <w:rFonts w:ascii="Times New Roman" w:eastAsia="Times New Roman" w:hAnsi="Times New Roman" w:cs="Times New Roman"/>
          <w:bCs/>
          <w:lang w:val="en-GB"/>
        </w:rPr>
        <w:t>.</w:t>
      </w:r>
      <w:r>
        <w:rPr>
          <w:rFonts w:ascii="Times New Roman" w:eastAsia="Times New Roman" w:hAnsi="Times New Roman" w:cs="Times New Roman"/>
          <w:bCs/>
          <w:lang w:val="en-GB"/>
        </w:rPr>
        <w:t xml:space="preserve"> </w:t>
      </w:r>
    </w:p>
    <w:p w14:paraId="33AFE01E" w14:textId="13265DAC" w:rsidR="0085770B" w:rsidRDefault="0085770B" w:rsidP="0085770B">
      <w:pPr>
        <w:spacing w:line="240" w:lineRule="auto"/>
        <w:ind w:right="527"/>
        <w:rPr>
          <w:rFonts w:ascii="Times New Roman" w:eastAsia="Times New Roman" w:hAnsi="Times New Roman" w:cs="Times New Roman"/>
          <w:bCs/>
          <w:lang w:val="en-GB"/>
        </w:rPr>
      </w:pPr>
    </w:p>
    <w:p w14:paraId="12FDA843" w14:textId="493583BB" w:rsidR="00851F6B" w:rsidRPr="00C53DFD" w:rsidRDefault="0085770B" w:rsidP="00C53DFD">
      <w:pPr>
        <w:spacing w:line="240" w:lineRule="auto"/>
        <w:ind w:right="527"/>
        <w:jc w:val="center"/>
        <w:rPr>
          <w:rFonts w:ascii="Times New Roman" w:eastAsia="Times New Roman" w:hAnsi="Times New Roman" w:cs="Times New Roman"/>
          <w:bCs/>
          <w:i/>
          <w:iCs/>
          <w:sz w:val="20"/>
          <w:szCs w:val="20"/>
          <w:lang w:val="en-GB"/>
        </w:rPr>
      </w:pPr>
      <w:r>
        <w:rPr>
          <w:rFonts w:ascii="Times New Roman" w:eastAsia="Times New Roman" w:hAnsi="Times New Roman" w:cs="Times New Roman"/>
          <w:b/>
          <w:sz w:val="20"/>
          <w:szCs w:val="20"/>
          <w:lang w:val="en-GB"/>
        </w:rPr>
        <w:t xml:space="preserve">Figure 4 </w:t>
      </w:r>
      <w:r w:rsidR="00761422">
        <w:rPr>
          <w:rFonts w:ascii="Times New Roman" w:eastAsia="Times New Roman" w:hAnsi="Times New Roman" w:cs="Times New Roman"/>
          <w:b/>
          <w:sz w:val="20"/>
          <w:szCs w:val="20"/>
          <w:lang w:val="en-GB"/>
        </w:rPr>
        <w:t>–</w:t>
      </w:r>
      <w:r>
        <w:rPr>
          <w:rFonts w:ascii="Times New Roman" w:eastAsia="Times New Roman" w:hAnsi="Times New Roman" w:cs="Times New Roman"/>
          <w:b/>
          <w:sz w:val="20"/>
          <w:szCs w:val="20"/>
          <w:lang w:val="en-GB"/>
        </w:rPr>
        <w:t xml:space="preserve"> </w:t>
      </w:r>
      <w:r w:rsidR="00761422">
        <w:rPr>
          <w:rFonts w:ascii="Times New Roman" w:eastAsia="Times New Roman" w:hAnsi="Times New Roman" w:cs="Times New Roman"/>
          <w:bCs/>
          <w:i/>
          <w:iCs/>
          <w:sz w:val="20"/>
          <w:szCs w:val="20"/>
          <w:lang w:val="en-GB"/>
        </w:rPr>
        <w:t xml:space="preserve">Caterpillar </w:t>
      </w:r>
      <w:r w:rsidR="00722A7B">
        <w:rPr>
          <w:rFonts w:ascii="Times New Roman" w:eastAsia="Times New Roman" w:hAnsi="Times New Roman" w:cs="Times New Roman"/>
          <w:bCs/>
          <w:i/>
          <w:iCs/>
          <w:sz w:val="20"/>
          <w:szCs w:val="20"/>
          <w:lang w:val="en-GB"/>
        </w:rPr>
        <w:t>p</w:t>
      </w:r>
      <w:r w:rsidR="00761422">
        <w:rPr>
          <w:rFonts w:ascii="Times New Roman" w:eastAsia="Times New Roman" w:hAnsi="Times New Roman" w:cs="Times New Roman"/>
          <w:bCs/>
          <w:i/>
          <w:iCs/>
          <w:sz w:val="20"/>
          <w:szCs w:val="20"/>
          <w:lang w:val="en-GB"/>
        </w:rPr>
        <w:t xml:space="preserve">lot </w:t>
      </w:r>
      <w:r w:rsidR="00722A7B">
        <w:rPr>
          <w:rFonts w:ascii="Times New Roman" w:eastAsia="Times New Roman" w:hAnsi="Times New Roman" w:cs="Times New Roman"/>
          <w:bCs/>
          <w:i/>
          <w:iCs/>
          <w:sz w:val="20"/>
          <w:szCs w:val="20"/>
          <w:lang w:val="en-GB"/>
        </w:rPr>
        <w:t xml:space="preserve">of </w:t>
      </w:r>
      <w:r w:rsidR="00761422">
        <w:rPr>
          <w:rFonts w:ascii="Times New Roman" w:eastAsia="Times New Roman" w:hAnsi="Times New Roman" w:cs="Times New Roman"/>
          <w:bCs/>
          <w:i/>
          <w:iCs/>
          <w:sz w:val="20"/>
          <w:szCs w:val="20"/>
          <w:lang w:val="en-GB"/>
        </w:rPr>
        <w:t>time-variant, within-country random slopes</w:t>
      </w:r>
    </w:p>
    <w:p w14:paraId="0C32EF6B" w14:textId="7F44AC10" w:rsidR="001A0230" w:rsidRPr="00684BA5" w:rsidRDefault="0085770B" w:rsidP="00684BA5">
      <w:pPr>
        <w:spacing w:line="240" w:lineRule="auto"/>
        <w:ind w:right="527"/>
        <w:jc w:val="both"/>
        <w:rPr>
          <w:rFonts w:ascii="Times New Roman" w:eastAsia="Times New Roman" w:hAnsi="Times New Roman" w:cs="Times New Roman"/>
          <w:bCs/>
          <w:lang w:val="en-GB"/>
        </w:rPr>
      </w:pPr>
      <w:r>
        <w:rPr>
          <w:rFonts w:ascii="Times New Roman" w:eastAsia="Times New Roman" w:hAnsi="Times New Roman" w:cs="Times New Roman"/>
          <w:bCs/>
          <w:lang w:val="en-GB"/>
        </w:rPr>
        <w:lastRenderedPageBreak/>
        <w:t xml:space="preserve">Turning to </w:t>
      </w:r>
      <w:r w:rsidRPr="008B6934">
        <w:rPr>
          <w:rFonts w:ascii="Times New Roman" w:eastAsia="Times New Roman" w:hAnsi="Times New Roman" w:cs="Times New Roman"/>
          <w:bCs/>
          <w:lang w:val="en-GB"/>
        </w:rPr>
        <w:t>random-effects</w:t>
      </w:r>
      <w:r>
        <w:rPr>
          <w:rFonts w:ascii="Times New Roman" w:eastAsia="Times New Roman" w:hAnsi="Times New Roman" w:cs="Times New Roman"/>
          <w:bCs/>
          <w:lang w:val="en-GB"/>
        </w:rPr>
        <w:t xml:space="preserve"> variances, </w:t>
      </w:r>
      <w:r w:rsidR="008B6934">
        <w:rPr>
          <w:rFonts w:ascii="Times New Roman" w:eastAsia="Times New Roman" w:hAnsi="Times New Roman" w:cs="Times New Roman"/>
          <w:bCs/>
          <w:lang w:val="en-GB"/>
        </w:rPr>
        <w:t>the</w:t>
      </w:r>
      <w:r w:rsidR="00D26AEE">
        <w:rPr>
          <w:rFonts w:ascii="Times New Roman" w:eastAsia="Times New Roman" w:hAnsi="Times New Roman" w:cs="Times New Roman"/>
          <w:bCs/>
          <w:lang w:val="en-GB"/>
        </w:rPr>
        <w:t xml:space="preserve"> variance of the Level-3 random slope for the time-invariant, within-country </w:t>
      </w:r>
      <w:r w:rsidR="00D26AEE" w:rsidRPr="008B6934">
        <w:rPr>
          <w:rFonts w:ascii="Times New Roman" w:eastAsia="Times New Roman" w:hAnsi="Times New Roman" w:cs="Times New Roman"/>
          <w:bCs/>
          <w:lang w:val="en-GB"/>
        </w:rPr>
        <w:t>effect</w:t>
      </w:r>
      <w:r w:rsidR="00D26AEE">
        <w:rPr>
          <w:rFonts w:ascii="Times New Roman" w:eastAsia="Times New Roman" w:hAnsi="Times New Roman" w:cs="Times New Roman"/>
          <w:bCs/>
          <w:lang w:val="en-GB"/>
        </w:rPr>
        <w:t xml:space="preserve"> is </w:t>
      </w:r>
      <w:r w:rsidR="0018724E" w:rsidRPr="0018724E">
        <w:rPr>
          <w:rFonts w:ascii="Times New Roman" w:eastAsia="Times New Roman" w:hAnsi="Times New Roman" w:cs="Times New Roman"/>
          <w:bCs/>
          <w:lang w:val="en-GB"/>
        </w:rPr>
        <w:t>remarkably</w:t>
      </w:r>
      <w:r w:rsidR="00D26AEE">
        <w:rPr>
          <w:rFonts w:ascii="Times New Roman" w:eastAsia="Times New Roman" w:hAnsi="Times New Roman" w:cs="Times New Roman"/>
          <w:bCs/>
          <w:lang w:val="en-GB"/>
        </w:rPr>
        <w:t xml:space="preserve"> high</w:t>
      </w:r>
      <w:r w:rsidR="00D26AEE" w:rsidRPr="008B6934">
        <w:rPr>
          <w:rFonts w:ascii="Times New Roman" w:eastAsia="Times New Roman" w:hAnsi="Times New Roman" w:cs="Times New Roman"/>
          <w:bCs/>
          <w:lang w:val="en-GB"/>
        </w:rPr>
        <w:t xml:space="preserve">, </w:t>
      </w:r>
      <w:r w:rsidR="008B6934" w:rsidRPr="008B6934">
        <w:rPr>
          <w:rFonts w:ascii="Times New Roman" w:eastAsia="Times New Roman" w:hAnsi="Times New Roman" w:cs="Times New Roman"/>
          <w:bCs/>
          <w:lang w:val="en-GB"/>
        </w:rPr>
        <w:t>pointing to the existence</w:t>
      </w:r>
      <w:r w:rsidR="008B6934">
        <w:rPr>
          <w:rFonts w:ascii="Times New Roman" w:eastAsia="Times New Roman" w:hAnsi="Times New Roman" w:cs="Times New Roman"/>
          <w:bCs/>
          <w:lang w:val="en-GB"/>
        </w:rPr>
        <w:t xml:space="preserve"> of</w:t>
      </w:r>
      <w:r w:rsidR="00D26AEE">
        <w:rPr>
          <w:rFonts w:ascii="Times New Roman" w:eastAsia="Times New Roman" w:hAnsi="Times New Roman" w:cs="Times New Roman"/>
          <w:bCs/>
          <w:lang w:val="en-GB"/>
        </w:rPr>
        <w:t xml:space="preserve"> </w:t>
      </w:r>
      <w:r w:rsidR="00D26AEE" w:rsidRPr="00D26AEE">
        <w:rPr>
          <w:rFonts w:ascii="Times New Roman" w:eastAsia="Times New Roman" w:hAnsi="Times New Roman" w:cs="Times New Roman"/>
          <w:bCs/>
          <w:lang w:val="en-GB"/>
        </w:rPr>
        <w:t xml:space="preserve">substantial variation between </w:t>
      </w:r>
      <w:r w:rsidR="00D26AEE">
        <w:rPr>
          <w:rFonts w:ascii="Times New Roman" w:eastAsia="Times New Roman" w:hAnsi="Times New Roman" w:cs="Times New Roman"/>
          <w:bCs/>
          <w:lang w:val="en-GB"/>
        </w:rPr>
        <w:t xml:space="preserve">countries. I </w:t>
      </w:r>
      <w:r w:rsidR="00D26AEE" w:rsidRPr="0018724E">
        <w:rPr>
          <w:rFonts w:ascii="Times New Roman" w:eastAsia="Times New Roman" w:hAnsi="Times New Roman" w:cs="Times New Roman"/>
          <w:bCs/>
          <w:lang w:val="en-GB"/>
        </w:rPr>
        <w:t>decide</w:t>
      </w:r>
      <w:r w:rsidR="00D26AEE">
        <w:rPr>
          <w:rFonts w:ascii="Times New Roman" w:eastAsia="Times New Roman" w:hAnsi="Times New Roman" w:cs="Times New Roman"/>
          <w:bCs/>
          <w:lang w:val="en-GB"/>
        </w:rPr>
        <w:t xml:space="preserve"> against computing the coverage interval containing about</w:t>
      </w:r>
      <w:r w:rsidR="00D26AEE" w:rsidRPr="00D26AEE">
        <w:rPr>
          <w:rFonts w:ascii="Times New Roman" w:eastAsia="Times New Roman" w:hAnsi="Times New Roman" w:cs="Times New Roman"/>
          <w:bCs/>
          <w:lang w:val="en-GB"/>
        </w:rPr>
        <w:t xml:space="preserve"> 95% of the </w:t>
      </w:r>
      <w:r w:rsidR="00D26AEE" w:rsidRPr="0018724E">
        <w:rPr>
          <w:rFonts w:ascii="Times New Roman" w:eastAsia="Times New Roman" w:hAnsi="Times New Roman" w:cs="Times New Roman"/>
          <w:bCs/>
          <w:lang w:val="en-GB"/>
        </w:rPr>
        <w:t>slopes</w:t>
      </w:r>
      <w:r w:rsidR="00D26AEE" w:rsidRPr="00D26AEE">
        <w:rPr>
          <w:rFonts w:ascii="Times New Roman" w:eastAsia="Times New Roman" w:hAnsi="Times New Roman" w:cs="Times New Roman"/>
          <w:bCs/>
          <w:lang w:val="en-GB"/>
        </w:rPr>
        <w:t xml:space="preserve"> in the population</w:t>
      </w:r>
      <w:r w:rsidR="00D26AEE">
        <w:rPr>
          <w:rFonts w:ascii="Times New Roman" w:eastAsia="Times New Roman" w:hAnsi="Times New Roman" w:cs="Times New Roman"/>
          <w:bCs/>
          <w:lang w:val="en-GB"/>
        </w:rPr>
        <w:t xml:space="preserve"> of countries to </w:t>
      </w:r>
      <w:r w:rsidR="0018724E">
        <w:rPr>
          <w:rFonts w:ascii="Times New Roman" w:eastAsia="Times New Roman" w:hAnsi="Times New Roman" w:cs="Times New Roman"/>
          <w:bCs/>
          <w:lang w:val="en-GB"/>
        </w:rPr>
        <w:t>visualise</w:t>
      </w:r>
      <w:r w:rsidR="00D26AEE">
        <w:rPr>
          <w:rFonts w:ascii="Times New Roman" w:eastAsia="Times New Roman" w:hAnsi="Times New Roman" w:cs="Times New Roman"/>
          <w:bCs/>
          <w:lang w:val="en-GB"/>
        </w:rPr>
        <w:t xml:space="preserve"> its magnitude, </w:t>
      </w:r>
      <w:r w:rsidR="00D26AEE" w:rsidRPr="0018724E">
        <w:rPr>
          <w:rFonts w:ascii="Times New Roman" w:eastAsia="Times New Roman" w:hAnsi="Times New Roman" w:cs="Times New Roman"/>
          <w:bCs/>
          <w:lang w:val="en-GB"/>
        </w:rPr>
        <w:t>because</w:t>
      </w:r>
      <w:r w:rsidR="00D26AEE">
        <w:rPr>
          <w:rFonts w:ascii="Times New Roman" w:eastAsia="Times New Roman" w:hAnsi="Times New Roman" w:cs="Times New Roman"/>
          <w:bCs/>
          <w:lang w:val="en-GB"/>
        </w:rPr>
        <w:t xml:space="preserve"> </w:t>
      </w:r>
      <w:r w:rsidR="0018724E">
        <w:rPr>
          <w:rFonts w:ascii="Times New Roman" w:eastAsia="Times New Roman" w:hAnsi="Times New Roman" w:cs="Times New Roman"/>
          <w:bCs/>
          <w:lang w:val="en-GB"/>
        </w:rPr>
        <w:t xml:space="preserve">it would be untenable to assume </w:t>
      </w:r>
      <w:r w:rsidR="00D26AEE">
        <w:rPr>
          <w:rFonts w:ascii="Times New Roman" w:eastAsia="Times New Roman" w:hAnsi="Times New Roman" w:cs="Times New Roman"/>
          <w:bCs/>
          <w:lang w:val="en-GB"/>
        </w:rPr>
        <w:t xml:space="preserve">that the 23 states </w:t>
      </w:r>
      <w:r w:rsidR="0018724E" w:rsidRPr="0018724E">
        <w:rPr>
          <w:rFonts w:ascii="Times New Roman" w:eastAsia="Times New Roman" w:hAnsi="Times New Roman" w:cs="Times New Roman"/>
          <w:bCs/>
          <w:lang w:val="en-GB"/>
        </w:rPr>
        <w:t>comprised</w:t>
      </w:r>
      <w:r w:rsidR="00D26AEE">
        <w:rPr>
          <w:rFonts w:ascii="Times New Roman" w:eastAsia="Times New Roman" w:hAnsi="Times New Roman" w:cs="Times New Roman"/>
          <w:bCs/>
          <w:lang w:val="en-GB"/>
        </w:rPr>
        <w:t xml:space="preserve"> in the data set are a random sample of </w:t>
      </w:r>
      <w:r w:rsidR="0018724E">
        <w:rPr>
          <w:rFonts w:ascii="Times New Roman" w:eastAsia="Times New Roman" w:hAnsi="Times New Roman" w:cs="Times New Roman"/>
          <w:bCs/>
          <w:lang w:val="en-GB"/>
        </w:rPr>
        <w:t xml:space="preserve">all the </w:t>
      </w:r>
      <w:r w:rsidR="00D26AEE">
        <w:rPr>
          <w:rFonts w:ascii="Times New Roman" w:eastAsia="Times New Roman" w:hAnsi="Times New Roman" w:cs="Times New Roman"/>
          <w:bCs/>
          <w:lang w:val="en-GB"/>
        </w:rPr>
        <w:t>EU</w:t>
      </w:r>
      <w:r w:rsidR="00722A7B">
        <w:rPr>
          <w:rFonts w:ascii="Times New Roman" w:eastAsia="Times New Roman" w:hAnsi="Times New Roman" w:cs="Times New Roman"/>
          <w:bCs/>
          <w:lang w:val="en-GB"/>
        </w:rPr>
        <w:t xml:space="preserve"> </w:t>
      </w:r>
      <w:r w:rsidR="00722A7B" w:rsidRPr="0018724E">
        <w:rPr>
          <w:rFonts w:ascii="Times New Roman" w:eastAsia="Times New Roman" w:hAnsi="Times New Roman" w:cs="Times New Roman"/>
          <w:bCs/>
          <w:lang w:val="en-GB"/>
        </w:rPr>
        <w:t>member nations</w:t>
      </w:r>
      <w:r w:rsidR="00722A7B">
        <w:rPr>
          <w:rFonts w:ascii="Times New Roman" w:eastAsia="Times New Roman" w:hAnsi="Times New Roman" w:cs="Times New Roman"/>
          <w:b/>
          <w:vertAlign w:val="superscript"/>
          <w:lang w:val="en-GB"/>
        </w:rPr>
        <w:t>27</w:t>
      </w:r>
      <w:r w:rsidR="00722A7B">
        <w:rPr>
          <w:rFonts w:ascii="Times New Roman" w:eastAsia="Times New Roman" w:hAnsi="Times New Roman" w:cs="Times New Roman"/>
          <w:bCs/>
          <w:lang w:val="en-GB"/>
        </w:rPr>
        <w:t xml:space="preserve">. </w:t>
      </w:r>
      <w:r w:rsidR="00722A7B" w:rsidRPr="0018724E">
        <w:rPr>
          <w:rFonts w:ascii="Times New Roman" w:eastAsia="Times New Roman" w:hAnsi="Times New Roman" w:cs="Times New Roman"/>
          <w:bCs/>
          <w:lang w:val="en-GB"/>
        </w:rPr>
        <w:t>Instead</w:t>
      </w:r>
      <w:r w:rsidR="00722A7B">
        <w:rPr>
          <w:rFonts w:ascii="Times New Roman" w:eastAsia="Times New Roman" w:hAnsi="Times New Roman" w:cs="Times New Roman"/>
          <w:bCs/>
          <w:lang w:val="en-GB"/>
        </w:rPr>
        <w:t xml:space="preserve">, I provide a country-by-country </w:t>
      </w:r>
      <w:r w:rsidR="0018724E">
        <w:rPr>
          <w:rFonts w:ascii="Times New Roman" w:eastAsia="Times New Roman" w:hAnsi="Times New Roman" w:cs="Times New Roman"/>
          <w:bCs/>
          <w:lang w:val="en-GB"/>
        </w:rPr>
        <w:t xml:space="preserve">plot of the </w:t>
      </w:r>
      <w:r w:rsidR="0018724E" w:rsidRPr="0018724E">
        <w:rPr>
          <w:rFonts w:ascii="Times New Roman" w:eastAsia="Times New Roman" w:hAnsi="Times New Roman" w:cs="Times New Roman"/>
          <w:bCs/>
          <w:lang w:val="en-GB"/>
        </w:rPr>
        <w:t>predicted</w:t>
      </w:r>
      <w:r w:rsidR="0018724E">
        <w:rPr>
          <w:rFonts w:ascii="Times New Roman" w:eastAsia="Times New Roman" w:hAnsi="Times New Roman" w:cs="Times New Roman"/>
          <w:b/>
          <w:lang w:val="en-GB"/>
        </w:rPr>
        <w:t xml:space="preserve"> </w:t>
      </w:r>
      <w:r w:rsidR="0018724E">
        <w:rPr>
          <w:rFonts w:ascii="Times New Roman" w:eastAsia="Times New Roman" w:hAnsi="Times New Roman" w:cs="Times New Roman"/>
          <w:bCs/>
          <w:lang w:val="en-GB"/>
        </w:rPr>
        <w:t>r</w:t>
      </w:r>
      <w:r w:rsidR="00722A7B">
        <w:rPr>
          <w:rFonts w:ascii="Times New Roman" w:eastAsia="Times New Roman" w:hAnsi="Times New Roman" w:cs="Times New Roman"/>
          <w:bCs/>
          <w:lang w:val="en-GB"/>
        </w:rPr>
        <w:t xml:space="preserve">andom slopes (see Figure 4, p. 14). </w:t>
      </w:r>
      <w:r w:rsidR="00722A7B" w:rsidRPr="00722A7B">
        <w:rPr>
          <w:rFonts w:ascii="Times New Roman" w:eastAsia="Times New Roman" w:hAnsi="Times New Roman" w:cs="Times New Roman"/>
          <w:bCs/>
          <w:lang w:val="en-GB"/>
        </w:rPr>
        <w:t>Although the significant Level-2</w:t>
      </w:r>
      <w:r w:rsidR="00722A7B">
        <w:rPr>
          <w:rFonts w:ascii="Times New Roman" w:eastAsia="Times New Roman" w:hAnsi="Times New Roman" w:cs="Times New Roman"/>
          <w:bCs/>
          <w:lang w:val="en-GB"/>
        </w:rPr>
        <w:t xml:space="preserve"> time-variant,</w:t>
      </w:r>
      <w:r w:rsidR="00722A7B" w:rsidRPr="00722A7B">
        <w:rPr>
          <w:rFonts w:ascii="Times New Roman" w:eastAsia="Times New Roman" w:hAnsi="Times New Roman" w:cs="Times New Roman"/>
          <w:bCs/>
          <w:lang w:val="en-GB"/>
        </w:rPr>
        <w:t xml:space="preserve"> within-country </w:t>
      </w:r>
      <w:r w:rsidR="00722A7B">
        <w:rPr>
          <w:rFonts w:ascii="Times New Roman" w:eastAsia="Times New Roman" w:hAnsi="Times New Roman" w:cs="Times New Roman"/>
          <w:bCs/>
          <w:lang w:val="en-GB"/>
        </w:rPr>
        <w:t>parameter</w:t>
      </w:r>
      <w:r w:rsidR="00722A7B" w:rsidRPr="00722A7B">
        <w:rPr>
          <w:rFonts w:ascii="Times New Roman" w:eastAsia="Times New Roman" w:hAnsi="Times New Roman" w:cs="Times New Roman"/>
          <w:bCs/>
          <w:lang w:val="en-GB"/>
        </w:rPr>
        <w:t xml:space="preserve"> </w:t>
      </w:r>
      <w:r w:rsidR="00F62ADD" w:rsidRPr="00F62ADD">
        <w:rPr>
          <w:rFonts w:ascii="Times New Roman" w:eastAsia="Times New Roman" w:hAnsi="Times New Roman" w:cs="Times New Roman"/>
          <w:bCs/>
          <w:lang w:val="en-GB"/>
        </w:rPr>
        <w:t>exhibits</w:t>
      </w:r>
      <w:r w:rsidR="00722A7B" w:rsidRPr="00722A7B">
        <w:rPr>
          <w:rFonts w:ascii="Times New Roman" w:eastAsia="Times New Roman" w:hAnsi="Times New Roman" w:cs="Times New Roman"/>
          <w:bCs/>
          <w:lang w:val="en-GB"/>
        </w:rPr>
        <w:t xml:space="preserve"> a</w:t>
      </w:r>
      <w:r w:rsidR="00563CE3">
        <w:rPr>
          <w:rFonts w:ascii="Times New Roman" w:eastAsia="Times New Roman" w:hAnsi="Times New Roman" w:cs="Times New Roman"/>
          <w:bCs/>
          <w:lang w:val="en-GB"/>
        </w:rPr>
        <w:t xml:space="preserve">n </w:t>
      </w:r>
      <w:r w:rsidR="00563CE3" w:rsidRPr="00F62ADD">
        <w:rPr>
          <w:rFonts w:ascii="Times New Roman" w:eastAsia="Times New Roman" w:hAnsi="Times New Roman" w:cs="Times New Roman"/>
          <w:bCs/>
          <w:lang w:val="en-GB"/>
        </w:rPr>
        <w:t>overall</w:t>
      </w:r>
      <w:r w:rsidR="00563CE3">
        <w:rPr>
          <w:rFonts w:ascii="Times New Roman" w:eastAsia="Times New Roman" w:hAnsi="Times New Roman" w:cs="Times New Roman"/>
          <w:bCs/>
          <w:lang w:val="en-GB"/>
        </w:rPr>
        <w:t xml:space="preserve"> </w:t>
      </w:r>
      <w:r w:rsidR="00722A7B" w:rsidRPr="00722A7B">
        <w:rPr>
          <w:rFonts w:ascii="Times New Roman" w:eastAsia="Times New Roman" w:hAnsi="Times New Roman" w:cs="Times New Roman"/>
          <w:bCs/>
          <w:lang w:val="en-GB"/>
        </w:rPr>
        <w:t xml:space="preserve">negative pattern across the </w:t>
      </w:r>
      <w:r w:rsidR="00722A7B">
        <w:rPr>
          <w:rFonts w:ascii="Times New Roman" w:eastAsia="Times New Roman" w:hAnsi="Times New Roman" w:cs="Times New Roman"/>
          <w:bCs/>
          <w:lang w:val="en-GB"/>
        </w:rPr>
        <w:t xml:space="preserve">23 nations, it </w:t>
      </w:r>
      <w:r w:rsidR="00722A7B" w:rsidRPr="00F62ADD">
        <w:rPr>
          <w:rFonts w:ascii="Times New Roman" w:eastAsia="Times New Roman" w:hAnsi="Times New Roman" w:cs="Times New Roman"/>
          <w:bCs/>
          <w:lang w:val="en-GB"/>
        </w:rPr>
        <w:t>appears</w:t>
      </w:r>
      <w:r w:rsidR="00722A7B">
        <w:rPr>
          <w:rFonts w:ascii="Times New Roman" w:eastAsia="Times New Roman" w:hAnsi="Times New Roman" w:cs="Times New Roman"/>
          <w:bCs/>
          <w:lang w:val="en-GB"/>
        </w:rPr>
        <w:t xml:space="preserve"> that such effect is </w:t>
      </w:r>
      <w:r w:rsidR="00F62ADD" w:rsidRPr="00F62ADD">
        <w:rPr>
          <w:rFonts w:ascii="Times New Roman" w:eastAsia="Times New Roman" w:hAnsi="Times New Roman" w:cs="Times New Roman"/>
          <w:bCs/>
          <w:lang w:val="en-GB"/>
        </w:rPr>
        <w:t>markedly</w:t>
      </w:r>
      <w:r w:rsidR="00722A7B">
        <w:rPr>
          <w:rFonts w:ascii="Times New Roman" w:eastAsia="Times New Roman" w:hAnsi="Times New Roman" w:cs="Times New Roman"/>
          <w:bCs/>
          <w:lang w:val="en-GB"/>
        </w:rPr>
        <w:t xml:space="preserve"> country-dependent, in line with the cue-taking and benchmarking frameworks </w:t>
      </w:r>
      <w:r w:rsidR="00722A7B">
        <w:rPr>
          <w:rFonts w:ascii="Times New Roman" w:eastAsia="Times New Roman" w:hAnsi="Times New Roman" w:cs="Times New Roman"/>
          <w:bCs/>
          <w:lang w:val="en-GB"/>
        </w:rPr>
        <w:fldChar w:fldCharType="begin"/>
      </w:r>
      <w:r w:rsidR="00722A7B">
        <w:rPr>
          <w:rFonts w:ascii="Times New Roman" w:eastAsia="Times New Roman" w:hAnsi="Times New Roman" w:cs="Times New Roman"/>
          <w:bCs/>
          <w:lang w:val="en-GB"/>
        </w:rPr>
        <w:instrText xml:space="preserve"> ADDIN ZOTERO_ITEM CSL_CITATION {"citationID":"uarOqjQs","properties":{"formattedCitation":"(Hobolt &amp; De Vries, 2016)","plainCitation":"(Hobolt &amp; De Vries, 2016)","noteIndex":0},"citationItems":[{"id":365,"uris":["http://zotero.org/users/10402442/items/K9HRY27A"],"itemData":{"id":365,"type":"article-journal","abstract":"Public opinion is increasingly at the heart of both political and scholarly debates on European integration. This article reviews the large literature on public support for, and opposition to, European integration, focusing on conceptualization, causes, and consequences: What is public support for European integration? How can we explain variation in support and Euroskepticism? What are the consequences of public support for elections and policy making in the European Union? The review reveals that although a growing literature has sought to explain individual support for European integration, more work is needed to understand the ways in which opinions are shaped by their national context and how increasing public contestation of the European Union poses a challenge to, and an opportunity for, the future of the integration project.","container-title":"Annual Review of Political Science","DOI":"10.1146/annurev-polisci-042214-044157","ISSN":"1094-2939, 1545-1577","issue":"1","journalAbbreviation":"Annu. Rev. Polit. Sci.","language":"en","page":"413-432","source":"DOI.org (Crossref)","title":"Public Support for European Integration","volume":"19","author":[{"family":"Hobolt","given":"Sara B."},{"family":"De Vries","given":"Catherine E."}],"issued":{"date-parts":[["2016",5,11]]}}}],"schema":"https://github.com/citation-style-language/schema/raw/master/csl-citation.json"} </w:instrText>
      </w:r>
      <w:r w:rsidR="00722A7B">
        <w:rPr>
          <w:rFonts w:ascii="Times New Roman" w:eastAsia="Times New Roman" w:hAnsi="Times New Roman" w:cs="Times New Roman"/>
          <w:bCs/>
          <w:lang w:val="en-GB"/>
        </w:rPr>
        <w:fldChar w:fldCharType="separate"/>
      </w:r>
      <w:r w:rsidR="00722A7B" w:rsidRPr="00722A7B">
        <w:rPr>
          <w:rFonts w:ascii="Times New Roman" w:hAnsi="Times New Roman" w:cs="Times New Roman"/>
          <w:lang w:val="en-GB"/>
        </w:rPr>
        <w:t>(Hobolt &amp; De Vries, 2016)</w:t>
      </w:r>
      <w:r w:rsidR="00722A7B">
        <w:rPr>
          <w:rFonts w:ascii="Times New Roman" w:eastAsia="Times New Roman" w:hAnsi="Times New Roman" w:cs="Times New Roman"/>
          <w:bCs/>
          <w:lang w:val="en-GB"/>
        </w:rPr>
        <w:fldChar w:fldCharType="end"/>
      </w:r>
      <w:r w:rsidR="00722A7B">
        <w:rPr>
          <w:rFonts w:ascii="Times New Roman" w:eastAsia="Times New Roman" w:hAnsi="Times New Roman" w:cs="Times New Roman"/>
          <w:bCs/>
          <w:lang w:val="en-GB"/>
        </w:rPr>
        <w:t xml:space="preserve">. However, </w:t>
      </w:r>
      <w:r w:rsidR="00F62ADD">
        <w:rPr>
          <w:rFonts w:ascii="Times New Roman" w:eastAsia="Times New Roman" w:hAnsi="Times New Roman" w:cs="Times New Roman"/>
          <w:bCs/>
          <w:lang w:val="en-GB"/>
        </w:rPr>
        <w:t>given the</w:t>
      </w:r>
      <w:r w:rsidR="00722A7B" w:rsidRPr="00722A7B">
        <w:rPr>
          <w:rFonts w:ascii="Times New Roman" w:eastAsia="Times New Roman" w:hAnsi="Times New Roman" w:cs="Times New Roman"/>
          <w:bCs/>
          <w:lang w:val="en-GB"/>
        </w:rPr>
        <w:t xml:space="preserve"> large confidence intervals </w:t>
      </w:r>
      <w:r w:rsidR="00722A7B">
        <w:rPr>
          <w:rFonts w:ascii="Times New Roman" w:eastAsia="Times New Roman" w:hAnsi="Times New Roman" w:cs="Times New Roman"/>
          <w:bCs/>
          <w:lang w:val="en-GB"/>
        </w:rPr>
        <w:t>shown in Figure 4</w:t>
      </w:r>
      <w:r w:rsidR="00F62ADD">
        <w:rPr>
          <w:rFonts w:ascii="Times New Roman" w:eastAsia="Times New Roman" w:hAnsi="Times New Roman" w:cs="Times New Roman"/>
          <w:bCs/>
          <w:lang w:val="en-GB"/>
        </w:rPr>
        <w:t>, i</w:t>
      </w:r>
      <w:r w:rsidR="00F62ADD" w:rsidRPr="00F62ADD">
        <w:rPr>
          <w:rFonts w:ascii="Times New Roman" w:eastAsia="Times New Roman" w:hAnsi="Times New Roman" w:cs="Times New Roman"/>
          <w:bCs/>
          <w:lang w:val="en-GB"/>
        </w:rPr>
        <w:t>t is prudent to exercise utmost caution when interpreting this finding</w:t>
      </w:r>
      <w:r w:rsidR="00722A7B">
        <w:rPr>
          <w:rFonts w:ascii="Times New Roman" w:eastAsia="Times New Roman" w:hAnsi="Times New Roman" w:cs="Times New Roman"/>
          <w:bCs/>
          <w:lang w:val="en-GB"/>
        </w:rPr>
        <w:t xml:space="preserve">. </w:t>
      </w:r>
      <w:r w:rsidR="00F62ADD" w:rsidRPr="00F62ADD">
        <w:rPr>
          <w:rFonts w:ascii="Times New Roman" w:eastAsia="Times New Roman" w:hAnsi="Times New Roman" w:cs="Times New Roman"/>
          <w:bCs/>
          <w:lang w:val="en-GB"/>
        </w:rPr>
        <w:t>Further data collection at Level-3 is warranted to obtain m</w:t>
      </w:r>
      <w:r w:rsidR="00F62ADD">
        <w:rPr>
          <w:rFonts w:ascii="Times New Roman" w:eastAsia="Times New Roman" w:hAnsi="Times New Roman" w:cs="Times New Roman"/>
          <w:bCs/>
          <w:lang w:val="en-GB"/>
        </w:rPr>
        <w:t xml:space="preserve">ore precise </w:t>
      </w:r>
      <w:r w:rsidR="00722A7B" w:rsidRPr="00F62ADD">
        <w:rPr>
          <w:rFonts w:ascii="Times New Roman" w:eastAsia="Times New Roman" w:hAnsi="Times New Roman" w:cs="Times New Roman"/>
          <w:bCs/>
          <w:lang w:val="en-GB"/>
        </w:rPr>
        <w:t>esti</w:t>
      </w:r>
      <w:r w:rsidR="00F62ADD" w:rsidRPr="00F62ADD">
        <w:rPr>
          <w:rFonts w:ascii="Times New Roman" w:eastAsia="Times New Roman" w:hAnsi="Times New Roman" w:cs="Times New Roman"/>
          <w:bCs/>
          <w:lang w:val="en-GB"/>
        </w:rPr>
        <w:t>mates</w:t>
      </w:r>
      <w:r w:rsidR="00684BA5">
        <w:rPr>
          <w:rFonts w:ascii="Times New Roman" w:eastAsia="Times New Roman" w:hAnsi="Times New Roman" w:cs="Times New Roman"/>
          <w:b/>
          <w:vertAlign w:val="superscript"/>
          <w:lang w:val="en-GB"/>
        </w:rPr>
        <w:t>28</w:t>
      </w:r>
      <w:r w:rsidR="00684BA5">
        <w:rPr>
          <w:rFonts w:ascii="Times New Roman" w:eastAsia="Times New Roman" w:hAnsi="Times New Roman" w:cs="Times New Roman"/>
          <w:bCs/>
          <w:lang w:val="en-GB"/>
        </w:rPr>
        <w:t xml:space="preserve">. </w:t>
      </w:r>
    </w:p>
    <w:p w14:paraId="2FD2B74F" w14:textId="77777777" w:rsidR="00713E15" w:rsidRPr="005A2821" w:rsidRDefault="00713E15" w:rsidP="00D21BE5">
      <w:pPr>
        <w:pBdr>
          <w:bottom w:val="single" w:sz="6" w:space="1" w:color="auto"/>
        </w:pBdr>
        <w:spacing w:line="240" w:lineRule="auto"/>
        <w:ind w:right="527"/>
        <w:rPr>
          <w:rFonts w:ascii="Times New Roman" w:eastAsia="Times New Roman" w:hAnsi="Times New Roman" w:cs="Times New Roman"/>
          <w:lang w:val="en-GB"/>
        </w:rPr>
      </w:pPr>
    </w:p>
    <w:p w14:paraId="4CA9963B" w14:textId="77777777" w:rsidR="009343B3" w:rsidRDefault="009343B3" w:rsidP="009343B3">
      <w:pPr>
        <w:spacing w:line="240" w:lineRule="auto"/>
        <w:ind w:right="527"/>
        <w:jc w:val="both"/>
        <w:rPr>
          <w:rFonts w:ascii="Times New Roman" w:hAnsi="Times New Roman" w:cs="Times New Roman"/>
          <w:b/>
          <w:bCs/>
          <w:sz w:val="20"/>
          <w:szCs w:val="20"/>
          <w:lang w:val="en-GB"/>
        </w:rPr>
      </w:pPr>
    </w:p>
    <w:p w14:paraId="4B042092" w14:textId="761076F5" w:rsidR="00190B0E" w:rsidRPr="00190B0E" w:rsidRDefault="00190B0E" w:rsidP="00BB4FBA">
      <w:pPr>
        <w:spacing w:line="240" w:lineRule="auto"/>
        <w:ind w:right="527" w:firstLine="708"/>
        <w:jc w:val="both"/>
        <w:rPr>
          <w:rFonts w:ascii="Times New Roman" w:hAnsi="Times New Roman" w:cs="Times New Roman"/>
          <w:sz w:val="20"/>
          <w:szCs w:val="20"/>
          <w:lang w:val="en-GB"/>
        </w:rPr>
      </w:pPr>
      <w:r>
        <w:rPr>
          <w:rFonts w:ascii="Times New Roman" w:hAnsi="Times New Roman" w:cs="Times New Roman"/>
          <w:b/>
          <w:bCs/>
          <w:sz w:val="20"/>
          <w:szCs w:val="20"/>
          <w:lang w:val="en-GB"/>
        </w:rPr>
        <w:t>23.</w:t>
      </w:r>
      <w:r>
        <w:rPr>
          <w:rFonts w:ascii="Times New Roman" w:hAnsi="Times New Roman" w:cs="Times New Roman"/>
          <w:sz w:val="20"/>
          <w:szCs w:val="20"/>
          <w:lang w:val="en-GB"/>
        </w:rPr>
        <w:t xml:space="preserve"> </w:t>
      </w:r>
      <w:r w:rsidR="00BB4FBA">
        <w:rPr>
          <w:rFonts w:ascii="Times New Roman" w:hAnsi="Times New Roman" w:cs="Times New Roman"/>
          <w:sz w:val="20"/>
          <w:szCs w:val="20"/>
          <w:lang w:val="en-GB"/>
        </w:rPr>
        <w:t xml:space="preserve">This heuristic provided by </w:t>
      </w:r>
      <w:proofErr w:type="spellStart"/>
      <w:r w:rsidR="00BB4FBA">
        <w:rPr>
          <w:rFonts w:ascii="Times New Roman" w:hAnsi="Times New Roman" w:cs="Times New Roman"/>
          <w:sz w:val="20"/>
          <w:szCs w:val="20"/>
          <w:lang w:val="en-GB"/>
        </w:rPr>
        <w:t>Elff</w:t>
      </w:r>
      <w:proofErr w:type="spellEnd"/>
      <w:r w:rsidR="00BB4FBA">
        <w:rPr>
          <w:rFonts w:ascii="Times New Roman" w:hAnsi="Times New Roman" w:cs="Times New Roman"/>
          <w:sz w:val="20"/>
          <w:szCs w:val="20"/>
          <w:lang w:val="en-GB"/>
        </w:rPr>
        <w:t xml:space="preserve"> et al. </w:t>
      </w:r>
      <w:r w:rsidR="00BB4FBA">
        <w:rPr>
          <w:rFonts w:ascii="Times New Roman" w:hAnsi="Times New Roman" w:cs="Times New Roman"/>
          <w:sz w:val="20"/>
          <w:szCs w:val="20"/>
          <w:lang w:val="en-GB"/>
        </w:rPr>
        <w:fldChar w:fldCharType="begin"/>
      </w:r>
      <w:r w:rsidR="00975748">
        <w:rPr>
          <w:rFonts w:ascii="Times New Roman" w:hAnsi="Times New Roman" w:cs="Times New Roman"/>
          <w:sz w:val="20"/>
          <w:szCs w:val="20"/>
          <w:lang w:val="en-GB"/>
        </w:rPr>
        <w:instrText xml:space="preserve"> ADDIN ZOTERO_ITEM CSL_CITATION {"citationID":"rRpTlGw4","properties":{"formattedCitation":"(2021)","plainCitation":"(2021)","noteIndex":0},"citationItems":[{"id":390,"uris":["http://zotero.org/users/10402442/items/7NCC6Y3D"],"itemData":{"id":390,"type":"article-journal","abstract":"Abstract\n            \n              Quantitative comparative social scientists have long worried about the performance of multilevel models when the number of upper-level units is small. Adding to these concerns, an influential Monte Carlo study by Stegmueller (2013) suggests that standard maximum-likelihood (ML) methods yield biased point estimates and severely anti-conservative inference with few upper-level units. In this article, the authors seek to rectify this negative assessment. First, they show that ML estimators of coefficients are unbiased in linear multilevel models. The apparent bias in coefficient estimates found by Stegmueller can be attributed to Monte Carlo Error and a flaw in the design of his simulation study. Secondly, they demonstrate how inferential problems can be overcome by using\n              restricted\n              ML estimators for variance parameters and a\n              t\n              -distribution with appropriate degrees of freedom for statistical inference. Thus, accurate multilevel analysis is possible within the framework that most practitioners are familiar with, even if there are only a few upper-level units.","container-title":"British Journal of Political Science","DOI":"10.1017/S0007123419000097","ISSN":"0007-1234, 1469-2112","issue":"1","journalAbbreviation":"Brit. J. Polit. Sci.","language":"en","page":"412-426","source":"DOI.org (Crossref)","title":"Multilevel Analysis with Few Clusters: Improving Likelihood-Based Methods to Provide Unbiased Estimates and Accurate Inference","title-short":"Multilevel Analysis with Few Clusters","volume":"51","author":[{"family":"Elff","given":"Martin"},{"family":"Heisig","given":"Jan Paul"},{"family":"Schaeffer","given":"Merlin"},{"family":"Shikano","given":"Susumu"}],"issued":{"date-parts":[["2021",1]]}},"label":"page","suppress-author":true}],"schema":"https://github.com/citation-style-language/schema/raw/master/csl-citation.json"} </w:instrText>
      </w:r>
      <w:r w:rsidR="00BB4FBA">
        <w:rPr>
          <w:rFonts w:ascii="Times New Roman" w:hAnsi="Times New Roman" w:cs="Times New Roman"/>
          <w:sz w:val="20"/>
          <w:szCs w:val="20"/>
          <w:lang w:val="en-GB"/>
        </w:rPr>
        <w:fldChar w:fldCharType="separate"/>
      </w:r>
      <w:r w:rsidR="00BB4FBA" w:rsidRPr="00B81A37">
        <w:rPr>
          <w:rFonts w:ascii="Times New Roman" w:hAnsi="Times New Roman" w:cs="Times New Roman"/>
          <w:sz w:val="20"/>
          <w:lang w:val="en-GB"/>
        </w:rPr>
        <w:t>(2021)</w:t>
      </w:r>
      <w:r w:rsidR="00BB4FBA">
        <w:rPr>
          <w:rFonts w:ascii="Times New Roman" w:hAnsi="Times New Roman" w:cs="Times New Roman"/>
          <w:sz w:val="20"/>
          <w:szCs w:val="20"/>
          <w:lang w:val="en-GB"/>
        </w:rPr>
        <w:fldChar w:fldCharType="end"/>
      </w:r>
      <w:r w:rsidR="00BB4FBA">
        <w:rPr>
          <w:rFonts w:ascii="Times New Roman" w:hAnsi="Times New Roman" w:cs="Times New Roman"/>
          <w:sz w:val="20"/>
          <w:szCs w:val="20"/>
          <w:lang w:val="en-GB"/>
        </w:rPr>
        <w:t xml:space="preserve"> is an approximation of the Satterthwaite </w:t>
      </w:r>
      <w:r w:rsidR="00BB4FBA">
        <w:rPr>
          <w:rFonts w:ascii="Times New Roman" w:hAnsi="Times New Roman" w:cs="Times New Roman"/>
          <w:sz w:val="20"/>
          <w:szCs w:val="20"/>
          <w:lang w:val="en-GB"/>
        </w:rPr>
        <w:fldChar w:fldCharType="begin"/>
      </w:r>
      <w:r w:rsidR="00975748">
        <w:rPr>
          <w:rFonts w:ascii="Times New Roman" w:hAnsi="Times New Roman" w:cs="Times New Roman"/>
          <w:sz w:val="20"/>
          <w:szCs w:val="20"/>
          <w:lang w:val="en-GB"/>
        </w:rPr>
        <w:instrText xml:space="preserve"> ADDIN ZOTERO_ITEM CSL_CITATION {"citationID":"eB6at4Uj","properties":{"formattedCitation":"(1946)","plainCitation":"(1946)","noteIndex":0},"citationItems":[{"id":409,"uris":["http://zotero.org/users/10402442/items/LEQ6JDPK"],"itemData":{"id":409,"type":"article-journal","container-title":"Biometrics Bulletin","DOI":"10.2307/3002019","ISSN":"00994987","issue":"6","journalAbbreviation":"Biometrics Bulletin","page":"110","source":"DOI.org (Crossref)","title":"An Approximate Distribution of Estimates of Variance Components","volume":"2","author":[{"family":"Satterthwaite","given":"F. E."}],"issued":{"date-parts":[["1946",12]]}},"label":"page","suppress-author":true}],"schema":"https://github.com/citation-style-language/schema/raw/master/csl-citation.json"} </w:instrText>
      </w:r>
      <w:r w:rsidR="00BB4FBA">
        <w:rPr>
          <w:rFonts w:ascii="Times New Roman" w:hAnsi="Times New Roman" w:cs="Times New Roman"/>
          <w:sz w:val="20"/>
          <w:szCs w:val="20"/>
          <w:lang w:val="en-GB"/>
        </w:rPr>
        <w:fldChar w:fldCharType="separate"/>
      </w:r>
      <w:r w:rsidR="00BB4FBA" w:rsidRPr="00B81A37">
        <w:rPr>
          <w:rFonts w:ascii="Times New Roman" w:hAnsi="Times New Roman" w:cs="Times New Roman"/>
          <w:sz w:val="20"/>
          <w:lang w:val="en-GB"/>
        </w:rPr>
        <w:t>(1946)</w:t>
      </w:r>
      <w:r w:rsidR="00BB4FBA">
        <w:rPr>
          <w:rFonts w:ascii="Times New Roman" w:hAnsi="Times New Roman" w:cs="Times New Roman"/>
          <w:sz w:val="20"/>
          <w:szCs w:val="20"/>
          <w:lang w:val="en-GB"/>
        </w:rPr>
        <w:fldChar w:fldCharType="end"/>
      </w:r>
      <w:r w:rsidR="00BB4FBA">
        <w:rPr>
          <w:rFonts w:ascii="Times New Roman" w:hAnsi="Times New Roman" w:cs="Times New Roman"/>
          <w:sz w:val="20"/>
          <w:szCs w:val="20"/>
          <w:lang w:val="en-GB"/>
        </w:rPr>
        <w:t xml:space="preserve"> and Kenward-Roger </w:t>
      </w:r>
      <w:r w:rsidR="00BB4FBA">
        <w:rPr>
          <w:rFonts w:ascii="Times New Roman" w:hAnsi="Times New Roman" w:cs="Times New Roman"/>
          <w:sz w:val="20"/>
          <w:szCs w:val="20"/>
          <w:lang w:val="en-GB"/>
        </w:rPr>
        <w:fldChar w:fldCharType="begin"/>
      </w:r>
      <w:r w:rsidR="00975748">
        <w:rPr>
          <w:rFonts w:ascii="Times New Roman" w:hAnsi="Times New Roman" w:cs="Times New Roman"/>
          <w:sz w:val="20"/>
          <w:szCs w:val="20"/>
          <w:lang w:val="en-GB"/>
        </w:rPr>
        <w:instrText xml:space="preserve"> ADDIN ZOTERO_ITEM CSL_CITATION {"citationID":"XbqgOMzB","properties":{"formattedCitation":"(Kenward &amp; Roger, 1997)","plainCitation":"(Kenward &amp; Roger, 1997)","noteIndex":0},"citationItems":[{"id":392,"uris":["http://zotero.org/users/10402442/items/HSMFLZZY"],"itemData":{"id":392,"type":"article-journal","container-title":"Biometrics","DOI":"10.2307/2533558","ISSN":"0006341X","issue":"3","journalAbbreviation":"Biometrics","page":"983","source":"DOI.org (Crossref)","title":"Small Sample Inference for Fixed Effects from Restricted Maximum Likelihood","volume":"53","author":[{"family":"Kenward","given":"Michael G."},{"family":"Roger","given":"James H."}],"issued":{"date-parts":[["1997",9]]}}}],"schema":"https://github.com/citation-style-language/schema/raw/master/csl-citation.json"} </w:instrText>
      </w:r>
      <w:r w:rsidR="00BB4FBA">
        <w:rPr>
          <w:rFonts w:ascii="Times New Roman" w:hAnsi="Times New Roman" w:cs="Times New Roman"/>
          <w:sz w:val="20"/>
          <w:szCs w:val="20"/>
          <w:lang w:val="en-GB"/>
        </w:rPr>
        <w:fldChar w:fldCharType="separate"/>
      </w:r>
      <w:r w:rsidR="00BB4FBA" w:rsidRPr="00B81A37">
        <w:rPr>
          <w:rFonts w:ascii="Times New Roman" w:hAnsi="Times New Roman" w:cs="Times New Roman"/>
          <w:sz w:val="20"/>
          <w:lang w:val="en-GB"/>
        </w:rPr>
        <w:t>(Kenward &amp; Roger, 1997)</w:t>
      </w:r>
      <w:r w:rsidR="00BB4FBA">
        <w:rPr>
          <w:rFonts w:ascii="Times New Roman" w:hAnsi="Times New Roman" w:cs="Times New Roman"/>
          <w:sz w:val="20"/>
          <w:szCs w:val="20"/>
          <w:lang w:val="en-GB"/>
        </w:rPr>
        <w:fldChar w:fldCharType="end"/>
      </w:r>
      <w:r w:rsidR="00BB4FBA">
        <w:rPr>
          <w:rFonts w:ascii="Times New Roman" w:hAnsi="Times New Roman" w:cs="Times New Roman"/>
          <w:sz w:val="20"/>
          <w:szCs w:val="20"/>
          <w:lang w:val="en-GB"/>
        </w:rPr>
        <w:t xml:space="preserve"> Denominator-Degrees-of-Freedom (DDF) adjustment techniques. When dealing with simple multi-level data structures, the practitioner can ground the p-value calculations on the </w:t>
      </w:r>
      <w:proofErr w:type="gramStart"/>
      <w:r w:rsidR="00BB4FBA">
        <w:rPr>
          <w:rFonts w:ascii="Times New Roman" w:hAnsi="Times New Roman" w:cs="Times New Roman"/>
          <w:sz w:val="20"/>
          <w:szCs w:val="20"/>
          <w:lang w:val="en-GB"/>
        </w:rPr>
        <w:t>Student</w:t>
      </w:r>
      <w:proofErr w:type="gramEnd"/>
      <w:r w:rsidR="00BB4FBA">
        <w:rPr>
          <w:rFonts w:ascii="Times New Roman" w:hAnsi="Times New Roman" w:cs="Times New Roman"/>
          <w:sz w:val="20"/>
          <w:szCs w:val="20"/>
          <w:lang w:val="en-GB"/>
        </w:rPr>
        <w:t xml:space="preserve"> t’s two-tailed distribution with </w:t>
      </w:r>
      <w:r w:rsidR="00BB4FBA">
        <w:rPr>
          <w:rFonts w:ascii="Times New Roman" w:hAnsi="Times New Roman" w:cs="Times New Roman"/>
          <w:i/>
          <w:iCs/>
          <w:sz w:val="20"/>
          <w:szCs w:val="20"/>
          <w:lang w:val="en-GB"/>
        </w:rPr>
        <w:t>m</w:t>
      </w:r>
      <w:r w:rsidR="00BB4FBA">
        <w:rPr>
          <w:rFonts w:ascii="Times New Roman" w:hAnsi="Times New Roman" w:cs="Times New Roman"/>
          <w:sz w:val="20"/>
          <w:szCs w:val="20"/>
          <w:lang w:val="en-GB"/>
        </w:rPr>
        <w:t xml:space="preserve"> – </w:t>
      </w:r>
      <w:r w:rsidR="00BB4FBA">
        <w:rPr>
          <w:rFonts w:ascii="Times New Roman" w:hAnsi="Times New Roman" w:cs="Times New Roman"/>
          <w:i/>
          <w:iCs/>
          <w:sz w:val="20"/>
          <w:szCs w:val="20"/>
          <w:lang w:val="en-GB"/>
        </w:rPr>
        <w:t>l – 1</w:t>
      </w:r>
      <w:r w:rsidR="00BB4FBA">
        <w:rPr>
          <w:rFonts w:ascii="Times New Roman" w:hAnsi="Times New Roman" w:cs="Times New Roman"/>
          <w:sz w:val="20"/>
          <w:szCs w:val="20"/>
          <w:lang w:val="en-GB"/>
        </w:rPr>
        <w:t xml:space="preserve"> degrees of freedom, with </w:t>
      </w:r>
      <w:r w:rsidR="00BB4FBA">
        <w:rPr>
          <w:rFonts w:ascii="Times New Roman" w:hAnsi="Times New Roman" w:cs="Times New Roman"/>
          <w:i/>
          <w:iCs/>
          <w:sz w:val="20"/>
          <w:szCs w:val="20"/>
          <w:lang w:val="en-GB"/>
        </w:rPr>
        <w:t>m</w:t>
      </w:r>
      <w:r w:rsidR="00BB4FBA">
        <w:rPr>
          <w:rFonts w:ascii="Times New Roman" w:hAnsi="Times New Roman" w:cs="Times New Roman"/>
          <w:sz w:val="20"/>
          <w:szCs w:val="20"/>
          <w:lang w:val="en-GB"/>
        </w:rPr>
        <w:t xml:space="preserve"> as the number of upper-level clusters, </w:t>
      </w:r>
      <w:r w:rsidR="00BB4FBA">
        <w:rPr>
          <w:rFonts w:ascii="Times New Roman" w:hAnsi="Times New Roman" w:cs="Times New Roman"/>
          <w:i/>
          <w:iCs/>
          <w:sz w:val="20"/>
          <w:szCs w:val="20"/>
          <w:lang w:val="en-GB"/>
        </w:rPr>
        <w:t>l</w:t>
      </w:r>
      <w:r w:rsidR="00BB4FBA">
        <w:rPr>
          <w:rFonts w:ascii="Times New Roman" w:hAnsi="Times New Roman" w:cs="Times New Roman"/>
          <w:sz w:val="20"/>
          <w:szCs w:val="20"/>
          <w:lang w:val="en-GB"/>
        </w:rPr>
        <w:t xml:space="preserve"> equalling the number of contextual variables. In the statistical software Stata, this correction must be carried out by hand, as </w:t>
      </w:r>
      <w:proofErr w:type="spellStart"/>
      <w:r w:rsidR="00BB4FBA">
        <w:rPr>
          <w:rFonts w:ascii="Times New Roman" w:hAnsi="Times New Roman" w:cs="Times New Roman"/>
          <w:sz w:val="20"/>
          <w:szCs w:val="20"/>
          <w:lang w:val="en-GB"/>
        </w:rPr>
        <w:t>Elff</w:t>
      </w:r>
      <w:proofErr w:type="spellEnd"/>
      <w:r w:rsidR="00BB4FBA">
        <w:rPr>
          <w:rFonts w:ascii="Times New Roman" w:hAnsi="Times New Roman" w:cs="Times New Roman"/>
          <w:sz w:val="20"/>
          <w:szCs w:val="20"/>
          <w:lang w:val="en-GB"/>
        </w:rPr>
        <w:t xml:space="preserve"> et al. </w:t>
      </w:r>
      <w:r w:rsidR="00BB4FBA">
        <w:rPr>
          <w:rFonts w:ascii="Times New Roman" w:hAnsi="Times New Roman" w:cs="Times New Roman"/>
          <w:sz w:val="20"/>
          <w:szCs w:val="20"/>
          <w:lang w:val="en-GB"/>
        </w:rPr>
        <w:fldChar w:fldCharType="begin"/>
      </w:r>
      <w:r w:rsidR="00975748">
        <w:rPr>
          <w:rFonts w:ascii="Times New Roman" w:hAnsi="Times New Roman" w:cs="Times New Roman"/>
          <w:sz w:val="20"/>
          <w:szCs w:val="20"/>
          <w:lang w:val="en-GB"/>
        </w:rPr>
        <w:instrText xml:space="preserve"> ADDIN ZOTERO_ITEM CSL_CITATION {"citationID":"d60PqPFD","properties":{"formattedCitation":"(2021)","plainCitation":"(2021)","noteIndex":0},"citationItems":[{"id":390,"uris":["http://zotero.org/users/10402442/items/7NCC6Y3D"],"itemData":{"id":390,"type":"article-journal","abstract":"Abstract\n            \n              Quantitative comparative social scientists have long worried about the performance of multilevel models when the number of upper-level units is small. Adding to these concerns, an influential Monte Carlo study by Stegmueller (2013) suggests that standard maximum-likelihood (ML) methods yield biased point estimates and severely anti-conservative inference with few upper-level units. In this article, the authors seek to rectify this negative assessment. First, they show that ML estimators of coefficients are unbiased in linear multilevel models. The apparent bias in coefficient estimates found by Stegmueller can be attributed to Monte Carlo Error and a flaw in the design of his simulation study. Secondly, they demonstrate how inferential problems can be overcome by using\n              restricted\n              ML estimators for variance parameters and a\n              t\n              -distribution with appropriate degrees of freedom for statistical inference. Thus, accurate multilevel analysis is possible within the framework that most practitioners are familiar with, even if there are only a few upper-level units.","container-title":"British Journal of Political Science","DOI":"10.1017/S0007123419000097","ISSN":"0007-1234, 1469-2112","issue":"1","journalAbbreviation":"Brit. J. Polit. Sci.","language":"en","page":"412-426","source":"DOI.org (Crossref)","title":"Multilevel Analysis with Few Clusters: Improving Likelihood-Based Methods to Provide Unbiased Estimates and Accurate Inference","title-short":"Multilevel Analysis with Few Clusters","volume":"51","author":[{"family":"Elff","given":"Martin"},{"family":"Heisig","given":"Jan Paul"},{"family":"Schaeffer","given":"Merlin"},{"family":"Shikano","given":"Susumu"}],"issued":{"date-parts":[["2021",1]]}},"label":"page","suppress-author":true}],"schema":"https://github.com/citation-style-language/schema/raw/master/csl-citation.json"} </w:instrText>
      </w:r>
      <w:r w:rsidR="00BB4FBA">
        <w:rPr>
          <w:rFonts w:ascii="Times New Roman" w:hAnsi="Times New Roman" w:cs="Times New Roman"/>
          <w:sz w:val="20"/>
          <w:szCs w:val="20"/>
          <w:lang w:val="en-GB"/>
        </w:rPr>
        <w:fldChar w:fldCharType="separate"/>
      </w:r>
      <w:r w:rsidR="00BB4FBA" w:rsidRPr="00BB4FBA">
        <w:rPr>
          <w:rFonts w:ascii="Times New Roman" w:hAnsi="Times New Roman" w:cs="Times New Roman"/>
          <w:sz w:val="20"/>
          <w:lang w:val="en-GB"/>
        </w:rPr>
        <w:t>(2021)</w:t>
      </w:r>
      <w:r w:rsidR="00BB4FBA">
        <w:rPr>
          <w:rFonts w:ascii="Times New Roman" w:hAnsi="Times New Roman" w:cs="Times New Roman"/>
          <w:sz w:val="20"/>
          <w:szCs w:val="20"/>
          <w:lang w:val="en-GB"/>
        </w:rPr>
        <w:fldChar w:fldCharType="end"/>
      </w:r>
      <w:r w:rsidR="00BB4FBA">
        <w:rPr>
          <w:rFonts w:ascii="Times New Roman" w:hAnsi="Times New Roman" w:cs="Times New Roman"/>
          <w:sz w:val="20"/>
          <w:szCs w:val="20"/>
          <w:lang w:val="en-GB"/>
        </w:rPr>
        <w:t xml:space="preserve"> illustrate in the Online Appendix to their article.</w:t>
      </w:r>
    </w:p>
    <w:p w14:paraId="72A69FFE" w14:textId="77777777" w:rsidR="00190B0E" w:rsidRDefault="00190B0E" w:rsidP="00713E15">
      <w:pPr>
        <w:spacing w:line="240" w:lineRule="auto"/>
        <w:ind w:right="527" w:firstLine="566"/>
        <w:jc w:val="both"/>
        <w:rPr>
          <w:rFonts w:ascii="Times New Roman" w:hAnsi="Times New Roman" w:cs="Times New Roman"/>
          <w:b/>
          <w:bCs/>
          <w:sz w:val="20"/>
          <w:szCs w:val="20"/>
          <w:lang w:val="en-GB"/>
        </w:rPr>
      </w:pPr>
    </w:p>
    <w:p w14:paraId="1B2FBAC8" w14:textId="4819A650" w:rsidR="00713E15" w:rsidRDefault="00FA61A0" w:rsidP="00CC2945">
      <w:pPr>
        <w:spacing w:line="240" w:lineRule="auto"/>
        <w:ind w:right="527" w:firstLine="566"/>
        <w:jc w:val="both"/>
        <w:rPr>
          <w:rFonts w:ascii="Times New Roman" w:hAnsi="Times New Roman" w:cs="Times New Roman"/>
          <w:sz w:val="20"/>
          <w:szCs w:val="20"/>
          <w:lang w:val="en-GB"/>
        </w:rPr>
      </w:pPr>
      <w:r>
        <w:rPr>
          <w:rFonts w:ascii="Times New Roman" w:hAnsi="Times New Roman" w:cs="Times New Roman"/>
          <w:b/>
          <w:bCs/>
          <w:sz w:val="20"/>
          <w:szCs w:val="20"/>
          <w:lang w:val="en-GB"/>
        </w:rPr>
        <w:t>2</w:t>
      </w:r>
      <w:r w:rsidR="00190B0E">
        <w:rPr>
          <w:rFonts w:ascii="Times New Roman" w:hAnsi="Times New Roman" w:cs="Times New Roman"/>
          <w:b/>
          <w:bCs/>
          <w:sz w:val="20"/>
          <w:szCs w:val="20"/>
          <w:lang w:val="en-GB"/>
        </w:rPr>
        <w:t>4</w:t>
      </w:r>
      <w:r w:rsidR="009343B3">
        <w:rPr>
          <w:rFonts w:ascii="Times New Roman" w:hAnsi="Times New Roman" w:cs="Times New Roman"/>
          <w:b/>
          <w:bCs/>
          <w:sz w:val="20"/>
          <w:szCs w:val="20"/>
          <w:lang w:val="en-GB"/>
        </w:rPr>
        <w:t>.</w:t>
      </w:r>
      <w:r w:rsidR="009343B3" w:rsidRPr="004975B6">
        <w:rPr>
          <w:rFonts w:ascii="Times New Roman" w:hAnsi="Times New Roman" w:cs="Times New Roman"/>
          <w:sz w:val="20"/>
          <w:szCs w:val="20"/>
          <w:lang w:val="en-GB"/>
        </w:rPr>
        <w:t xml:space="preserve"> </w:t>
      </w:r>
      <w:r w:rsidR="00F97C96">
        <w:rPr>
          <w:rFonts w:ascii="Times New Roman" w:hAnsi="Times New Roman" w:cs="Times New Roman"/>
          <w:sz w:val="20"/>
          <w:szCs w:val="20"/>
          <w:lang w:val="en-GB"/>
        </w:rPr>
        <w:t>Furthermore, the inclusion</w:t>
      </w:r>
      <w:r w:rsidR="00CC2945">
        <w:rPr>
          <w:rFonts w:ascii="Times New Roman" w:hAnsi="Times New Roman" w:cs="Times New Roman"/>
          <w:sz w:val="20"/>
          <w:szCs w:val="20"/>
          <w:lang w:val="en-GB"/>
        </w:rPr>
        <w:t xml:space="preserve"> supplementary random</w:t>
      </w:r>
      <w:r w:rsidR="00F97C96">
        <w:rPr>
          <w:rFonts w:ascii="Times New Roman" w:hAnsi="Times New Roman" w:cs="Times New Roman"/>
          <w:sz w:val="20"/>
          <w:szCs w:val="20"/>
          <w:lang w:val="en-GB"/>
        </w:rPr>
        <w:t xml:space="preserve"> </w:t>
      </w:r>
      <w:r w:rsidR="00CC2945">
        <w:rPr>
          <w:rFonts w:ascii="Times New Roman" w:hAnsi="Times New Roman" w:cs="Times New Roman"/>
          <w:sz w:val="20"/>
          <w:szCs w:val="20"/>
          <w:lang w:val="en-GB"/>
        </w:rPr>
        <w:t>effect</w:t>
      </w:r>
      <w:r w:rsidR="00F97C96">
        <w:rPr>
          <w:rFonts w:ascii="Times New Roman" w:hAnsi="Times New Roman" w:cs="Times New Roman"/>
          <w:sz w:val="20"/>
          <w:szCs w:val="20"/>
          <w:lang w:val="en-GB"/>
        </w:rPr>
        <w:t xml:space="preserve">s </w:t>
      </w:r>
      <w:r w:rsidR="00CC2945">
        <w:rPr>
          <w:rFonts w:ascii="Times New Roman" w:hAnsi="Times New Roman" w:cs="Times New Roman"/>
          <w:sz w:val="20"/>
          <w:szCs w:val="20"/>
          <w:lang w:val="en-GB"/>
        </w:rPr>
        <w:t xml:space="preserve">at </w:t>
      </w:r>
      <w:r w:rsidR="00F97C96">
        <w:rPr>
          <w:rFonts w:ascii="Times New Roman" w:hAnsi="Times New Roman" w:cs="Times New Roman"/>
          <w:sz w:val="20"/>
          <w:szCs w:val="20"/>
          <w:lang w:val="en-GB"/>
        </w:rPr>
        <w:t xml:space="preserve">all levels </w:t>
      </w:r>
      <w:r w:rsidR="00CC2945">
        <w:rPr>
          <w:rFonts w:ascii="Times New Roman" w:hAnsi="Times New Roman" w:cs="Times New Roman"/>
          <w:sz w:val="20"/>
          <w:szCs w:val="20"/>
          <w:lang w:val="en-GB"/>
        </w:rPr>
        <w:t xml:space="preserve">leads to convergence issues when computing DFBETAs </w:t>
      </w:r>
      <w:r w:rsidR="00CC2945" w:rsidRPr="00CC2945">
        <w:rPr>
          <w:rFonts w:ascii="Times New Roman" w:hAnsi="Times New Roman" w:cs="Times New Roman"/>
          <w:sz w:val="20"/>
          <w:szCs w:val="20"/>
          <w:lang w:val="en-GB"/>
        </w:rPr>
        <w:t>for</w:t>
      </w:r>
      <w:r w:rsidR="00CC2945">
        <w:rPr>
          <w:rFonts w:ascii="Times New Roman" w:hAnsi="Times New Roman" w:cs="Times New Roman"/>
          <w:sz w:val="20"/>
          <w:szCs w:val="20"/>
          <w:lang w:val="en-GB"/>
        </w:rPr>
        <w:t xml:space="preserve"> detecting influential surveys</w:t>
      </w:r>
      <w:r w:rsidR="00F97C96">
        <w:rPr>
          <w:rFonts w:ascii="Times New Roman" w:hAnsi="Times New Roman" w:cs="Times New Roman"/>
          <w:sz w:val="20"/>
          <w:szCs w:val="20"/>
          <w:lang w:val="en-GB"/>
        </w:rPr>
        <w:t xml:space="preserve"> and countries</w:t>
      </w:r>
      <w:r w:rsidR="00CC2945">
        <w:rPr>
          <w:rFonts w:ascii="Times New Roman" w:hAnsi="Times New Roman" w:cs="Times New Roman"/>
          <w:sz w:val="20"/>
          <w:szCs w:val="20"/>
          <w:lang w:val="en-GB"/>
        </w:rPr>
        <w:t>.</w:t>
      </w:r>
    </w:p>
    <w:p w14:paraId="40D8424E" w14:textId="77777777" w:rsidR="00190B0E" w:rsidRDefault="00190B0E" w:rsidP="00713E15">
      <w:pPr>
        <w:spacing w:line="240" w:lineRule="auto"/>
        <w:ind w:right="527" w:firstLine="566"/>
        <w:jc w:val="both"/>
        <w:rPr>
          <w:rFonts w:ascii="Times New Roman" w:hAnsi="Times New Roman" w:cs="Times New Roman"/>
          <w:sz w:val="20"/>
          <w:szCs w:val="20"/>
          <w:lang w:val="en-GB"/>
        </w:rPr>
      </w:pPr>
    </w:p>
    <w:p w14:paraId="020DF7E9" w14:textId="4A138D62" w:rsidR="00DE105E" w:rsidRPr="00A57E29" w:rsidRDefault="00851F6B" w:rsidP="00DE105E">
      <w:pPr>
        <w:spacing w:line="240" w:lineRule="auto"/>
        <w:ind w:right="527" w:firstLine="566"/>
        <w:jc w:val="both"/>
        <w:rPr>
          <w:lang w:val="en-GB"/>
        </w:rPr>
      </w:pPr>
      <w:r>
        <w:rPr>
          <w:rFonts w:ascii="Times New Roman" w:hAnsi="Times New Roman" w:cs="Times New Roman"/>
          <w:b/>
          <w:bCs/>
          <w:sz w:val="20"/>
          <w:szCs w:val="20"/>
          <w:lang w:val="en-GB"/>
        </w:rPr>
        <w:t>25.</w:t>
      </w:r>
      <w:r w:rsidR="00190B0E">
        <w:rPr>
          <w:rFonts w:ascii="Times New Roman" w:hAnsi="Times New Roman" w:cs="Times New Roman"/>
          <w:sz w:val="20"/>
          <w:szCs w:val="20"/>
          <w:lang w:val="en-GB"/>
        </w:rPr>
        <w:t xml:space="preserve"> </w:t>
      </w:r>
      <w:r w:rsidR="00DE105E">
        <w:rPr>
          <w:rFonts w:ascii="Times New Roman" w:hAnsi="Times New Roman" w:cs="Times New Roman"/>
          <w:sz w:val="20"/>
          <w:szCs w:val="20"/>
          <w:lang w:val="en-GB"/>
        </w:rPr>
        <w:t xml:space="preserve">I only report the results for the intercept, interaction effects, Level-2, and Level-3 independent variables (see Tables 1, 2, and 3, pp. 3-5), and the respondent’s political positioning. Random-effects covariances, and fixed-effects coefficients and inferences for control variables, are available upon request. I do not compute ICCs for Levels 2 and 3. Their estimates are conditional on the random slopes’ values, thus uninformative and hard to interpret due to the mathematical properties of the independent variables. I do not explicitly evaluate model fit in the article because my theoretically substantiated random-slope and random-intercept formulations exhibit different fixed-effects parts (see Note 22, p. 12). However, to justify my procedural choices in the </w:t>
      </w:r>
      <w:r w:rsidR="00DE105E">
        <w:rPr>
          <w:rFonts w:ascii="Times New Roman" w:hAnsi="Times New Roman" w:cs="Times New Roman"/>
          <w:i/>
          <w:iCs/>
          <w:sz w:val="20"/>
          <w:szCs w:val="20"/>
          <w:lang w:val="en-GB"/>
        </w:rPr>
        <w:t>Results: Robustness Checks</w:t>
      </w:r>
      <w:r w:rsidR="00DE105E">
        <w:rPr>
          <w:rFonts w:ascii="Times New Roman" w:hAnsi="Times New Roman" w:cs="Times New Roman"/>
          <w:sz w:val="20"/>
          <w:szCs w:val="20"/>
          <w:lang w:val="en-GB"/>
        </w:rPr>
        <w:t xml:space="preserve"> section</w:t>
      </w:r>
      <w:r w:rsidR="00A57E29">
        <w:rPr>
          <w:rFonts w:ascii="Times New Roman" w:hAnsi="Times New Roman" w:cs="Times New Roman"/>
          <w:sz w:val="20"/>
          <w:szCs w:val="20"/>
          <w:lang w:val="en-GB"/>
        </w:rPr>
        <w:t xml:space="preserve"> (see Note 29, p. 1</w:t>
      </w:r>
      <w:r w:rsidR="00CF710F">
        <w:rPr>
          <w:rFonts w:ascii="Times New Roman" w:hAnsi="Times New Roman" w:cs="Times New Roman"/>
          <w:sz w:val="20"/>
          <w:szCs w:val="20"/>
          <w:lang w:val="en-GB"/>
        </w:rPr>
        <w:t>8</w:t>
      </w:r>
      <w:r w:rsidR="00A57E29">
        <w:rPr>
          <w:rFonts w:ascii="Times New Roman" w:hAnsi="Times New Roman" w:cs="Times New Roman"/>
          <w:sz w:val="20"/>
          <w:szCs w:val="20"/>
          <w:lang w:val="en-GB"/>
        </w:rPr>
        <w:t>)</w:t>
      </w:r>
      <w:r w:rsidR="00DE105E">
        <w:rPr>
          <w:rFonts w:ascii="Times New Roman" w:hAnsi="Times New Roman" w:cs="Times New Roman"/>
          <w:sz w:val="20"/>
          <w:szCs w:val="20"/>
          <w:lang w:val="en-GB"/>
        </w:rPr>
        <w:t>, I still compare the random-intercept and the random-slopes specification</w:t>
      </w:r>
      <w:r w:rsidR="00A57E29">
        <w:rPr>
          <w:rFonts w:ascii="Times New Roman" w:hAnsi="Times New Roman" w:cs="Times New Roman"/>
          <w:sz w:val="20"/>
          <w:szCs w:val="20"/>
          <w:lang w:val="en-GB"/>
        </w:rPr>
        <w:t xml:space="preserve">s, without </w:t>
      </w:r>
      <w:r w:rsidR="00A57E29" w:rsidRPr="00A57E29">
        <w:rPr>
          <w:rFonts w:ascii="Times New Roman" w:hAnsi="Times New Roman" w:cs="Times New Roman"/>
          <w:sz w:val="20"/>
          <w:szCs w:val="20"/>
          <w:lang w:val="en-GB"/>
        </w:rPr>
        <w:t>including</w:t>
      </w:r>
      <w:r w:rsidR="00A57E29">
        <w:rPr>
          <w:rFonts w:ascii="Times New Roman" w:hAnsi="Times New Roman" w:cs="Times New Roman"/>
          <w:sz w:val="20"/>
          <w:szCs w:val="20"/>
          <w:lang w:val="en-GB"/>
        </w:rPr>
        <w:t xml:space="preserve"> predictors for interaction effects (see Table A, Appendix, p. </w:t>
      </w:r>
      <w:r w:rsidR="00CF710F">
        <w:rPr>
          <w:rFonts w:ascii="Times New Roman" w:hAnsi="Times New Roman" w:cs="Times New Roman"/>
          <w:sz w:val="20"/>
          <w:szCs w:val="20"/>
          <w:lang w:val="en-GB"/>
        </w:rPr>
        <w:t>21</w:t>
      </w:r>
      <w:r w:rsidR="00A57E29">
        <w:rPr>
          <w:rFonts w:ascii="Times New Roman" w:hAnsi="Times New Roman" w:cs="Times New Roman"/>
          <w:sz w:val="20"/>
          <w:szCs w:val="20"/>
          <w:lang w:val="en-GB"/>
        </w:rPr>
        <w:t>).</w:t>
      </w:r>
    </w:p>
    <w:p w14:paraId="677B49F7" w14:textId="77777777" w:rsidR="00190B0E" w:rsidRPr="00851F6B" w:rsidRDefault="00190B0E" w:rsidP="00713E15">
      <w:pPr>
        <w:spacing w:line="240" w:lineRule="auto"/>
        <w:ind w:right="527" w:firstLine="566"/>
        <w:jc w:val="both"/>
        <w:rPr>
          <w:rFonts w:ascii="Times New Roman" w:eastAsia="Times New Roman" w:hAnsi="Times New Roman" w:cs="Times New Roman"/>
          <w:bCs/>
          <w:sz w:val="20"/>
          <w:szCs w:val="20"/>
          <w:lang w:val="en-GB"/>
        </w:rPr>
      </w:pPr>
    </w:p>
    <w:p w14:paraId="4E13DFC9" w14:textId="691EAEE6" w:rsidR="00851F6B" w:rsidRDefault="00851F6B" w:rsidP="00851F6B">
      <w:pPr>
        <w:spacing w:line="240" w:lineRule="auto"/>
        <w:ind w:right="527" w:firstLine="566"/>
        <w:jc w:val="both"/>
        <w:rPr>
          <w:rFonts w:ascii="Times New Roman" w:hAnsi="Times New Roman" w:cs="Times New Roman"/>
          <w:bCs/>
          <w:sz w:val="20"/>
          <w:szCs w:val="20"/>
          <w:lang w:val="en-GB"/>
        </w:rPr>
      </w:pPr>
      <w:r>
        <w:rPr>
          <w:rFonts w:ascii="Times New Roman" w:hAnsi="Times New Roman" w:cs="Times New Roman"/>
          <w:b/>
          <w:bCs/>
          <w:sz w:val="20"/>
          <w:szCs w:val="20"/>
          <w:lang w:val="en-GB"/>
        </w:rPr>
        <w:t>26.</w:t>
      </w:r>
      <w:r>
        <w:rPr>
          <w:rFonts w:ascii="Times New Roman" w:hAnsi="Times New Roman" w:cs="Times New Roman"/>
          <w:sz w:val="20"/>
          <w:szCs w:val="20"/>
          <w:lang w:val="en-GB"/>
        </w:rPr>
        <w:t xml:space="preserve"> </w:t>
      </w:r>
      <w:r w:rsidR="00FF38A6" w:rsidRPr="00D12F35">
        <w:rPr>
          <w:rFonts w:ascii="Times New Roman" w:hAnsi="Times New Roman" w:cs="Times New Roman"/>
          <w:sz w:val="20"/>
          <w:szCs w:val="20"/>
          <w:lang w:val="en-GB"/>
        </w:rPr>
        <w:t>The utilization of robust p-value estimations does not alter the interpretation that would have been derived from employing standard inferential statistics</w:t>
      </w:r>
      <w:r w:rsidR="00FF38A6">
        <w:rPr>
          <w:rFonts w:ascii="Times New Roman" w:hAnsi="Times New Roman" w:cs="Times New Roman"/>
          <w:sz w:val="20"/>
          <w:szCs w:val="20"/>
          <w:lang w:val="en-GB"/>
        </w:rPr>
        <w:t>.</w:t>
      </w:r>
    </w:p>
    <w:p w14:paraId="2E17F5DB" w14:textId="77777777" w:rsidR="00722A7B" w:rsidRDefault="00722A7B" w:rsidP="00851F6B">
      <w:pPr>
        <w:spacing w:line="240" w:lineRule="auto"/>
        <w:ind w:right="527" w:firstLine="566"/>
        <w:jc w:val="both"/>
        <w:rPr>
          <w:rFonts w:ascii="Times New Roman" w:hAnsi="Times New Roman" w:cs="Times New Roman"/>
          <w:bCs/>
          <w:sz w:val="20"/>
          <w:szCs w:val="20"/>
          <w:lang w:val="en-GB"/>
        </w:rPr>
      </w:pPr>
    </w:p>
    <w:p w14:paraId="6ADA3859" w14:textId="0F16F94C" w:rsidR="00722A7B" w:rsidRDefault="00722A7B" w:rsidP="00851F6B">
      <w:pPr>
        <w:spacing w:line="240" w:lineRule="auto"/>
        <w:ind w:right="527" w:firstLine="566"/>
        <w:jc w:val="both"/>
        <w:rPr>
          <w:rFonts w:ascii="Times New Roman" w:hAnsi="Times New Roman" w:cs="Times New Roman"/>
          <w:bCs/>
          <w:sz w:val="20"/>
          <w:szCs w:val="20"/>
          <w:lang w:val="en-GB"/>
        </w:rPr>
      </w:pPr>
      <w:r>
        <w:rPr>
          <w:rFonts w:ascii="Times New Roman" w:hAnsi="Times New Roman" w:cs="Times New Roman"/>
          <w:b/>
          <w:sz w:val="20"/>
          <w:szCs w:val="20"/>
          <w:lang w:val="en-GB"/>
        </w:rPr>
        <w:t>27.</w:t>
      </w:r>
      <w:r>
        <w:rPr>
          <w:rFonts w:ascii="Times New Roman" w:hAnsi="Times New Roman" w:cs="Times New Roman"/>
          <w:bCs/>
          <w:sz w:val="20"/>
          <w:szCs w:val="20"/>
          <w:lang w:val="en-GB"/>
        </w:rPr>
        <w:t xml:space="preserve"> </w:t>
      </w:r>
      <w:r w:rsidR="00A57E29" w:rsidRPr="00D84AD4">
        <w:rPr>
          <w:rFonts w:ascii="Times New Roman" w:hAnsi="Times New Roman" w:cs="Times New Roman"/>
          <w:sz w:val="20"/>
          <w:szCs w:val="20"/>
          <w:lang w:val="en-GB"/>
        </w:rPr>
        <w:t xml:space="preserve">Austria, Greece, Luxembourg, Malta, and Romania </w:t>
      </w:r>
      <w:r>
        <w:rPr>
          <w:rFonts w:ascii="Times New Roman" w:hAnsi="Times New Roman" w:cs="Times New Roman"/>
          <w:bCs/>
          <w:sz w:val="20"/>
          <w:szCs w:val="20"/>
          <w:lang w:val="en-GB"/>
        </w:rPr>
        <w:t xml:space="preserve">are not missing at random because </w:t>
      </w:r>
      <w:r w:rsidR="00A57E29">
        <w:rPr>
          <w:rFonts w:ascii="Times New Roman" w:hAnsi="Times New Roman" w:cs="Times New Roman"/>
          <w:bCs/>
          <w:sz w:val="20"/>
          <w:szCs w:val="20"/>
          <w:lang w:val="en-GB"/>
        </w:rPr>
        <w:t xml:space="preserve">I </w:t>
      </w:r>
      <w:r>
        <w:rPr>
          <w:rFonts w:ascii="Times New Roman" w:hAnsi="Times New Roman" w:cs="Times New Roman"/>
          <w:bCs/>
          <w:sz w:val="20"/>
          <w:szCs w:val="20"/>
          <w:lang w:val="en-GB"/>
        </w:rPr>
        <w:t>exclude</w:t>
      </w:r>
      <w:r w:rsidR="00A57E29">
        <w:rPr>
          <w:rFonts w:ascii="Times New Roman" w:hAnsi="Times New Roman" w:cs="Times New Roman"/>
          <w:bCs/>
          <w:sz w:val="20"/>
          <w:szCs w:val="20"/>
          <w:lang w:val="en-GB"/>
        </w:rPr>
        <w:t xml:space="preserve"> them basing on data availability in the European Social Survey (see Note 1, p. 5)</w:t>
      </w:r>
      <w:r>
        <w:rPr>
          <w:rFonts w:ascii="Times New Roman" w:hAnsi="Times New Roman" w:cs="Times New Roman"/>
          <w:bCs/>
          <w:sz w:val="20"/>
          <w:szCs w:val="20"/>
          <w:lang w:val="en-GB"/>
        </w:rPr>
        <w:t>.</w:t>
      </w:r>
    </w:p>
    <w:p w14:paraId="4A565FCC" w14:textId="77777777" w:rsidR="00684BA5" w:rsidRDefault="00684BA5" w:rsidP="00851F6B">
      <w:pPr>
        <w:spacing w:line="240" w:lineRule="auto"/>
        <w:ind w:right="527" w:firstLine="566"/>
        <w:jc w:val="both"/>
        <w:rPr>
          <w:rFonts w:ascii="Times New Roman" w:hAnsi="Times New Roman" w:cs="Times New Roman"/>
          <w:bCs/>
          <w:sz w:val="20"/>
          <w:szCs w:val="20"/>
          <w:lang w:val="en-GB"/>
        </w:rPr>
      </w:pPr>
    </w:p>
    <w:p w14:paraId="6C9C2B2A" w14:textId="16938C06" w:rsidR="00684BA5" w:rsidRPr="00684BA5" w:rsidRDefault="00684BA5" w:rsidP="00851F6B">
      <w:pPr>
        <w:spacing w:line="240" w:lineRule="auto"/>
        <w:ind w:right="527" w:firstLine="566"/>
        <w:jc w:val="both"/>
        <w:rPr>
          <w:rFonts w:ascii="Times New Roman" w:hAnsi="Times New Roman" w:cs="Times New Roman"/>
          <w:bCs/>
          <w:sz w:val="20"/>
          <w:szCs w:val="20"/>
          <w:lang w:val="en-GB"/>
        </w:rPr>
      </w:pPr>
      <w:r>
        <w:rPr>
          <w:rFonts w:ascii="Times New Roman" w:hAnsi="Times New Roman" w:cs="Times New Roman"/>
          <w:b/>
          <w:sz w:val="20"/>
          <w:szCs w:val="20"/>
          <w:lang w:val="en-GB"/>
        </w:rPr>
        <w:t>28.</w:t>
      </w:r>
      <w:r>
        <w:rPr>
          <w:rFonts w:ascii="Times New Roman" w:hAnsi="Times New Roman" w:cs="Times New Roman"/>
          <w:bCs/>
          <w:sz w:val="20"/>
          <w:szCs w:val="20"/>
          <w:lang w:val="en-GB"/>
        </w:rPr>
        <w:t xml:space="preserve"> </w:t>
      </w:r>
      <w:r w:rsidR="00A57E29">
        <w:rPr>
          <w:rFonts w:ascii="Times New Roman" w:hAnsi="Times New Roman" w:cs="Times New Roman"/>
          <w:bCs/>
          <w:sz w:val="20"/>
          <w:szCs w:val="20"/>
          <w:lang w:val="en-GB"/>
        </w:rPr>
        <w:t xml:space="preserve">It is important to note that, even in the best possible post-Brexit scenario, </w:t>
      </w:r>
      <w:r w:rsidRPr="00684BA5">
        <w:rPr>
          <w:rFonts w:ascii="Times New Roman" w:hAnsi="Times New Roman" w:cs="Times New Roman"/>
          <w:bCs/>
          <w:sz w:val="20"/>
          <w:szCs w:val="20"/>
          <w:lang w:val="en-GB"/>
        </w:rPr>
        <w:t xml:space="preserve">with all the EU member countries being surveyed, the Level-3 clusters would be </w:t>
      </w:r>
      <w:r w:rsidR="00A57E29">
        <w:rPr>
          <w:rFonts w:ascii="Times New Roman" w:hAnsi="Times New Roman" w:cs="Times New Roman"/>
          <w:bCs/>
          <w:sz w:val="20"/>
          <w:szCs w:val="20"/>
          <w:lang w:val="en-GB"/>
        </w:rPr>
        <w:t>28.</w:t>
      </w:r>
    </w:p>
    <w:p w14:paraId="4C0DF243" w14:textId="77777777" w:rsidR="00851F6B" w:rsidRDefault="00851F6B" w:rsidP="00713E15">
      <w:pPr>
        <w:spacing w:line="240" w:lineRule="auto"/>
        <w:ind w:right="527" w:firstLine="566"/>
        <w:jc w:val="both"/>
        <w:rPr>
          <w:rFonts w:ascii="Times New Roman" w:eastAsia="Times New Roman" w:hAnsi="Times New Roman" w:cs="Times New Roman"/>
          <w:bCs/>
          <w:lang w:val="en-GB"/>
        </w:rPr>
      </w:pPr>
    </w:p>
    <w:p w14:paraId="305C7714" w14:textId="41CF30A2" w:rsidR="00313343" w:rsidRDefault="00313343" w:rsidP="00313343">
      <w:pPr>
        <w:spacing w:line="240" w:lineRule="auto"/>
        <w:ind w:right="527" w:firstLine="566"/>
        <w:jc w:val="both"/>
        <w:rPr>
          <w:rFonts w:ascii="Times New Roman" w:eastAsia="Times New Roman" w:hAnsi="Times New Roman" w:cs="Times New Roman"/>
          <w:bCs/>
          <w:lang w:val="en-GB"/>
        </w:rPr>
      </w:pPr>
    </w:p>
    <w:p w14:paraId="02DB2EEE" w14:textId="77777777" w:rsidR="007A4E53" w:rsidRPr="007A4E53" w:rsidRDefault="007A4E53" w:rsidP="00B529DF">
      <w:pPr>
        <w:spacing w:line="259" w:lineRule="auto"/>
        <w:jc w:val="both"/>
        <w:rPr>
          <w:rFonts w:ascii="Times New Roman" w:eastAsia="Times New Roman" w:hAnsi="Times New Roman" w:cs="Times New Roman"/>
          <w:bCs/>
          <w:lang w:val="en-GB"/>
        </w:rPr>
      </w:pPr>
    </w:p>
    <w:p w14:paraId="16659416" w14:textId="22DF5A35" w:rsidR="007F2767" w:rsidRDefault="007F2767" w:rsidP="007A4E53">
      <w:pPr>
        <w:spacing w:line="259" w:lineRule="auto"/>
        <w:jc w:val="both"/>
        <w:rPr>
          <w:rFonts w:ascii="Times New Roman" w:eastAsia="Times New Roman" w:hAnsi="Times New Roman" w:cs="Times New Roman"/>
          <w:b/>
          <w:lang w:val="en-GB"/>
        </w:rPr>
      </w:pPr>
      <w:r>
        <w:rPr>
          <w:rFonts w:ascii="Times New Roman" w:eastAsia="Times New Roman" w:hAnsi="Times New Roman" w:cs="Times New Roman"/>
          <w:b/>
          <w:lang w:val="en-GB"/>
        </w:rPr>
        <w:br w:type="page"/>
      </w:r>
    </w:p>
    <w:p w14:paraId="33BB7F62" w14:textId="7FCAFC85" w:rsidR="002A0E51" w:rsidRDefault="00713E15" w:rsidP="002A0E51">
      <w:pPr>
        <w:spacing w:line="240" w:lineRule="auto"/>
        <w:ind w:left="566" w:right="527"/>
        <w:jc w:val="both"/>
        <w:rPr>
          <w:rFonts w:ascii="Times New Roman" w:eastAsia="Times New Roman" w:hAnsi="Times New Roman" w:cs="Times New Roman"/>
          <w:b/>
          <w:bCs/>
          <w:i/>
          <w:iCs/>
          <w:lang w:val="en-GB"/>
        </w:rPr>
      </w:pPr>
      <w:r>
        <w:rPr>
          <w:rFonts w:ascii="Times New Roman" w:eastAsia="Times New Roman" w:hAnsi="Times New Roman" w:cs="Times New Roman"/>
          <w:b/>
          <w:bCs/>
          <w:lang w:val="en-GB"/>
        </w:rPr>
        <w:lastRenderedPageBreak/>
        <w:t>Results: Robustness Checks [</w:t>
      </w:r>
      <w:r w:rsidR="00BD49FD">
        <w:rPr>
          <w:rFonts w:ascii="Times New Roman" w:eastAsia="Times New Roman" w:hAnsi="Times New Roman" w:cs="Times New Roman"/>
          <w:b/>
          <w:bCs/>
          <w:lang w:val="en-GB"/>
        </w:rPr>
        <w:t>4</w:t>
      </w:r>
      <w:r w:rsidR="00307D39">
        <w:rPr>
          <w:rFonts w:ascii="Times New Roman" w:eastAsia="Times New Roman" w:hAnsi="Times New Roman" w:cs="Times New Roman"/>
          <w:b/>
          <w:bCs/>
          <w:lang w:val="en-GB"/>
        </w:rPr>
        <w:t xml:space="preserve">96 </w:t>
      </w:r>
      <w:r>
        <w:rPr>
          <w:rFonts w:ascii="Times New Roman" w:eastAsia="Times New Roman" w:hAnsi="Times New Roman" w:cs="Times New Roman"/>
          <w:b/>
          <w:bCs/>
          <w:lang w:val="en-GB"/>
        </w:rPr>
        <w:t>words]</w:t>
      </w:r>
    </w:p>
    <w:p w14:paraId="3B1297D6" w14:textId="77777777" w:rsidR="002A0E51" w:rsidRDefault="002A0E51" w:rsidP="002A0E51">
      <w:pPr>
        <w:spacing w:line="240" w:lineRule="auto"/>
        <w:ind w:right="527"/>
        <w:jc w:val="both"/>
        <w:rPr>
          <w:rFonts w:ascii="Times New Roman" w:eastAsia="Times New Roman" w:hAnsi="Times New Roman" w:cs="Times New Roman"/>
          <w:lang w:val="en-GB"/>
        </w:rPr>
      </w:pPr>
    </w:p>
    <w:p w14:paraId="1DB75504" w14:textId="44305C37" w:rsidR="002412AA" w:rsidRPr="002412AA" w:rsidRDefault="004B283C" w:rsidP="007C3367">
      <w:pPr>
        <w:spacing w:line="240" w:lineRule="auto"/>
        <w:ind w:right="527"/>
        <w:jc w:val="both"/>
        <w:rPr>
          <w:rFonts w:ascii="Times New Roman" w:eastAsia="Times New Roman" w:hAnsi="Times New Roman" w:cs="Times New Roman"/>
          <w:bCs/>
          <w:lang w:val="en-GB"/>
        </w:rPr>
      </w:pPr>
      <w:r w:rsidRPr="004B283C">
        <w:rPr>
          <w:rFonts w:ascii="Times New Roman" w:eastAsia="Times New Roman" w:hAnsi="Times New Roman" w:cs="Times New Roman"/>
          <w:bCs/>
          <w:lang w:val="en-GB"/>
        </w:rPr>
        <w:t xml:space="preserve">I now </w:t>
      </w:r>
      <w:r w:rsidRPr="003E0834">
        <w:rPr>
          <w:rFonts w:ascii="Times New Roman" w:eastAsia="Times New Roman" w:hAnsi="Times New Roman" w:cs="Times New Roman"/>
          <w:bCs/>
          <w:lang w:val="en-GB"/>
        </w:rPr>
        <w:t>turn to</w:t>
      </w:r>
      <w:r w:rsidRPr="004B283C">
        <w:rPr>
          <w:rFonts w:ascii="Times New Roman" w:eastAsia="Times New Roman" w:hAnsi="Times New Roman" w:cs="Times New Roman"/>
          <w:bCs/>
          <w:lang w:val="en-GB"/>
        </w:rPr>
        <w:t xml:space="preserve"> </w:t>
      </w:r>
      <w:r>
        <w:rPr>
          <w:rFonts w:ascii="Times New Roman" w:eastAsia="Times New Roman" w:hAnsi="Times New Roman" w:cs="Times New Roman"/>
          <w:bCs/>
          <w:lang w:val="en-GB"/>
        </w:rPr>
        <w:t xml:space="preserve">the execution </w:t>
      </w:r>
      <w:r w:rsidRPr="004B283C">
        <w:rPr>
          <w:rFonts w:ascii="Times New Roman" w:eastAsia="Times New Roman" w:hAnsi="Times New Roman" w:cs="Times New Roman"/>
          <w:bCs/>
          <w:lang w:val="en-GB"/>
        </w:rPr>
        <w:t xml:space="preserve">of several robustness checks, to verify </w:t>
      </w:r>
      <w:r>
        <w:rPr>
          <w:rFonts w:ascii="Times New Roman" w:eastAsia="Times New Roman" w:hAnsi="Times New Roman" w:cs="Times New Roman"/>
          <w:bCs/>
          <w:lang w:val="en-GB"/>
        </w:rPr>
        <w:t xml:space="preserve">the results found within the </w:t>
      </w:r>
      <w:r w:rsidR="007C3367">
        <w:rPr>
          <w:rFonts w:ascii="Times New Roman" w:eastAsia="Times New Roman" w:hAnsi="Times New Roman" w:cs="Times New Roman"/>
          <w:bCs/>
          <w:lang w:val="en-GB"/>
        </w:rPr>
        <w:t>random slopes</w:t>
      </w:r>
      <w:r>
        <w:rPr>
          <w:rFonts w:ascii="Times New Roman" w:eastAsia="Times New Roman" w:hAnsi="Times New Roman" w:cs="Times New Roman"/>
          <w:bCs/>
          <w:lang w:val="en-GB"/>
        </w:rPr>
        <w:t xml:space="preserve"> framework</w:t>
      </w:r>
      <w:r w:rsidR="007C3367">
        <w:rPr>
          <w:rFonts w:ascii="Times New Roman" w:eastAsia="Times New Roman" w:hAnsi="Times New Roman" w:cs="Times New Roman"/>
          <w:b/>
          <w:vertAlign w:val="superscript"/>
          <w:lang w:val="en-GB"/>
        </w:rPr>
        <w:t>29</w:t>
      </w:r>
      <w:r w:rsidRPr="004B283C">
        <w:rPr>
          <w:rFonts w:ascii="Times New Roman" w:eastAsia="Times New Roman" w:hAnsi="Times New Roman" w:cs="Times New Roman"/>
          <w:bCs/>
          <w:lang w:val="en-GB"/>
        </w:rPr>
        <w:t xml:space="preserve">. </w:t>
      </w:r>
      <w:r>
        <w:rPr>
          <w:rFonts w:ascii="Times New Roman" w:eastAsia="Times New Roman" w:hAnsi="Times New Roman" w:cs="Times New Roman"/>
          <w:bCs/>
          <w:lang w:val="en-GB"/>
        </w:rPr>
        <w:t xml:space="preserve">I first </w:t>
      </w:r>
      <w:r w:rsidR="003E0834" w:rsidRPr="003E0834">
        <w:rPr>
          <w:rFonts w:ascii="Times New Roman" w:eastAsia="Times New Roman" w:hAnsi="Times New Roman" w:cs="Times New Roman"/>
          <w:bCs/>
          <w:lang w:val="en-GB"/>
        </w:rPr>
        <w:t>validate</w:t>
      </w:r>
      <w:r>
        <w:rPr>
          <w:rFonts w:ascii="Times New Roman" w:eastAsia="Times New Roman" w:hAnsi="Times New Roman" w:cs="Times New Roman"/>
          <w:b/>
          <w:lang w:val="en-GB"/>
        </w:rPr>
        <w:t xml:space="preserve"> </w:t>
      </w:r>
      <w:r w:rsidRPr="004B283C">
        <w:rPr>
          <w:rFonts w:ascii="Times New Roman" w:eastAsia="Times New Roman" w:hAnsi="Times New Roman" w:cs="Times New Roman"/>
          <w:bCs/>
          <w:lang w:val="en-GB"/>
        </w:rPr>
        <w:t xml:space="preserve">whether </w:t>
      </w:r>
      <w:r w:rsidRPr="003E0834">
        <w:rPr>
          <w:rFonts w:ascii="Times New Roman" w:eastAsia="Times New Roman" w:hAnsi="Times New Roman" w:cs="Times New Roman"/>
          <w:bCs/>
          <w:lang w:val="en-GB"/>
        </w:rPr>
        <w:t>upholding</w:t>
      </w:r>
      <w:r>
        <w:rPr>
          <w:rFonts w:ascii="Times New Roman" w:eastAsia="Times New Roman" w:hAnsi="Times New Roman" w:cs="Times New Roman"/>
          <w:bCs/>
          <w:lang w:val="en-GB"/>
        </w:rPr>
        <w:t xml:space="preserve"> the more restrictive sampling assumption of no missing data at Level-2 – i.e., surveys – </w:t>
      </w:r>
      <w:r w:rsidRPr="003E0834">
        <w:rPr>
          <w:rFonts w:ascii="Times New Roman" w:eastAsia="Times New Roman" w:hAnsi="Times New Roman" w:cs="Times New Roman"/>
          <w:bCs/>
          <w:lang w:val="en-GB"/>
        </w:rPr>
        <w:t>leads</w:t>
      </w:r>
      <w:r>
        <w:rPr>
          <w:rFonts w:ascii="Times New Roman" w:eastAsia="Times New Roman" w:hAnsi="Times New Roman" w:cs="Times New Roman"/>
          <w:bCs/>
          <w:lang w:val="en-GB"/>
        </w:rPr>
        <w:t xml:space="preserve"> to markedly different </w:t>
      </w:r>
      <w:r w:rsidR="003E0834">
        <w:rPr>
          <w:rFonts w:ascii="Times New Roman" w:eastAsia="Times New Roman" w:hAnsi="Times New Roman" w:cs="Times New Roman"/>
          <w:bCs/>
          <w:lang w:val="en-GB"/>
        </w:rPr>
        <w:t>outcomes</w:t>
      </w:r>
      <w:r>
        <w:rPr>
          <w:rFonts w:ascii="Times New Roman" w:eastAsia="Times New Roman" w:hAnsi="Times New Roman" w:cs="Times New Roman"/>
          <w:bCs/>
          <w:lang w:val="en-GB"/>
        </w:rPr>
        <w:t xml:space="preserve">. The countries I exclude </w:t>
      </w:r>
      <w:r w:rsidR="003E0834">
        <w:rPr>
          <w:rFonts w:ascii="Times New Roman" w:eastAsia="Times New Roman" w:hAnsi="Times New Roman" w:cs="Times New Roman"/>
          <w:bCs/>
          <w:lang w:val="en-GB"/>
        </w:rPr>
        <w:t>in</w:t>
      </w:r>
      <w:r>
        <w:rPr>
          <w:rFonts w:ascii="Times New Roman" w:eastAsia="Times New Roman" w:hAnsi="Times New Roman" w:cs="Times New Roman"/>
          <w:bCs/>
          <w:lang w:val="en-GB"/>
        </w:rPr>
        <w:t xml:space="preserve"> this </w:t>
      </w:r>
      <w:r w:rsidR="003E0834" w:rsidRPr="003E0834">
        <w:rPr>
          <w:rFonts w:ascii="Times New Roman" w:eastAsia="Times New Roman" w:hAnsi="Times New Roman" w:cs="Times New Roman"/>
          <w:bCs/>
          <w:lang w:val="en-GB"/>
        </w:rPr>
        <w:t>assessment</w:t>
      </w:r>
      <w:r>
        <w:rPr>
          <w:rFonts w:ascii="Times New Roman" w:eastAsia="Times New Roman" w:hAnsi="Times New Roman" w:cs="Times New Roman"/>
          <w:bCs/>
          <w:lang w:val="en-GB"/>
        </w:rPr>
        <w:t xml:space="preserve"> are Croatia, Italy, and Latvia</w:t>
      </w:r>
      <w:r w:rsidR="007C3367">
        <w:rPr>
          <w:rFonts w:ascii="Times New Roman" w:eastAsia="Times New Roman" w:hAnsi="Times New Roman" w:cs="Times New Roman"/>
          <w:b/>
          <w:vertAlign w:val="superscript"/>
          <w:lang w:val="en-GB"/>
        </w:rPr>
        <w:t>30</w:t>
      </w:r>
      <w:r w:rsidR="007C3367">
        <w:rPr>
          <w:rFonts w:ascii="Times New Roman" w:eastAsia="Times New Roman" w:hAnsi="Times New Roman" w:cs="Times New Roman"/>
          <w:bCs/>
          <w:lang w:val="en-GB"/>
        </w:rPr>
        <w:t xml:space="preserve">, by </w:t>
      </w:r>
      <w:r w:rsidR="003E0834">
        <w:rPr>
          <w:rFonts w:ascii="Times New Roman" w:eastAsia="Times New Roman" w:hAnsi="Times New Roman" w:cs="Times New Roman"/>
          <w:bCs/>
          <w:lang w:val="en-GB"/>
        </w:rPr>
        <w:t>setting</w:t>
      </w:r>
      <w:r w:rsidR="007C3367">
        <w:rPr>
          <w:rFonts w:ascii="Times New Roman" w:eastAsia="Times New Roman" w:hAnsi="Times New Roman" w:cs="Times New Roman"/>
          <w:bCs/>
          <w:lang w:val="en-GB"/>
        </w:rPr>
        <w:t xml:space="preserve"> a fixed-effect dummy </w:t>
      </w:r>
      <w:r w:rsidR="007C3367" w:rsidRPr="007C3367">
        <w:rPr>
          <w:rFonts w:ascii="Times New Roman" w:eastAsia="Times New Roman" w:hAnsi="Times New Roman" w:cs="Times New Roman"/>
          <w:bCs/>
          <w:lang w:val="en-GB"/>
        </w:rPr>
        <w:t>variable</w:t>
      </w:r>
      <w:r w:rsidR="007C3367">
        <w:rPr>
          <w:rFonts w:ascii="Times New Roman" w:eastAsia="Times New Roman" w:hAnsi="Times New Roman" w:cs="Times New Roman"/>
          <w:bCs/>
          <w:lang w:val="en-GB"/>
        </w:rPr>
        <w:t xml:space="preserve"> at Level-3 to prevent loss of statistical power </w:t>
      </w:r>
      <w:r w:rsidR="007C3367">
        <w:rPr>
          <w:rFonts w:ascii="Times New Roman" w:eastAsia="Times New Roman" w:hAnsi="Times New Roman" w:cs="Times New Roman"/>
          <w:bCs/>
          <w:lang w:val="en-GB"/>
        </w:rPr>
        <w:fldChar w:fldCharType="begin"/>
      </w:r>
      <w:r w:rsidR="007C3367">
        <w:rPr>
          <w:rFonts w:ascii="Times New Roman" w:eastAsia="Times New Roman" w:hAnsi="Times New Roman" w:cs="Times New Roman"/>
          <w:bCs/>
          <w:lang w:val="en-GB"/>
        </w:rPr>
        <w:instrText xml:space="preserve"> ADDIN ZOTERO_ITEM CSL_CITATION {"citationID":"iBTDvPGJ","properties":{"formattedCitation":"(Langford &amp; Lewis, 1998; Van Der Meer et al., 2010)","plainCitation":"(Langford &amp; Lewis, 1998; Van Der Meer et al., 2010)","noteIndex":0},"citationItems":[{"id":404,"uris":["http://zotero.org/users/10402442/items/KVJ3BD6Y"],"itemData":{"id":404,"type":"article-journal","abstract":"Summary\n            This paper offers the data analyst a range of practical procedures for dealing with outliers in multilevel data. It first develops several techniques for data exploration for outliers and outlier analysis and then applies these to the detailed analysis of outliers in two large scale multilevel data sets from educational contexts. The techniques include the use of deviance reduction, measures based on residuals, leverage values, hierarchical cluster analysis and a measure called DFITS. Outlier analysis is more complex in a multilevel data set than in, say, a univariate sample or a set of regression data, where the concept of an outlying value is straightforward. In the multilevel situation one has to consider, for example, at what level or levels a particular response is outlying, and in respect of which explanatory variables; furthermore, the treatment of a particular response at one level may affect its status or the status of other units at other levels in the model.","container-title":"Journal of the Royal Statistical Society Series A: Statistics in Society","DOI":"10.1111/1467-985X.00094","ISSN":"0964-1998, 1467-985X","issue":"2","language":"en","page":"121-160","source":"DOI.org (Crossref)","title":"Outliers in Multilevel Data","volume":"161","author":[{"family":"Langford","given":"I. H."},{"family":"Lewis","given":"T."}],"issued":{"date-parts":[["1998",3,1]]}}},{"id":402,"uris":["http://zotero.org/users/10402442/items/NLI5YZKQ"],"itemData":{"id":402,"type":"article-journal","container-title":"American Sociological Review","DOI":"10.1177/0003122409359166","ISSN":"0003-1224, 1939-8271","issue":"1","journalAbbreviation":"Am Sociol Rev","language":"en","page":"173-178","source":"DOI.org (Crossref)","title":"Influential Cases in Multilevel Modeling: A Methodological Comment","title-short":"Influential Cases in Multilevel Modeling","volume":"75","author":[{"family":"Van Der Meer","given":"Tom"},{"family":"Te Grotenhuis","given":"Manfred"},{"family":"Pelzer","given":"Ben"}],"issued":{"date-parts":[["2010",2]]}}}],"schema":"https://github.com/citation-style-language/schema/raw/master/csl-citation.json"} </w:instrText>
      </w:r>
      <w:r w:rsidR="007C3367">
        <w:rPr>
          <w:rFonts w:ascii="Times New Roman" w:eastAsia="Times New Roman" w:hAnsi="Times New Roman" w:cs="Times New Roman"/>
          <w:bCs/>
          <w:lang w:val="en-GB"/>
        </w:rPr>
        <w:fldChar w:fldCharType="separate"/>
      </w:r>
      <w:r w:rsidR="007C3367" w:rsidRPr="007C3367">
        <w:rPr>
          <w:rFonts w:ascii="Times New Roman" w:hAnsi="Times New Roman" w:cs="Times New Roman"/>
          <w:lang w:val="en-GB"/>
        </w:rPr>
        <w:t>(Langford &amp; Lewis, 1998; Van Der Meer et al., 2010)</w:t>
      </w:r>
      <w:r w:rsidR="007C3367">
        <w:rPr>
          <w:rFonts w:ascii="Times New Roman" w:eastAsia="Times New Roman" w:hAnsi="Times New Roman" w:cs="Times New Roman"/>
          <w:bCs/>
          <w:lang w:val="en-GB"/>
        </w:rPr>
        <w:fldChar w:fldCharType="end"/>
      </w:r>
      <w:r w:rsidR="007C3367">
        <w:rPr>
          <w:rFonts w:ascii="Times New Roman" w:eastAsia="Times New Roman" w:hAnsi="Times New Roman" w:cs="Times New Roman"/>
          <w:bCs/>
          <w:lang w:val="en-GB"/>
        </w:rPr>
        <w:t xml:space="preserve">. </w:t>
      </w:r>
      <w:r w:rsidR="007C3367" w:rsidRPr="003E0834">
        <w:rPr>
          <w:rFonts w:ascii="Times New Roman" w:eastAsia="Times New Roman" w:hAnsi="Times New Roman" w:cs="Times New Roman"/>
          <w:bCs/>
          <w:lang w:val="en-GB"/>
        </w:rPr>
        <w:t>Results</w:t>
      </w:r>
      <w:r w:rsidR="007C3367">
        <w:rPr>
          <w:rFonts w:ascii="Times New Roman" w:eastAsia="Times New Roman" w:hAnsi="Times New Roman" w:cs="Times New Roman"/>
          <w:bCs/>
          <w:lang w:val="en-GB"/>
        </w:rPr>
        <w:t xml:space="preserve"> for this procedure are </w:t>
      </w:r>
      <w:r w:rsidR="003E0834" w:rsidRPr="003E0834">
        <w:rPr>
          <w:rFonts w:ascii="Times New Roman" w:eastAsia="Times New Roman" w:hAnsi="Times New Roman" w:cs="Times New Roman"/>
          <w:bCs/>
          <w:lang w:val="en-GB"/>
        </w:rPr>
        <w:t>reported</w:t>
      </w:r>
      <w:r w:rsidR="007C3367">
        <w:rPr>
          <w:rFonts w:ascii="Times New Roman" w:eastAsia="Times New Roman" w:hAnsi="Times New Roman" w:cs="Times New Roman"/>
          <w:bCs/>
          <w:lang w:val="en-GB"/>
        </w:rPr>
        <w:t xml:space="preserve"> in Table B (see Appendix, p. </w:t>
      </w:r>
      <w:r w:rsidR="00CF710F">
        <w:rPr>
          <w:rFonts w:ascii="Times New Roman" w:eastAsia="Times New Roman" w:hAnsi="Times New Roman" w:cs="Times New Roman"/>
          <w:bCs/>
          <w:lang w:val="en-GB"/>
        </w:rPr>
        <w:t>21</w:t>
      </w:r>
      <w:r w:rsidR="007C3367">
        <w:rPr>
          <w:rFonts w:ascii="Times New Roman" w:eastAsia="Times New Roman" w:hAnsi="Times New Roman" w:cs="Times New Roman"/>
          <w:bCs/>
          <w:lang w:val="en-GB"/>
        </w:rPr>
        <w:t xml:space="preserve">). </w:t>
      </w:r>
      <w:r w:rsidR="003E0834" w:rsidRPr="003E0834">
        <w:rPr>
          <w:rFonts w:ascii="Times New Roman" w:eastAsia="Times New Roman" w:hAnsi="Times New Roman" w:cs="Times New Roman"/>
          <w:bCs/>
          <w:lang w:val="en-GB"/>
        </w:rPr>
        <w:t xml:space="preserve">The </w:t>
      </w:r>
      <w:r w:rsidR="003E0834">
        <w:rPr>
          <w:rFonts w:ascii="Times New Roman" w:eastAsia="Times New Roman" w:hAnsi="Times New Roman" w:cs="Times New Roman"/>
          <w:bCs/>
          <w:lang w:val="en-GB"/>
        </w:rPr>
        <w:t>findings</w:t>
      </w:r>
      <w:r w:rsidR="003E0834" w:rsidRPr="003E0834">
        <w:rPr>
          <w:rFonts w:ascii="Times New Roman" w:eastAsia="Times New Roman" w:hAnsi="Times New Roman" w:cs="Times New Roman"/>
          <w:bCs/>
          <w:lang w:val="en-GB"/>
        </w:rPr>
        <w:t xml:space="preserve"> obtained within the random-slopes formulation consistently withstand the more stringent assumption of no missing data at Level-2</w:t>
      </w:r>
      <w:r w:rsidR="007C3367" w:rsidRPr="007C3367">
        <w:rPr>
          <w:rFonts w:ascii="Times New Roman" w:eastAsia="Times New Roman" w:hAnsi="Times New Roman" w:cs="Times New Roman"/>
          <w:bCs/>
          <w:lang w:val="en-GB"/>
        </w:rPr>
        <w:t>.</w:t>
      </w:r>
    </w:p>
    <w:p w14:paraId="044A3AC1" w14:textId="1F3F4411" w:rsidR="002412AA" w:rsidRDefault="00EC4A81" w:rsidP="007C3367">
      <w:pPr>
        <w:spacing w:line="240" w:lineRule="auto"/>
        <w:ind w:right="527"/>
        <w:jc w:val="both"/>
        <w:rPr>
          <w:rFonts w:ascii="Times New Roman" w:eastAsia="Times New Roman" w:hAnsi="Times New Roman" w:cs="Times New Roman"/>
          <w:bCs/>
          <w:lang w:val="en-GB"/>
        </w:rPr>
      </w:pPr>
      <w:r>
        <w:rPr>
          <w:rFonts w:ascii="Times New Roman" w:eastAsia="Times New Roman" w:hAnsi="Times New Roman" w:cs="Times New Roman"/>
          <w:bCs/>
          <w:noProof/>
          <w:lang w:val="en-GB"/>
        </w:rPr>
        <w:drawing>
          <wp:anchor distT="0" distB="0" distL="114300" distR="114300" simplePos="0" relativeHeight="251663360" behindDoc="0" locked="0" layoutInCell="1" allowOverlap="1" wp14:anchorId="58D2BEAC" wp14:editId="5923021D">
            <wp:simplePos x="0" y="0"/>
            <wp:positionH relativeFrom="margin">
              <wp:align>center</wp:align>
            </wp:positionH>
            <wp:positionV relativeFrom="paragraph">
              <wp:posOffset>173355</wp:posOffset>
            </wp:positionV>
            <wp:extent cx="4404995" cy="3202305"/>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04995" cy="3202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87C940" w14:textId="77777777" w:rsidR="00EC4A81" w:rsidRDefault="00EC4A81" w:rsidP="00EC4A81">
      <w:pPr>
        <w:spacing w:line="240" w:lineRule="auto"/>
        <w:ind w:right="527"/>
        <w:rPr>
          <w:rFonts w:ascii="Times New Roman" w:eastAsia="Times New Roman" w:hAnsi="Times New Roman" w:cs="Times New Roman"/>
          <w:bCs/>
          <w:lang w:val="en-GB"/>
        </w:rPr>
      </w:pPr>
    </w:p>
    <w:p w14:paraId="25409B8E" w14:textId="38C0079E" w:rsidR="00EC4A81" w:rsidRPr="00761422" w:rsidRDefault="00EC4A81" w:rsidP="00EC4A81">
      <w:pPr>
        <w:spacing w:line="240" w:lineRule="auto"/>
        <w:ind w:right="527"/>
        <w:jc w:val="center"/>
        <w:rPr>
          <w:rFonts w:ascii="Times New Roman" w:eastAsia="Times New Roman" w:hAnsi="Times New Roman" w:cs="Times New Roman"/>
          <w:bCs/>
          <w:i/>
          <w:iCs/>
          <w:sz w:val="20"/>
          <w:szCs w:val="20"/>
          <w:lang w:val="en-GB"/>
        </w:rPr>
      </w:pPr>
      <w:r>
        <w:rPr>
          <w:rFonts w:ascii="Times New Roman" w:eastAsia="Times New Roman" w:hAnsi="Times New Roman" w:cs="Times New Roman"/>
          <w:b/>
          <w:sz w:val="20"/>
          <w:szCs w:val="20"/>
          <w:lang w:val="en-GB"/>
        </w:rPr>
        <w:t>Figure 5 –</w:t>
      </w:r>
      <w:r>
        <w:rPr>
          <w:rFonts w:ascii="Times New Roman" w:eastAsia="Times New Roman" w:hAnsi="Times New Roman" w:cs="Times New Roman"/>
          <w:bCs/>
          <w:i/>
          <w:iCs/>
          <w:sz w:val="20"/>
          <w:szCs w:val="20"/>
          <w:lang w:val="en-GB"/>
        </w:rPr>
        <w:t xml:space="preserve"> </w:t>
      </w:r>
      <w:r w:rsidR="00712880">
        <w:rPr>
          <w:rFonts w:ascii="Times New Roman" w:eastAsia="Times New Roman" w:hAnsi="Times New Roman" w:cs="Times New Roman"/>
          <w:bCs/>
          <w:i/>
          <w:iCs/>
          <w:sz w:val="20"/>
          <w:szCs w:val="20"/>
          <w:lang w:val="en-GB"/>
        </w:rPr>
        <w:t xml:space="preserve">Level-2 </w:t>
      </w:r>
      <w:r>
        <w:rPr>
          <w:rFonts w:ascii="Times New Roman" w:eastAsia="Times New Roman" w:hAnsi="Times New Roman" w:cs="Times New Roman"/>
          <w:bCs/>
          <w:i/>
          <w:iCs/>
          <w:sz w:val="20"/>
          <w:szCs w:val="20"/>
          <w:lang w:val="en-GB"/>
        </w:rPr>
        <w:t>DFBETAs of time-variant, within-country effects (see Tables 1 and 2, pp. 3-4)</w:t>
      </w:r>
    </w:p>
    <w:p w14:paraId="5E0F700D" w14:textId="77777777" w:rsidR="00EC4A81" w:rsidRDefault="00EC4A81" w:rsidP="006F6462">
      <w:pPr>
        <w:pBdr>
          <w:bottom w:val="single" w:sz="6" w:space="8" w:color="auto"/>
        </w:pBdr>
        <w:spacing w:line="240" w:lineRule="auto"/>
        <w:ind w:right="527"/>
        <w:jc w:val="both"/>
        <w:rPr>
          <w:rFonts w:ascii="Times New Roman" w:eastAsia="Times New Roman" w:hAnsi="Times New Roman" w:cs="Times New Roman"/>
          <w:bCs/>
          <w:lang w:val="en-GB"/>
        </w:rPr>
      </w:pPr>
    </w:p>
    <w:p w14:paraId="2BA843CE" w14:textId="2A3944BF" w:rsidR="00EC4A81" w:rsidRPr="00A82FF7" w:rsidRDefault="00EC4A81" w:rsidP="006F6462">
      <w:pPr>
        <w:pBdr>
          <w:bottom w:val="single" w:sz="6" w:space="8" w:color="auto"/>
        </w:pBdr>
        <w:spacing w:line="240" w:lineRule="auto"/>
        <w:ind w:right="527"/>
        <w:jc w:val="both"/>
        <w:rPr>
          <w:rFonts w:ascii="Times New Roman" w:eastAsia="Times New Roman" w:hAnsi="Times New Roman" w:cs="Times New Roman"/>
          <w:bCs/>
          <w:lang w:val="en-GB"/>
        </w:rPr>
      </w:pPr>
      <w:r>
        <w:rPr>
          <w:rFonts w:ascii="Times New Roman" w:eastAsia="Times New Roman" w:hAnsi="Times New Roman" w:cs="Times New Roman"/>
          <w:bCs/>
          <w:lang w:val="en-GB"/>
        </w:rPr>
        <w:t xml:space="preserve">I subsequently </w:t>
      </w:r>
      <w:r w:rsidR="000603E2" w:rsidRPr="000603E2">
        <w:rPr>
          <w:rFonts w:ascii="Times New Roman" w:eastAsia="Times New Roman" w:hAnsi="Times New Roman" w:cs="Times New Roman"/>
          <w:bCs/>
          <w:lang w:val="en-GB"/>
        </w:rPr>
        <w:t>search</w:t>
      </w:r>
      <w:r w:rsidRPr="000603E2">
        <w:rPr>
          <w:rFonts w:ascii="Times New Roman" w:eastAsia="Times New Roman" w:hAnsi="Times New Roman" w:cs="Times New Roman"/>
          <w:bCs/>
          <w:lang w:val="en-GB"/>
        </w:rPr>
        <w:t xml:space="preserve"> for</w:t>
      </w:r>
      <w:r>
        <w:rPr>
          <w:rFonts w:ascii="Times New Roman" w:eastAsia="Times New Roman" w:hAnsi="Times New Roman" w:cs="Times New Roman"/>
          <w:bCs/>
          <w:lang w:val="en-GB"/>
        </w:rPr>
        <w:t xml:space="preserve"> clusters of influential upper-level units, by evaluating the </w:t>
      </w:r>
      <w:r w:rsidRPr="00EC4A81">
        <w:rPr>
          <w:rFonts w:ascii="Times New Roman" w:eastAsia="Times New Roman" w:hAnsi="Times New Roman" w:cs="Times New Roman"/>
          <w:bCs/>
          <w:lang w:val="en-GB"/>
        </w:rPr>
        <w:t>DFBETAs diagnostics for the</w:t>
      </w:r>
      <w:r>
        <w:rPr>
          <w:rFonts w:ascii="Times New Roman" w:eastAsia="Times New Roman" w:hAnsi="Times New Roman" w:cs="Times New Roman"/>
          <w:bCs/>
          <w:lang w:val="en-GB"/>
        </w:rPr>
        <w:t xml:space="preserve"> </w:t>
      </w:r>
      <w:r w:rsidRPr="00EC4A81">
        <w:rPr>
          <w:rFonts w:ascii="Times New Roman" w:eastAsia="Times New Roman" w:hAnsi="Times New Roman" w:cs="Times New Roman"/>
          <w:bCs/>
          <w:lang w:val="en-GB"/>
        </w:rPr>
        <w:t>main Level-2 and Level-3 variables</w:t>
      </w:r>
      <w:r>
        <w:rPr>
          <w:rFonts w:ascii="Times New Roman" w:eastAsia="Times New Roman" w:hAnsi="Times New Roman" w:cs="Times New Roman"/>
          <w:bCs/>
          <w:lang w:val="en-GB"/>
        </w:rPr>
        <w:t xml:space="preserve">, and their interaction effects with Level-1 political positioning (see Tables 1, 2, and 3, pp. 3-5). A key issue is that Stata does not </w:t>
      </w:r>
      <w:r w:rsidRPr="000603E2">
        <w:rPr>
          <w:rFonts w:ascii="Times New Roman" w:eastAsia="Times New Roman" w:hAnsi="Times New Roman" w:cs="Times New Roman"/>
          <w:bCs/>
          <w:lang w:val="en-GB"/>
        </w:rPr>
        <w:t>support</w:t>
      </w:r>
      <w:r>
        <w:rPr>
          <w:rFonts w:ascii="Times New Roman" w:eastAsia="Times New Roman" w:hAnsi="Times New Roman" w:cs="Times New Roman"/>
          <w:bCs/>
          <w:lang w:val="en-GB"/>
        </w:rPr>
        <w:t xml:space="preserve"> this robustness </w:t>
      </w:r>
      <w:r w:rsidRPr="000603E2">
        <w:rPr>
          <w:rFonts w:ascii="Times New Roman" w:eastAsia="Times New Roman" w:hAnsi="Times New Roman" w:cs="Times New Roman"/>
          <w:bCs/>
          <w:lang w:val="en-GB"/>
        </w:rPr>
        <w:t>check</w:t>
      </w:r>
      <w:r>
        <w:rPr>
          <w:rFonts w:ascii="Times New Roman" w:eastAsia="Times New Roman" w:hAnsi="Times New Roman" w:cs="Times New Roman"/>
          <w:bCs/>
          <w:lang w:val="en-GB"/>
        </w:rPr>
        <w:t xml:space="preserve"> for three-level </w:t>
      </w:r>
      <w:r w:rsidR="0099388F">
        <w:rPr>
          <w:rFonts w:ascii="Times New Roman" w:eastAsia="Times New Roman" w:hAnsi="Times New Roman" w:cs="Times New Roman"/>
          <w:bCs/>
          <w:lang w:val="en-GB"/>
        </w:rPr>
        <w:t>data structures</w:t>
      </w:r>
      <w:r w:rsidR="00653227">
        <w:rPr>
          <w:rFonts w:ascii="Times New Roman" w:eastAsia="Times New Roman" w:hAnsi="Times New Roman" w:cs="Times New Roman"/>
          <w:bCs/>
          <w:lang w:val="en-GB"/>
        </w:rPr>
        <w:t xml:space="preserve">. Furthermore, </w:t>
      </w:r>
      <w:r w:rsidR="000603E2">
        <w:rPr>
          <w:rFonts w:ascii="Times New Roman" w:eastAsia="Times New Roman" w:hAnsi="Times New Roman" w:cs="Times New Roman"/>
          <w:bCs/>
          <w:lang w:val="en-GB"/>
        </w:rPr>
        <w:t xml:space="preserve">even when separating the hierarchy, </w:t>
      </w:r>
      <w:r w:rsidR="00653227">
        <w:rPr>
          <w:rFonts w:ascii="Times New Roman" w:eastAsia="Times New Roman" w:hAnsi="Times New Roman" w:cs="Times New Roman"/>
          <w:bCs/>
          <w:lang w:val="en-GB"/>
        </w:rPr>
        <w:t xml:space="preserve">it </w:t>
      </w:r>
      <w:r w:rsidR="000603E2">
        <w:rPr>
          <w:rFonts w:ascii="Times New Roman" w:eastAsia="Times New Roman" w:hAnsi="Times New Roman" w:cs="Times New Roman"/>
          <w:bCs/>
          <w:lang w:val="en-GB"/>
        </w:rPr>
        <w:t>is incapable of</w:t>
      </w:r>
      <w:r>
        <w:rPr>
          <w:rFonts w:ascii="Times New Roman" w:eastAsia="Times New Roman" w:hAnsi="Times New Roman" w:cs="Times New Roman"/>
          <w:bCs/>
          <w:lang w:val="en-GB"/>
        </w:rPr>
        <w:t xml:space="preserve"> </w:t>
      </w:r>
      <w:r w:rsidR="000603E2">
        <w:rPr>
          <w:rFonts w:ascii="Times New Roman" w:eastAsia="Times New Roman" w:hAnsi="Times New Roman" w:cs="Times New Roman"/>
          <w:bCs/>
          <w:lang w:val="en-GB"/>
        </w:rPr>
        <w:t>calculating</w:t>
      </w:r>
      <w:r>
        <w:rPr>
          <w:rFonts w:ascii="Times New Roman" w:eastAsia="Times New Roman" w:hAnsi="Times New Roman" w:cs="Times New Roman"/>
          <w:bCs/>
          <w:lang w:val="en-GB"/>
        </w:rPr>
        <w:t xml:space="preserve"> DFBETAs </w:t>
      </w:r>
      <w:r w:rsidR="000603E2">
        <w:rPr>
          <w:rFonts w:ascii="Times New Roman" w:eastAsia="Times New Roman" w:hAnsi="Times New Roman" w:cs="Times New Roman"/>
          <w:bCs/>
          <w:lang w:val="en-GB"/>
        </w:rPr>
        <w:t xml:space="preserve">for country-specific, time-invariant observations – i.e., Level-3 – </w:t>
      </w:r>
      <w:r w:rsidR="00243EC7">
        <w:rPr>
          <w:rFonts w:ascii="Times New Roman" w:eastAsia="Times New Roman" w:hAnsi="Times New Roman" w:cs="Times New Roman"/>
          <w:bCs/>
          <w:lang w:val="en-GB"/>
        </w:rPr>
        <w:t>within the random-slopes framework</w:t>
      </w:r>
      <w:r w:rsidR="000603E2">
        <w:rPr>
          <w:rFonts w:ascii="Times New Roman" w:eastAsia="Times New Roman" w:hAnsi="Times New Roman" w:cs="Times New Roman"/>
          <w:bCs/>
          <w:lang w:val="en-GB"/>
        </w:rPr>
        <w:t xml:space="preserve">, </w:t>
      </w:r>
      <w:r>
        <w:rPr>
          <w:rFonts w:ascii="Times New Roman" w:eastAsia="Times New Roman" w:hAnsi="Times New Roman" w:cs="Times New Roman"/>
          <w:bCs/>
          <w:lang w:val="en-GB"/>
        </w:rPr>
        <w:t xml:space="preserve">because </w:t>
      </w:r>
      <w:r w:rsidR="00653227">
        <w:rPr>
          <w:rFonts w:ascii="Times New Roman" w:eastAsia="Times New Roman" w:hAnsi="Times New Roman" w:cs="Times New Roman"/>
          <w:bCs/>
          <w:lang w:val="en-GB"/>
        </w:rPr>
        <w:t>the</w:t>
      </w:r>
      <w:r w:rsidR="000603E2">
        <w:rPr>
          <w:rFonts w:ascii="Times New Roman" w:eastAsia="Times New Roman" w:hAnsi="Times New Roman" w:cs="Times New Roman"/>
          <w:bCs/>
          <w:lang w:val="en-GB"/>
        </w:rPr>
        <w:t>ir</w:t>
      </w:r>
      <w:r w:rsidR="00653227">
        <w:rPr>
          <w:rFonts w:ascii="Times New Roman" w:eastAsia="Times New Roman" w:hAnsi="Times New Roman" w:cs="Times New Roman"/>
          <w:bCs/>
          <w:lang w:val="en-GB"/>
        </w:rPr>
        <w:t xml:space="preserve"> estimation is too computationally complex. I am thus forced to limit my </w:t>
      </w:r>
      <w:r w:rsidR="000603E2" w:rsidRPr="000603E2">
        <w:rPr>
          <w:rFonts w:ascii="Times New Roman" w:eastAsia="Times New Roman" w:hAnsi="Times New Roman" w:cs="Times New Roman"/>
          <w:bCs/>
          <w:lang w:val="en-GB"/>
        </w:rPr>
        <w:t>assessment</w:t>
      </w:r>
      <w:r w:rsidR="00653227">
        <w:rPr>
          <w:rFonts w:ascii="Times New Roman" w:eastAsia="Times New Roman" w:hAnsi="Times New Roman" w:cs="Times New Roman"/>
          <w:bCs/>
          <w:lang w:val="en-GB"/>
        </w:rPr>
        <w:t xml:space="preserve"> </w:t>
      </w:r>
      <w:r w:rsidR="00243EC7">
        <w:rPr>
          <w:rFonts w:ascii="Times New Roman" w:eastAsia="Times New Roman" w:hAnsi="Times New Roman" w:cs="Times New Roman"/>
          <w:bCs/>
          <w:lang w:val="en-GB"/>
        </w:rPr>
        <w:t>of</w:t>
      </w:r>
      <w:r w:rsidR="00653227">
        <w:rPr>
          <w:rFonts w:ascii="Times New Roman" w:eastAsia="Times New Roman" w:hAnsi="Times New Roman" w:cs="Times New Roman"/>
          <w:bCs/>
          <w:lang w:val="en-GB"/>
        </w:rPr>
        <w:t xml:space="preserve"> </w:t>
      </w:r>
      <w:r w:rsidR="00243EC7">
        <w:rPr>
          <w:rFonts w:ascii="Times New Roman" w:eastAsia="Times New Roman" w:hAnsi="Times New Roman" w:cs="Times New Roman"/>
          <w:bCs/>
          <w:lang w:val="en-GB"/>
        </w:rPr>
        <w:t xml:space="preserve">Level-3 </w:t>
      </w:r>
      <w:r w:rsidR="00653227">
        <w:rPr>
          <w:rFonts w:ascii="Times New Roman" w:eastAsia="Times New Roman" w:hAnsi="Times New Roman" w:cs="Times New Roman"/>
          <w:bCs/>
          <w:lang w:val="en-GB"/>
        </w:rPr>
        <w:t>outliers</w:t>
      </w:r>
      <w:r w:rsidR="00243EC7">
        <w:rPr>
          <w:rFonts w:ascii="Times New Roman" w:eastAsia="Times New Roman" w:hAnsi="Times New Roman" w:cs="Times New Roman"/>
          <w:bCs/>
          <w:lang w:val="en-GB"/>
        </w:rPr>
        <w:t xml:space="preserve"> to the random-intercept model</w:t>
      </w:r>
      <w:r w:rsidR="00653227">
        <w:rPr>
          <w:rFonts w:ascii="Times New Roman" w:eastAsia="Times New Roman" w:hAnsi="Times New Roman" w:cs="Times New Roman"/>
          <w:b/>
          <w:vertAlign w:val="superscript"/>
          <w:lang w:val="en-GB"/>
        </w:rPr>
        <w:t>31</w:t>
      </w:r>
      <w:r w:rsidR="00653227">
        <w:rPr>
          <w:rFonts w:ascii="Times New Roman" w:eastAsia="Times New Roman" w:hAnsi="Times New Roman" w:cs="Times New Roman"/>
          <w:bCs/>
          <w:lang w:val="en-GB"/>
        </w:rPr>
        <w:t>.</w:t>
      </w:r>
      <w:r w:rsidR="00E47EF9">
        <w:rPr>
          <w:rFonts w:ascii="Times New Roman" w:eastAsia="Times New Roman" w:hAnsi="Times New Roman" w:cs="Times New Roman"/>
          <w:bCs/>
          <w:lang w:val="en-GB"/>
        </w:rPr>
        <w:t xml:space="preserve"> </w:t>
      </w:r>
      <w:r w:rsidR="00E47EF9" w:rsidRPr="009C16A6">
        <w:rPr>
          <w:rFonts w:ascii="Times New Roman" w:eastAsia="Times New Roman" w:hAnsi="Times New Roman" w:cs="Times New Roman"/>
          <w:bCs/>
          <w:lang w:val="en-GB"/>
        </w:rPr>
        <w:t>Results</w:t>
      </w:r>
      <w:r w:rsidR="00E47EF9">
        <w:rPr>
          <w:rFonts w:ascii="Times New Roman" w:eastAsia="Times New Roman" w:hAnsi="Times New Roman" w:cs="Times New Roman"/>
          <w:bCs/>
          <w:lang w:val="en-GB"/>
        </w:rPr>
        <w:t xml:space="preserve"> for </w:t>
      </w:r>
      <w:r w:rsidR="00243EC7">
        <w:rPr>
          <w:rFonts w:ascii="Times New Roman" w:eastAsia="Times New Roman" w:hAnsi="Times New Roman" w:cs="Times New Roman"/>
          <w:bCs/>
          <w:lang w:val="en-GB"/>
        </w:rPr>
        <w:t>survey-level</w:t>
      </w:r>
      <w:r w:rsidR="00E47EF9">
        <w:rPr>
          <w:rFonts w:ascii="Times New Roman" w:eastAsia="Times New Roman" w:hAnsi="Times New Roman" w:cs="Times New Roman"/>
          <w:bCs/>
          <w:lang w:val="en-GB"/>
        </w:rPr>
        <w:t xml:space="preserve"> </w:t>
      </w:r>
      <w:r w:rsidR="00243EC7">
        <w:rPr>
          <w:rFonts w:ascii="Times New Roman" w:eastAsia="Times New Roman" w:hAnsi="Times New Roman" w:cs="Times New Roman"/>
          <w:bCs/>
          <w:lang w:val="en-GB"/>
        </w:rPr>
        <w:t>influential cases</w:t>
      </w:r>
      <w:r w:rsidR="00E47EF9">
        <w:rPr>
          <w:rFonts w:ascii="Times New Roman" w:eastAsia="Times New Roman" w:hAnsi="Times New Roman" w:cs="Times New Roman"/>
          <w:bCs/>
          <w:lang w:val="en-GB"/>
        </w:rPr>
        <w:t xml:space="preserve"> are </w:t>
      </w:r>
      <w:r w:rsidR="00E47EF9" w:rsidRPr="009C16A6">
        <w:rPr>
          <w:rFonts w:ascii="Times New Roman" w:eastAsia="Times New Roman" w:hAnsi="Times New Roman" w:cs="Times New Roman"/>
          <w:bCs/>
          <w:lang w:val="en-GB"/>
        </w:rPr>
        <w:t>shown</w:t>
      </w:r>
      <w:r w:rsidR="00E47EF9">
        <w:rPr>
          <w:rFonts w:ascii="Times New Roman" w:eastAsia="Times New Roman" w:hAnsi="Times New Roman" w:cs="Times New Roman"/>
          <w:bCs/>
          <w:lang w:val="en-GB"/>
        </w:rPr>
        <w:t xml:space="preserve"> in Figures 5 and 6 (see pp. 16-17). </w:t>
      </w:r>
      <w:r w:rsidR="00DB717F">
        <w:rPr>
          <w:rFonts w:ascii="Times New Roman" w:eastAsia="Times New Roman" w:hAnsi="Times New Roman" w:cs="Times New Roman"/>
          <w:bCs/>
          <w:lang w:val="en-GB"/>
        </w:rPr>
        <w:t xml:space="preserve">I </w:t>
      </w:r>
      <w:r w:rsidR="0099388F" w:rsidRPr="0099388F">
        <w:rPr>
          <w:rFonts w:ascii="Times New Roman" w:eastAsia="Times New Roman" w:hAnsi="Times New Roman" w:cs="Times New Roman"/>
          <w:bCs/>
          <w:lang w:val="en-GB"/>
        </w:rPr>
        <w:t>identify</w:t>
      </w:r>
      <w:r w:rsidR="00DB717F">
        <w:rPr>
          <w:rFonts w:ascii="Times New Roman" w:eastAsia="Times New Roman" w:hAnsi="Times New Roman" w:cs="Times New Roman"/>
          <w:bCs/>
          <w:lang w:val="en-GB"/>
        </w:rPr>
        <w:t xml:space="preserve"> a grand total of 15 influential surveys</w:t>
      </w:r>
      <w:r w:rsidR="00DB717F">
        <w:rPr>
          <w:rFonts w:ascii="Times New Roman" w:eastAsia="Times New Roman" w:hAnsi="Times New Roman" w:cs="Times New Roman"/>
          <w:b/>
          <w:vertAlign w:val="superscript"/>
          <w:lang w:val="en-GB"/>
        </w:rPr>
        <w:t>32</w:t>
      </w:r>
      <w:r w:rsidR="00DB717F">
        <w:rPr>
          <w:rFonts w:ascii="Times New Roman" w:eastAsia="Times New Roman" w:hAnsi="Times New Roman" w:cs="Times New Roman"/>
          <w:bCs/>
          <w:lang w:val="en-GB"/>
        </w:rPr>
        <w:t xml:space="preserve">, out of 66 in total, nine of which </w:t>
      </w:r>
      <w:r w:rsidR="00DB717F" w:rsidRPr="009C16A6">
        <w:rPr>
          <w:rFonts w:ascii="Times New Roman" w:eastAsia="Times New Roman" w:hAnsi="Times New Roman" w:cs="Times New Roman"/>
          <w:bCs/>
          <w:lang w:val="en-GB"/>
        </w:rPr>
        <w:t>impact</w:t>
      </w:r>
      <w:r w:rsidR="00DB717F">
        <w:rPr>
          <w:rFonts w:ascii="Times New Roman" w:eastAsia="Times New Roman" w:hAnsi="Times New Roman" w:cs="Times New Roman"/>
          <w:bCs/>
          <w:lang w:val="en-GB"/>
        </w:rPr>
        <w:t xml:space="preserve"> time-variant, within-country effects, and six of which </w:t>
      </w:r>
      <w:r w:rsidR="00DB717F" w:rsidRPr="009C16A6">
        <w:rPr>
          <w:rFonts w:ascii="Times New Roman" w:eastAsia="Times New Roman" w:hAnsi="Times New Roman" w:cs="Times New Roman"/>
          <w:bCs/>
          <w:lang w:val="en-GB"/>
        </w:rPr>
        <w:t>regard</w:t>
      </w:r>
      <w:r w:rsidR="00DB717F">
        <w:rPr>
          <w:rFonts w:ascii="Times New Roman" w:eastAsia="Times New Roman" w:hAnsi="Times New Roman" w:cs="Times New Roman"/>
          <w:bCs/>
          <w:lang w:val="en-GB"/>
        </w:rPr>
        <w:t xml:space="preserve"> time-invariant, between-country effects. </w:t>
      </w:r>
      <w:r w:rsidR="004F293B">
        <w:rPr>
          <w:rFonts w:ascii="Times New Roman" w:eastAsia="Times New Roman" w:hAnsi="Times New Roman" w:cs="Times New Roman"/>
          <w:bCs/>
          <w:lang w:val="en-GB"/>
        </w:rPr>
        <w:t xml:space="preserve">This is a remarkably high number of outliers, which leads me to suspect that my </w:t>
      </w:r>
      <w:r w:rsidR="004F293B" w:rsidRPr="0099388F">
        <w:rPr>
          <w:rFonts w:ascii="Times New Roman" w:eastAsia="Times New Roman" w:hAnsi="Times New Roman" w:cs="Times New Roman"/>
          <w:bCs/>
          <w:lang w:val="en-GB"/>
        </w:rPr>
        <w:t>models</w:t>
      </w:r>
      <w:r w:rsidR="004F293B">
        <w:rPr>
          <w:rFonts w:ascii="Times New Roman" w:eastAsia="Times New Roman" w:hAnsi="Times New Roman" w:cs="Times New Roman"/>
          <w:bCs/>
          <w:lang w:val="en-GB"/>
        </w:rPr>
        <w:t xml:space="preserve"> </w:t>
      </w:r>
      <w:r w:rsidR="009C16A6">
        <w:rPr>
          <w:rFonts w:ascii="Times New Roman" w:eastAsia="Times New Roman" w:hAnsi="Times New Roman" w:cs="Times New Roman"/>
          <w:bCs/>
          <w:lang w:val="en-GB"/>
        </w:rPr>
        <w:t>suffer from</w:t>
      </w:r>
      <w:r w:rsidR="004F293B">
        <w:rPr>
          <w:rFonts w:ascii="Times New Roman" w:eastAsia="Times New Roman" w:hAnsi="Times New Roman" w:cs="Times New Roman"/>
          <w:bCs/>
          <w:lang w:val="en-GB"/>
        </w:rPr>
        <w:t xml:space="preserve"> misspecifi</w:t>
      </w:r>
      <w:r w:rsidR="009C16A6">
        <w:rPr>
          <w:rFonts w:ascii="Times New Roman" w:eastAsia="Times New Roman" w:hAnsi="Times New Roman" w:cs="Times New Roman"/>
          <w:bCs/>
          <w:lang w:val="en-GB"/>
        </w:rPr>
        <w:t>cation</w:t>
      </w:r>
      <w:r w:rsidR="00233F96">
        <w:rPr>
          <w:rFonts w:ascii="Times New Roman" w:eastAsia="Times New Roman" w:hAnsi="Times New Roman" w:cs="Times New Roman"/>
          <w:b/>
          <w:vertAlign w:val="superscript"/>
          <w:lang w:val="en-GB"/>
        </w:rPr>
        <w:t>33</w:t>
      </w:r>
      <w:r w:rsidR="004F293B">
        <w:rPr>
          <w:rFonts w:ascii="Times New Roman" w:eastAsia="Times New Roman" w:hAnsi="Times New Roman" w:cs="Times New Roman"/>
          <w:bCs/>
          <w:lang w:val="en-GB"/>
        </w:rPr>
        <w:t xml:space="preserve"> </w:t>
      </w:r>
      <w:r w:rsidR="004F293B">
        <w:rPr>
          <w:rFonts w:ascii="Times New Roman" w:eastAsia="Times New Roman" w:hAnsi="Times New Roman" w:cs="Times New Roman"/>
          <w:bCs/>
          <w:lang w:val="en-GB"/>
        </w:rPr>
        <w:fldChar w:fldCharType="begin"/>
      </w:r>
      <w:r w:rsidR="004F293B">
        <w:rPr>
          <w:rFonts w:ascii="Times New Roman" w:eastAsia="Times New Roman" w:hAnsi="Times New Roman" w:cs="Times New Roman"/>
          <w:bCs/>
          <w:lang w:val="en-GB"/>
        </w:rPr>
        <w:instrText xml:space="preserve"> ADDIN ZOTERO_ITEM CSL_CITATION {"citationID":"IKGhK7Os","properties":{"formattedCitation":"(Van Der Meer et al., 2010)","plainCitation":"(Van Der Meer et al., 2010)","noteIndex":0},"citationItems":[{"id":402,"uris":["http://zotero.org/users/10402442/items/NLI5YZKQ"],"itemData":{"id":402,"type":"article-journal","container-title":"American Sociological Review","DOI":"10.1177/0003122409359166","ISSN":"0003-1224, 1939-8271","issue":"1","journalAbbreviation":"Am Sociol Rev","language":"en","page":"173-178","source":"DOI.org (Crossref)","title":"Influential Cases in Multilevel Modeling: A Methodological Comment","title-short":"Influential Cases in Multilevel Modeling","volume":"75","author":[{"family":"Van Der Meer","given":"Tom"},{"family":"Te Grotenhuis","given":"Manfred"},{"family":"Pelzer","given":"Ben"}],"issued":{"date-parts":[["2010",2]]}}}],"schema":"https://github.com/citation-style-language/schema/raw/master/csl-citation.json"} </w:instrText>
      </w:r>
      <w:r w:rsidR="004F293B">
        <w:rPr>
          <w:rFonts w:ascii="Times New Roman" w:eastAsia="Times New Roman" w:hAnsi="Times New Roman" w:cs="Times New Roman"/>
          <w:bCs/>
          <w:lang w:val="en-GB"/>
        </w:rPr>
        <w:fldChar w:fldCharType="separate"/>
      </w:r>
      <w:r w:rsidR="004F293B" w:rsidRPr="004F293B">
        <w:rPr>
          <w:rFonts w:ascii="Times New Roman" w:hAnsi="Times New Roman" w:cs="Times New Roman"/>
          <w:lang w:val="en-GB"/>
        </w:rPr>
        <w:t>(Van Der Meer et al., 2010)</w:t>
      </w:r>
      <w:r w:rsidR="004F293B">
        <w:rPr>
          <w:rFonts w:ascii="Times New Roman" w:eastAsia="Times New Roman" w:hAnsi="Times New Roman" w:cs="Times New Roman"/>
          <w:bCs/>
          <w:lang w:val="en-GB"/>
        </w:rPr>
        <w:fldChar w:fldCharType="end"/>
      </w:r>
      <w:r w:rsidR="004F293B">
        <w:rPr>
          <w:rFonts w:ascii="Times New Roman" w:eastAsia="Times New Roman" w:hAnsi="Times New Roman" w:cs="Times New Roman"/>
          <w:bCs/>
          <w:lang w:val="en-GB"/>
        </w:rPr>
        <w:t xml:space="preserve">. Nevertheless, I </w:t>
      </w:r>
      <w:r w:rsidR="004F293B" w:rsidRPr="009C16A6">
        <w:rPr>
          <w:rFonts w:ascii="Times New Roman" w:eastAsia="Times New Roman" w:hAnsi="Times New Roman" w:cs="Times New Roman"/>
          <w:bCs/>
          <w:lang w:val="en-GB"/>
        </w:rPr>
        <w:t>carry out</w:t>
      </w:r>
      <w:r w:rsidR="004F293B">
        <w:rPr>
          <w:rFonts w:ascii="Times New Roman" w:eastAsia="Times New Roman" w:hAnsi="Times New Roman" w:cs="Times New Roman"/>
          <w:bCs/>
          <w:lang w:val="en-GB"/>
        </w:rPr>
        <w:t xml:space="preserve"> separate and joint </w:t>
      </w:r>
      <w:r w:rsidR="004F293B" w:rsidRPr="0099388F">
        <w:rPr>
          <w:rFonts w:ascii="Times New Roman" w:eastAsia="Times New Roman" w:hAnsi="Times New Roman" w:cs="Times New Roman"/>
          <w:bCs/>
          <w:lang w:val="en-GB"/>
        </w:rPr>
        <w:t>tests</w:t>
      </w:r>
      <w:r w:rsidR="004F293B">
        <w:rPr>
          <w:rFonts w:ascii="Times New Roman" w:eastAsia="Times New Roman" w:hAnsi="Times New Roman" w:cs="Times New Roman"/>
          <w:bCs/>
          <w:lang w:val="en-GB"/>
        </w:rPr>
        <w:t xml:space="preserve"> by </w:t>
      </w:r>
      <w:r w:rsidR="004F293B" w:rsidRPr="009C16A6">
        <w:rPr>
          <w:rFonts w:ascii="Times New Roman" w:eastAsia="Times New Roman" w:hAnsi="Times New Roman" w:cs="Times New Roman"/>
          <w:bCs/>
          <w:lang w:val="en-GB"/>
        </w:rPr>
        <w:t>including</w:t>
      </w:r>
      <w:r w:rsidR="004F293B">
        <w:rPr>
          <w:rFonts w:ascii="Times New Roman" w:eastAsia="Times New Roman" w:hAnsi="Times New Roman" w:cs="Times New Roman"/>
          <w:bCs/>
          <w:lang w:val="en-GB"/>
        </w:rPr>
        <w:t xml:space="preserve"> different fixed-effect dummy </w:t>
      </w:r>
      <w:r w:rsidR="004F293B" w:rsidRPr="007C3367">
        <w:rPr>
          <w:rFonts w:ascii="Times New Roman" w:eastAsia="Times New Roman" w:hAnsi="Times New Roman" w:cs="Times New Roman"/>
          <w:bCs/>
          <w:lang w:val="en-GB"/>
        </w:rPr>
        <w:t>variable</w:t>
      </w:r>
      <w:r w:rsidR="004F293B">
        <w:rPr>
          <w:rFonts w:ascii="Times New Roman" w:eastAsia="Times New Roman" w:hAnsi="Times New Roman" w:cs="Times New Roman"/>
          <w:bCs/>
          <w:lang w:val="en-GB"/>
        </w:rPr>
        <w:t xml:space="preserve">s at Level-2 to prevent loss of statistical power </w:t>
      </w:r>
      <w:r w:rsidR="004F293B">
        <w:rPr>
          <w:rFonts w:ascii="Times New Roman" w:eastAsia="Times New Roman" w:hAnsi="Times New Roman" w:cs="Times New Roman"/>
          <w:bCs/>
          <w:lang w:val="en-GB"/>
        </w:rPr>
        <w:fldChar w:fldCharType="begin"/>
      </w:r>
      <w:r w:rsidR="004F293B">
        <w:rPr>
          <w:rFonts w:ascii="Times New Roman" w:eastAsia="Times New Roman" w:hAnsi="Times New Roman" w:cs="Times New Roman"/>
          <w:bCs/>
          <w:lang w:val="en-GB"/>
        </w:rPr>
        <w:instrText xml:space="preserve"> ADDIN ZOTERO_ITEM CSL_CITATION {"citationID":"leuL1nLD","properties":{"formattedCitation":"(Langford &amp; Lewis, 1998)","plainCitation":"(Langford &amp; Lewis, 1998)","noteIndex":0},"citationItems":[{"id":404,"uris":["http://zotero.org/users/10402442/items/KVJ3BD6Y"],"itemData":{"id":404,"type":"article-journal","abstract":"Summary\n            This paper offers the data analyst a range of practical procedures for dealing with outliers in multilevel data. It first develops several techniques for data exploration for outliers and outlier analysis and then applies these to the detailed analysis of outliers in two large scale multilevel data sets from educational contexts. The techniques include the use of deviance reduction, measures based on residuals, leverage values, hierarchical cluster analysis and a measure called DFITS. Outlier analysis is more complex in a multilevel data set than in, say, a univariate sample or a set of regression data, where the concept of an outlying value is straightforward. In the multilevel situation one has to consider, for example, at what level or levels a particular response is outlying, and in respect of which explanatory variables; furthermore, the treatment of a particular response at one level may affect its status or the status of other units at other levels in the model.","container-title":"Journal of the Royal Statistical Society Series A: Statistics in Society","DOI":"10.1111/1467-985X.00094","ISSN":"0964-1998, 1467-985X","issue":"2","language":"en","page":"121-160","source":"DOI.org (Crossref)","title":"Outliers in Multilevel Data","volume":"161","author":[{"family":"Langford","given":"I. H."},{"family":"Lewis","given":"T."}],"issued":{"date-parts":[["1998",3,1]]}}}],"schema":"https://github.com/citation-style-language/schema/raw/master/csl-citation.json"} </w:instrText>
      </w:r>
      <w:r w:rsidR="004F293B">
        <w:rPr>
          <w:rFonts w:ascii="Times New Roman" w:eastAsia="Times New Roman" w:hAnsi="Times New Roman" w:cs="Times New Roman"/>
          <w:bCs/>
          <w:lang w:val="en-GB"/>
        </w:rPr>
        <w:fldChar w:fldCharType="separate"/>
      </w:r>
      <w:r w:rsidR="004F293B" w:rsidRPr="004F293B">
        <w:rPr>
          <w:rFonts w:ascii="Times New Roman" w:hAnsi="Times New Roman" w:cs="Times New Roman"/>
          <w:lang w:val="en-GB"/>
        </w:rPr>
        <w:t>(Langford &amp; Lewis, 1998)</w:t>
      </w:r>
      <w:r w:rsidR="004F293B">
        <w:rPr>
          <w:rFonts w:ascii="Times New Roman" w:eastAsia="Times New Roman" w:hAnsi="Times New Roman" w:cs="Times New Roman"/>
          <w:bCs/>
          <w:lang w:val="en-GB"/>
        </w:rPr>
        <w:fldChar w:fldCharType="end"/>
      </w:r>
      <w:r w:rsidR="004F293B">
        <w:rPr>
          <w:rFonts w:ascii="Times New Roman" w:eastAsia="Times New Roman" w:hAnsi="Times New Roman" w:cs="Times New Roman"/>
          <w:bCs/>
          <w:lang w:val="en-GB"/>
        </w:rPr>
        <w:t xml:space="preserve">, reported in Tables </w:t>
      </w:r>
      <w:r w:rsidR="00243EC7">
        <w:rPr>
          <w:rFonts w:ascii="Times New Roman" w:eastAsia="Times New Roman" w:hAnsi="Times New Roman" w:cs="Times New Roman"/>
          <w:bCs/>
          <w:lang w:val="en-GB"/>
        </w:rPr>
        <w:t>C</w:t>
      </w:r>
      <w:r w:rsidR="004F293B">
        <w:rPr>
          <w:rFonts w:ascii="Times New Roman" w:eastAsia="Times New Roman" w:hAnsi="Times New Roman" w:cs="Times New Roman"/>
          <w:bCs/>
          <w:lang w:val="en-GB"/>
        </w:rPr>
        <w:t xml:space="preserve">, </w:t>
      </w:r>
      <w:r w:rsidR="00243EC7">
        <w:rPr>
          <w:rFonts w:ascii="Times New Roman" w:eastAsia="Times New Roman" w:hAnsi="Times New Roman" w:cs="Times New Roman"/>
          <w:bCs/>
          <w:lang w:val="en-GB"/>
        </w:rPr>
        <w:t>D</w:t>
      </w:r>
      <w:r w:rsidR="004F293B">
        <w:rPr>
          <w:rFonts w:ascii="Times New Roman" w:eastAsia="Times New Roman" w:hAnsi="Times New Roman" w:cs="Times New Roman"/>
          <w:bCs/>
          <w:lang w:val="en-GB"/>
        </w:rPr>
        <w:t xml:space="preserve">, and </w:t>
      </w:r>
      <w:r w:rsidR="00243EC7">
        <w:rPr>
          <w:rFonts w:ascii="Times New Roman" w:eastAsia="Times New Roman" w:hAnsi="Times New Roman" w:cs="Times New Roman"/>
          <w:bCs/>
          <w:lang w:val="en-GB"/>
        </w:rPr>
        <w:t xml:space="preserve">E </w:t>
      </w:r>
      <w:r w:rsidR="004F293B">
        <w:rPr>
          <w:rFonts w:ascii="Times New Roman" w:eastAsia="Times New Roman" w:hAnsi="Times New Roman" w:cs="Times New Roman"/>
          <w:bCs/>
          <w:lang w:val="en-GB"/>
        </w:rPr>
        <w:t xml:space="preserve">(see Appendix, pp. </w:t>
      </w:r>
      <w:r w:rsidR="00CF710F">
        <w:rPr>
          <w:rFonts w:ascii="Times New Roman" w:eastAsia="Times New Roman" w:hAnsi="Times New Roman" w:cs="Times New Roman"/>
          <w:bCs/>
          <w:lang w:val="en-GB"/>
        </w:rPr>
        <w:t>22-23</w:t>
      </w:r>
      <w:r w:rsidR="00EB3E56">
        <w:rPr>
          <w:rFonts w:ascii="Times New Roman" w:eastAsia="Times New Roman" w:hAnsi="Times New Roman" w:cs="Times New Roman"/>
          <w:bCs/>
          <w:lang w:val="en-GB"/>
        </w:rPr>
        <w:t>)</w:t>
      </w:r>
      <w:r w:rsidR="004F293B">
        <w:rPr>
          <w:rFonts w:ascii="Times New Roman" w:eastAsia="Times New Roman" w:hAnsi="Times New Roman" w:cs="Times New Roman"/>
          <w:bCs/>
          <w:lang w:val="en-GB"/>
        </w:rPr>
        <w:t xml:space="preserve">. Most importantly, when factoring out the </w:t>
      </w:r>
      <w:r w:rsidR="004F293B" w:rsidRPr="009C16A6">
        <w:rPr>
          <w:rFonts w:ascii="Times New Roman" w:eastAsia="Times New Roman" w:hAnsi="Times New Roman" w:cs="Times New Roman"/>
          <w:bCs/>
          <w:lang w:val="en-GB"/>
        </w:rPr>
        <w:t>influence</w:t>
      </w:r>
      <w:r w:rsidR="004F293B">
        <w:rPr>
          <w:rFonts w:ascii="Times New Roman" w:eastAsia="Times New Roman" w:hAnsi="Times New Roman" w:cs="Times New Roman"/>
          <w:bCs/>
          <w:lang w:val="en-GB"/>
        </w:rPr>
        <w:t xml:space="preserve"> of all the Level-2 </w:t>
      </w:r>
      <w:r w:rsidR="0099388F" w:rsidRPr="0099388F">
        <w:rPr>
          <w:rFonts w:ascii="Times New Roman" w:eastAsia="Times New Roman" w:hAnsi="Times New Roman" w:cs="Times New Roman"/>
          <w:bCs/>
          <w:lang w:val="en-GB"/>
        </w:rPr>
        <w:t>anomalies</w:t>
      </w:r>
      <w:r w:rsidR="004F293B">
        <w:rPr>
          <w:rFonts w:ascii="Times New Roman" w:eastAsia="Times New Roman" w:hAnsi="Times New Roman" w:cs="Times New Roman"/>
          <w:bCs/>
          <w:lang w:val="en-GB"/>
        </w:rPr>
        <w:t>, the time-invariant, between-country effect</w:t>
      </w:r>
      <w:r w:rsidR="00A82FF7">
        <w:rPr>
          <w:rFonts w:ascii="Times New Roman" w:eastAsia="Times New Roman" w:hAnsi="Times New Roman" w:cs="Times New Roman"/>
          <w:bCs/>
          <w:lang w:val="en-GB"/>
        </w:rPr>
        <w:t xml:space="preserve"> </w:t>
      </w:r>
      <w:r w:rsidR="00F216BA">
        <w:rPr>
          <w:rFonts w:ascii="Times New Roman" w:eastAsia="Times New Roman" w:hAnsi="Times New Roman" w:cs="Times New Roman"/>
          <w:bCs/>
          <w:lang w:val="en-GB"/>
        </w:rPr>
        <w:t>become</w:t>
      </w:r>
      <w:r w:rsidR="00A82FF7">
        <w:rPr>
          <w:rFonts w:ascii="Times New Roman" w:eastAsia="Times New Roman" w:hAnsi="Times New Roman" w:cs="Times New Roman"/>
          <w:bCs/>
          <w:lang w:val="en-GB"/>
        </w:rPr>
        <w:t>s</w:t>
      </w:r>
      <w:r w:rsidR="00F216BA">
        <w:rPr>
          <w:rFonts w:ascii="Times New Roman" w:eastAsia="Times New Roman" w:hAnsi="Times New Roman" w:cs="Times New Roman"/>
          <w:bCs/>
          <w:lang w:val="en-GB"/>
        </w:rPr>
        <w:t xml:space="preserve"> </w:t>
      </w:r>
      <w:r w:rsidR="004F293B">
        <w:rPr>
          <w:rFonts w:ascii="Times New Roman" w:eastAsia="Times New Roman" w:hAnsi="Times New Roman" w:cs="Times New Roman"/>
          <w:bCs/>
          <w:lang w:val="en-GB"/>
        </w:rPr>
        <w:t>significant at the 5% level</w:t>
      </w:r>
      <w:r w:rsidR="00A82FF7">
        <w:rPr>
          <w:rFonts w:ascii="Times New Roman" w:eastAsia="Times New Roman" w:hAnsi="Times New Roman" w:cs="Times New Roman"/>
          <w:bCs/>
          <w:lang w:val="en-GB"/>
        </w:rPr>
        <w:t xml:space="preserve">, putting the rejection of </w:t>
      </w:r>
      <w:r w:rsidR="00A82FF7">
        <w:rPr>
          <w:rFonts w:ascii="Times New Roman" w:eastAsia="Times New Roman" w:hAnsi="Times New Roman" w:cs="Times New Roman"/>
          <w:b/>
          <w:lang w:val="en-GB"/>
        </w:rPr>
        <w:t>H1</w:t>
      </w:r>
      <w:r w:rsidR="00A82FF7">
        <w:rPr>
          <w:rFonts w:ascii="Times New Roman" w:eastAsia="Times New Roman" w:hAnsi="Times New Roman" w:cs="Times New Roman"/>
          <w:bCs/>
          <w:lang w:val="en-GB"/>
        </w:rPr>
        <w:t xml:space="preserve"> into serious question.</w:t>
      </w:r>
    </w:p>
    <w:p w14:paraId="3604FECF" w14:textId="77777777" w:rsidR="00233F96" w:rsidRDefault="00233F96" w:rsidP="006F6462">
      <w:pPr>
        <w:pBdr>
          <w:bottom w:val="single" w:sz="6" w:space="8" w:color="auto"/>
        </w:pBdr>
        <w:spacing w:line="240" w:lineRule="auto"/>
        <w:ind w:right="527"/>
        <w:jc w:val="both"/>
        <w:rPr>
          <w:rFonts w:ascii="Times New Roman" w:eastAsia="Times New Roman" w:hAnsi="Times New Roman" w:cs="Times New Roman"/>
          <w:bCs/>
          <w:lang w:val="en-GB"/>
        </w:rPr>
      </w:pPr>
    </w:p>
    <w:p w14:paraId="16115EC2" w14:textId="783C97ED" w:rsidR="00233F96" w:rsidRDefault="00233F96" w:rsidP="006F6462">
      <w:pPr>
        <w:pBdr>
          <w:bottom w:val="single" w:sz="6" w:space="8" w:color="auto"/>
        </w:pBdr>
        <w:spacing w:line="240" w:lineRule="auto"/>
        <w:ind w:right="527"/>
        <w:jc w:val="both"/>
        <w:rPr>
          <w:rFonts w:ascii="Times New Roman" w:eastAsia="Times New Roman" w:hAnsi="Times New Roman" w:cs="Times New Roman"/>
          <w:bCs/>
          <w:lang w:val="en-GB"/>
        </w:rPr>
      </w:pPr>
      <w:r>
        <w:rPr>
          <w:rFonts w:ascii="Times New Roman" w:eastAsia="Times New Roman" w:hAnsi="Times New Roman" w:cs="Times New Roman"/>
          <w:bCs/>
          <w:noProof/>
          <w:lang w:val="en-GB"/>
        </w:rPr>
        <w:lastRenderedPageBreak/>
        <w:drawing>
          <wp:inline distT="0" distB="0" distL="0" distR="0" wp14:anchorId="479D5077" wp14:editId="16E8D330">
            <wp:extent cx="6120130" cy="4447540"/>
            <wp:effectExtent l="0" t="0" r="0" b="0"/>
            <wp:docPr id="8" name="Immagine 8"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 diagramma, schermata, linea&#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6120130" cy="4447540"/>
                    </a:xfrm>
                    <a:prstGeom prst="rect">
                      <a:avLst/>
                    </a:prstGeom>
                  </pic:spPr>
                </pic:pic>
              </a:graphicData>
            </a:graphic>
          </wp:inline>
        </w:drawing>
      </w:r>
    </w:p>
    <w:p w14:paraId="5DEEA651" w14:textId="77777777" w:rsidR="002412AA" w:rsidRDefault="002412AA" w:rsidP="006F6462">
      <w:pPr>
        <w:pBdr>
          <w:bottom w:val="single" w:sz="6" w:space="8" w:color="auto"/>
        </w:pBdr>
        <w:spacing w:line="240" w:lineRule="auto"/>
        <w:ind w:right="527"/>
        <w:jc w:val="both"/>
        <w:rPr>
          <w:rFonts w:ascii="Times New Roman" w:eastAsia="Times New Roman" w:hAnsi="Times New Roman" w:cs="Times New Roman"/>
          <w:bCs/>
          <w:lang w:val="en-GB"/>
        </w:rPr>
      </w:pPr>
    </w:p>
    <w:p w14:paraId="168AAB43" w14:textId="409FDF76" w:rsidR="00233F96" w:rsidRPr="00233F96" w:rsidRDefault="00233F96" w:rsidP="006F6462">
      <w:pPr>
        <w:pBdr>
          <w:bottom w:val="single" w:sz="6" w:space="8" w:color="auto"/>
        </w:pBdr>
        <w:spacing w:line="240" w:lineRule="auto"/>
        <w:ind w:right="527"/>
        <w:jc w:val="center"/>
        <w:rPr>
          <w:rFonts w:ascii="Times New Roman" w:eastAsia="Times New Roman" w:hAnsi="Times New Roman" w:cs="Times New Roman"/>
          <w:bCs/>
          <w:sz w:val="20"/>
          <w:szCs w:val="20"/>
          <w:lang w:val="en-GB"/>
        </w:rPr>
      </w:pPr>
      <w:r>
        <w:rPr>
          <w:rFonts w:ascii="Times New Roman" w:eastAsia="Times New Roman" w:hAnsi="Times New Roman" w:cs="Times New Roman"/>
          <w:b/>
          <w:sz w:val="20"/>
          <w:szCs w:val="20"/>
          <w:lang w:val="en-GB"/>
        </w:rPr>
        <w:t xml:space="preserve">Figure 6 – </w:t>
      </w:r>
      <w:r w:rsidR="00712880">
        <w:rPr>
          <w:rFonts w:ascii="Times New Roman" w:eastAsia="Times New Roman" w:hAnsi="Times New Roman" w:cs="Times New Roman"/>
          <w:bCs/>
          <w:sz w:val="20"/>
          <w:szCs w:val="20"/>
          <w:lang w:val="en-GB"/>
        </w:rPr>
        <w:t xml:space="preserve">Level-2 </w:t>
      </w:r>
      <w:r w:rsidRPr="004E3C75">
        <w:rPr>
          <w:rFonts w:ascii="Times New Roman" w:eastAsia="Times New Roman" w:hAnsi="Times New Roman" w:cs="Times New Roman"/>
          <w:bCs/>
          <w:i/>
          <w:iCs/>
          <w:sz w:val="20"/>
          <w:szCs w:val="20"/>
          <w:lang w:val="en-GB"/>
        </w:rPr>
        <w:t xml:space="preserve">DFBETAs </w:t>
      </w:r>
      <w:r w:rsidR="00243EC7">
        <w:rPr>
          <w:rFonts w:ascii="Times New Roman" w:eastAsia="Times New Roman" w:hAnsi="Times New Roman" w:cs="Times New Roman"/>
          <w:bCs/>
          <w:i/>
          <w:iCs/>
          <w:sz w:val="20"/>
          <w:szCs w:val="20"/>
          <w:lang w:val="en-GB"/>
        </w:rPr>
        <w:t>of</w:t>
      </w:r>
      <w:r w:rsidRPr="004E3C75">
        <w:rPr>
          <w:rFonts w:ascii="Times New Roman" w:eastAsia="Times New Roman" w:hAnsi="Times New Roman" w:cs="Times New Roman"/>
          <w:bCs/>
          <w:i/>
          <w:iCs/>
          <w:sz w:val="20"/>
          <w:szCs w:val="20"/>
          <w:lang w:val="en-GB"/>
        </w:rPr>
        <w:t xml:space="preserve"> time-invariant, between-country effects (see Tables 1 and 3, pp. 3-5)</w:t>
      </w:r>
    </w:p>
    <w:p w14:paraId="41E1E85C" w14:textId="77777777" w:rsidR="00243EC7" w:rsidRDefault="00243EC7" w:rsidP="006F6462">
      <w:pPr>
        <w:pBdr>
          <w:bottom w:val="single" w:sz="6" w:space="8" w:color="auto"/>
        </w:pBdr>
        <w:spacing w:line="240" w:lineRule="auto"/>
        <w:ind w:right="527"/>
        <w:jc w:val="both"/>
        <w:rPr>
          <w:rFonts w:ascii="Times New Roman" w:eastAsia="Times New Roman" w:hAnsi="Times New Roman" w:cs="Times New Roman"/>
          <w:bCs/>
          <w:lang w:val="en-GB"/>
        </w:rPr>
      </w:pPr>
    </w:p>
    <w:p w14:paraId="7BB3F199" w14:textId="171CB8A7" w:rsidR="00712880" w:rsidRDefault="00712880" w:rsidP="006F6462">
      <w:pPr>
        <w:pBdr>
          <w:bottom w:val="single" w:sz="6" w:space="8" w:color="auto"/>
        </w:pBdr>
        <w:spacing w:line="240" w:lineRule="auto"/>
        <w:ind w:right="527"/>
        <w:jc w:val="center"/>
        <w:rPr>
          <w:rFonts w:ascii="Times New Roman" w:eastAsia="Times New Roman" w:hAnsi="Times New Roman" w:cs="Times New Roman"/>
          <w:bCs/>
          <w:lang w:val="en-GB"/>
        </w:rPr>
      </w:pPr>
      <w:r>
        <w:rPr>
          <w:rFonts w:ascii="Times New Roman" w:eastAsia="Times New Roman" w:hAnsi="Times New Roman" w:cs="Times New Roman"/>
          <w:bCs/>
          <w:noProof/>
          <w:lang w:val="en-GB"/>
        </w:rPr>
        <w:drawing>
          <wp:inline distT="0" distB="0" distL="0" distR="0" wp14:anchorId="43E4AF4A" wp14:editId="65E75BAF">
            <wp:extent cx="5240152" cy="3814035"/>
            <wp:effectExtent l="0" t="0" r="0" b="0"/>
            <wp:docPr id="10" name="Immagine 10" descr="Immagine che contiene testo, diagramma,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 diagramma, linea, schermata&#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5246060" cy="3818335"/>
                    </a:xfrm>
                    <a:prstGeom prst="rect">
                      <a:avLst/>
                    </a:prstGeom>
                  </pic:spPr>
                </pic:pic>
              </a:graphicData>
            </a:graphic>
          </wp:inline>
        </w:drawing>
      </w:r>
    </w:p>
    <w:p w14:paraId="131FD3D7" w14:textId="77777777" w:rsidR="00712880" w:rsidRDefault="00712880" w:rsidP="006F6462">
      <w:pPr>
        <w:pBdr>
          <w:bottom w:val="single" w:sz="6" w:space="8" w:color="auto"/>
        </w:pBdr>
        <w:spacing w:line="240" w:lineRule="auto"/>
        <w:ind w:right="527"/>
        <w:jc w:val="both"/>
        <w:rPr>
          <w:rFonts w:ascii="Times New Roman" w:eastAsia="Times New Roman" w:hAnsi="Times New Roman" w:cs="Times New Roman"/>
          <w:bCs/>
          <w:lang w:val="en-GB"/>
        </w:rPr>
      </w:pPr>
    </w:p>
    <w:p w14:paraId="240C6CD7" w14:textId="77777777" w:rsidR="006F6462" w:rsidRDefault="00712880" w:rsidP="006F6462">
      <w:pPr>
        <w:pBdr>
          <w:bottom w:val="single" w:sz="6" w:space="8" w:color="auto"/>
        </w:pBdr>
        <w:spacing w:line="240" w:lineRule="auto"/>
        <w:ind w:right="527"/>
        <w:jc w:val="center"/>
        <w:rPr>
          <w:rFonts w:ascii="Times New Roman" w:eastAsia="Times New Roman" w:hAnsi="Times New Roman" w:cs="Times New Roman"/>
          <w:bCs/>
          <w:sz w:val="20"/>
          <w:szCs w:val="20"/>
          <w:lang w:val="en-GB"/>
        </w:rPr>
      </w:pPr>
      <w:r>
        <w:rPr>
          <w:rFonts w:ascii="Times New Roman" w:eastAsia="Times New Roman" w:hAnsi="Times New Roman" w:cs="Times New Roman"/>
          <w:b/>
          <w:sz w:val="20"/>
          <w:szCs w:val="20"/>
          <w:lang w:val="en-GB"/>
        </w:rPr>
        <w:t xml:space="preserve">Figure 7 – </w:t>
      </w:r>
      <w:r>
        <w:rPr>
          <w:rFonts w:ascii="Times New Roman" w:eastAsia="Times New Roman" w:hAnsi="Times New Roman" w:cs="Times New Roman"/>
          <w:bCs/>
          <w:sz w:val="20"/>
          <w:szCs w:val="20"/>
          <w:lang w:val="en-GB"/>
        </w:rPr>
        <w:t xml:space="preserve">Level-3 </w:t>
      </w:r>
      <w:r>
        <w:rPr>
          <w:rFonts w:ascii="Times New Roman" w:eastAsia="Times New Roman" w:hAnsi="Times New Roman" w:cs="Times New Roman"/>
          <w:bCs/>
          <w:i/>
          <w:iCs/>
          <w:sz w:val="20"/>
          <w:szCs w:val="20"/>
          <w:lang w:val="en-GB"/>
        </w:rPr>
        <w:t>DFBETAs of time-variant, within-country effects (see Tables 1 and 2, pp. 3-4)</w:t>
      </w:r>
    </w:p>
    <w:p w14:paraId="67ACB493" w14:textId="5E95AF50" w:rsidR="006F6462" w:rsidRDefault="00243EC7" w:rsidP="006F6462">
      <w:pPr>
        <w:pBdr>
          <w:bottom w:val="single" w:sz="6" w:space="8" w:color="auto"/>
        </w:pBdr>
        <w:spacing w:line="240" w:lineRule="auto"/>
        <w:ind w:right="527"/>
        <w:jc w:val="both"/>
        <w:rPr>
          <w:rFonts w:ascii="Times New Roman" w:eastAsia="Times New Roman" w:hAnsi="Times New Roman" w:cs="Times New Roman"/>
          <w:bCs/>
          <w:noProof/>
          <w:lang w:val="en-GB"/>
        </w:rPr>
      </w:pPr>
      <w:r>
        <w:rPr>
          <w:rFonts w:ascii="Times New Roman" w:eastAsia="Times New Roman" w:hAnsi="Times New Roman" w:cs="Times New Roman"/>
          <w:bCs/>
          <w:lang w:val="en-GB"/>
        </w:rPr>
        <w:lastRenderedPageBreak/>
        <w:t xml:space="preserve">DFBETAs of Level-3 outliers are reported in Figures 7 and 8 (see pp. </w:t>
      </w:r>
      <w:r w:rsidR="00021AE4">
        <w:rPr>
          <w:rFonts w:ascii="Times New Roman" w:eastAsia="Times New Roman" w:hAnsi="Times New Roman" w:cs="Times New Roman"/>
          <w:bCs/>
          <w:lang w:val="en-GB"/>
        </w:rPr>
        <w:t>17-18).</w:t>
      </w:r>
      <w:r w:rsidR="00DC23C9">
        <w:rPr>
          <w:rFonts w:ascii="Times New Roman" w:eastAsia="Times New Roman" w:hAnsi="Times New Roman" w:cs="Times New Roman"/>
          <w:bCs/>
          <w:lang w:val="en-GB"/>
        </w:rPr>
        <w:t xml:space="preserve"> I </w:t>
      </w:r>
      <w:r w:rsidR="00DC23C9" w:rsidRPr="0099388F">
        <w:rPr>
          <w:rFonts w:ascii="Times New Roman" w:eastAsia="Times New Roman" w:hAnsi="Times New Roman" w:cs="Times New Roman"/>
          <w:bCs/>
          <w:lang w:val="en-GB"/>
        </w:rPr>
        <w:t>identify</w:t>
      </w:r>
      <w:r w:rsidR="00DC23C9">
        <w:rPr>
          <w:rFonts w:ascii="Times New Roman" w:eastAsia="Times New Roman" w:hAnsi="Times New Roman" w:cs="Times New Roman"/>
          <w:bCs/>
          <w:lang w:val="en-GB"/>
        </w:rPr>
        <w:t xml:space="preserve"> a grand total of 5 influential countries</w:t>
      </w:r>
      <w:r w:rsidR="00DC23C9">
        <w:rPr>
          <w:rFonts w:ascii="Times New Roman" w:eastAsia="Times New Roman" w:hAnsi="Times New Roman" w:cs="Times New Roman"/>
          <w:b/>
          <w:vertAlign w:val="superscript"/>
          <w:lang w:val="en-GB"/>
        </w:rPr>
        <w:t>32</w:t>
      </w:r>
      <w:r w:rsidR="00DC23C9">
        <w:rPr>
          <w:rFonts w:ascii="Times New Roman" w:eastAsia="Times New Roman" w:hAnsi="Times New Roman" w:cs="Times New Roman"/>
          <w:bCs/>
          <w:lang w:val="en-GB"/>
        </w:rPr>
        <w:t xml:space="preserve">, out of 23 in total, two of which </w:t>
      </w:r>
      <w:r w:rsidR="00DC23C9" w:rsidRPr="009C16A6">
        <w:rPr>
          <w:rFonts w:ascii="Times New Roman" w:eastAsia="Times New Roman" w:hAnsi="Times New Roman" w:cs="Times New Roman"/>
          <w:bCs/>
          <w:lang w:val="en-GB"/>
        </w:rPr>
        <w:t>impact</w:t>
      </w:r>
      <w:r w:rsidR="00DC23C9">
        <w:rPr>
          <w:rFonts w:ascii="Times New Roman" w:eastAsia="Times New Roman" w:hAnsi="Times New Roman" w:cs="Times New Roman"/>
          <w:bCs/>
          <w:lang w:val="en-GB"/>
        </w:rPr>
        <w:t xml:space="preserve"> time-variant, within-country effects, and three of which </w:t>
      </w:r>
      <w:r w:rsidR="00DC23C9" w:rsidRPr="009C16A6">
        <w:rPr>
          <w:rFonts w:ascii="Times New Roman" w:eastAsia="Times New Roman" w:hAnsi="Times New Roman" w:cs="Times New Roman"/>
          <w:bCs/>
          <w:lang w:val="en-GB"/>
        </w:rPr>
        <w:t>regard</w:t>
      </w:r>
      <w:r w:rsidR="00DC23C9">
        <w:rPr>
          <w:rFonts w:ascii="Times New Roman" w:eastAsia="Times New Roman" w:hAnsi="Times New Roman" w:cs="Times New Roman"/>
          <w:bCs/>
          <w:lang w:val="en-GB"/>
        </w:rPr>
        <w:t xml:space="preserve"> time-invariant, between-country effects.</w:t>
      </w:r>
      <w:r w:rsidR="00DF2523">
        <w:rPr>
          <w:rFonts w:ascii="Times New Roman" w:eastAsia="Times New Roman" w:hAnsi="Times New Roman" w:cs="Times New Roman"/>
          <w:bCs/>
          <w:lang w:val="en-GB"/>
        </w:rPr>
        <w:t xml:space="preserve"> This is a remarkably high number of outliers, which corroborates the suspect that my </w:t>
      </w:r>
      <w:r w:rsidR="00DF2523" w:rsidRPr="0099388F">
        <w:rPr>
          <w:rFonts w:ascii="Times New Roman" w:eastAsia="Times New Roman" w:hAnsi="Times New Roman" w:cs="Times New Roman"/>
          <w:bCs/>
          <w:lang w:val="en-GB"/>
        </w:rPr>
        <w:t>models</w:t>
      </w:r>
      <w:r w:rsidR="00DF2523">
        <w:rPr>
          <w:rFonts w:ascii="Times New Roman" w:eastAsia="Times New Roman" w:hAnsi="Times New Roman" w:cs="Times New Roman"/>
          <w:bCs/>
          <w:lang w:val="en-GB"/>
        </w:rPr>
        <w:t xml:space="preserve"> suffer from misspecification</w:t>
      </w:r>
      <w:r w:rsidR="00DF2523">
        <w:rPr>
          <w:rFonts w:ascii="Times New Roman" w:eastAsia="Times New Roman" w:hAnsi="Times New Roman" w:cs="Times New Roman"/>
          <w:b/>
          <w:vertAlign w:val="superscript"/>
          <w:lang w:val="en-GB"/>
        </w:rPr>
        <w:t>33</w:t>
      </w:r>
      <w:r w:rsidR="00DF2523">
        <w:rPr>
          <w:rFonts w:ascii="Times New Roman" w:eastAsia="Times New Roman" w:hAnsi="Times New Roman" w:cs="Times New Roman"/>
          <w:bCs/>
          <w:lang w:val="en-GB"/>
        </w:rPr>
        <w:t xml:space="preserve"> </w:t>
      </w:r>
      <w:r w:rsidR="00DF2523">
        <w:rPr>
          <w:rFonts w:ascii="Times New Roman" w:eastAsia="Times New Roman" w:hAnsi="Times New Roman" w:cs="Times New Roman"/>
          <w:bCs/>
          <w:lang w:val="en-GB"/>
        </w:rPr>
        <w:fldChar w:fldCharType="begin"/>
      </w:r>
      <w:r w:rsidR="00DF2523">
        <w:rPr>
          <w:rFonts w:ascii="Times New Roman" w:eastAsia="Times New Roman" w:hAnsi="Times New Roman" w:cs="Times New Roman"/>
          <w:bCs/>
          <w:lang w:val="en-GB"/>
        </w:rPr>
        <w:instrText xml:space="preserve"> ADDIN ZOTERO_ITEM CSL_CITATION {"citationID":"IKGhK7Os","properties":{"formattedCitation":"(Van Der Meer et al., 2010)","plainCitation":"(Van Der Meer et al., 2010)","noteIndex":0},"citationItems":[{"id":402,"uris":["http://zotero.org/users/10402442/items/NLI5YZKQ"],"itemData":{"id":402,"type":"article-journal","container-title":"American Sociological Review","DOI":"10.1177/0003122409359166","ISSN":"0003-1224, 1939-8271","issue":"1","journalAbbreviation":"Am Sociol Rev","language":"en","page":"173-178","source":"DOI.org (Crossref)","title":"Influential Cases in Multilevel Modeling: A Methodological Comment","title-short":"Influential Cases in Multilevel Modeling","volume":"75","author":[{"family":"Van Der Meer","given":"Tom"},{"family":"Te Grotenhuis","given":"Manfred"},{"family":"Pelzer","given":"Ben"}],"issued":{"date-parts":[["2010",2]]}}}],"schema":"https://github.com/citation-style-language/schema/raw/master/csl-citation.json"} </w:instrText>
      </w:r>
      <w:r w:rsidR="00DF2523">
        <w:rPr>
          <w:rFonts w:ascii="Times New Roman" w:eastAsia="Times New Roman" w:hAnsi="Times New Roman" w:cs="Times New Roman"/>
          <w:bCs/>
          <w:lang w:val="en-GB"/>
        </w:rPr>
        <w:fldChar w:fldCharType="separate"/>
      </w:r>
      <w:r w:rsidR="00DF2523" w:rsidRPr="004F293B">
        <w:rPr>
          <w:rFonts w:ascii="Times New Roman" w:hAnsi="Times New Roman" w:cs="Times New Roman"/>
          <w:lang w:val="en-GB"/>
        </w:rPr>
        <w:t>(Van Der Meer et al., 2010)</w:t>
      </w:r>
      <w:r w:rsidR="00DF2523">
        <w:rPr>
          <w:rFonts w:ascii="Times New Roman" w:eastAsia="Times New Roman" w:hAnsi="Times New Roman" w:cs="Times New Roman"/>
          <w:bCs/>
          <w:lang w:val="en-GB"/>
        </w:rPr>
        <w:fldChar w:fldCharType="end"/>
      </w:r>
      <w:r w:rsidR="00DF2523">
        <w:rPr>
          <w:rFonts w:ascii="Times New Roman" w:eastAsia="Times New Roman" w:hAnsi="Times New Roman" w:cs="Times New Roman"/>
          <w:bCs/>
          <w:lang w:val="en-GB"/>
        </w:rPr>
        <w:t>.</w:t>
      </w:r>
      <w:r w:rsidR="00750379">
        <w:rPr>
          <w:rFonts w:ascii="Times New Roman" w:eastAsia="Times New Roman" w:hAnsi="Times New Roman" w:cs="Times New Roman"/>
          <w:bCs/>
          <w:lang w:val="en-GB"/>
        </w:rPr>
        <w:t xml:space="preserve"> Nevertheless, I </w:t>
      </w:r>
      <w:r w:rsidR="00750379" w:rsidRPr="009C16A6">
        <w:rPr>
          <w:rFonts w:ascii="Times New Roman" w:eastAsia="Times New Roman" w:hAnsi="Times New Roman" w:cs="Times New Roman"/>
          <w:bCs/>
          <w:lang w:val="en-GB"/>
        </w:rPr>
        <w:t>carry out</w:t>
      </w:r>
      <w:r w:rsidR="00750379">
        <w:rPr>
          <w:rFonts w:ascii="Times New Roman" w:eastAsia="Times New Roman" w:hAnsi="Times New Roman" w:cs="Times New Roman"/>
          <w:bCs/>
          <w:lang w:val="en-GB"/>
        </w:rPr>
        <w:t xml:space="preserve"> separate and joint </w:t>
      </w:r>
      <w:r w:rsidR="00750379" w:rsidRPr="0099388F">
        <w:rPr>
          <w:rFonts w:ascii="Times New Roman" w:eastAsia="Times New Roman" w:hAnsi="Times New Roman" w:cs="Times New Roman"/>
          <w:bCs/>
          <w:lang w:val="en-GB"/>
        </w:rPr>
        <w:t>tests</w:t>
      </w:r>
      <w:r w:rsidR="00750379">
        <w:rPr>
          <w:rFonts w:ascii="Times New Roman" w:eastAsia="Times New Roman" w:hAnsi="Times New Roman" w:cs="Times New Roman"/>
          <w:bCs/>
          <w:lang w:val="en-GB"/>
        </w:rPr>
        <w:t xml:space="preserve"> by </w:t>
      </w:r>
      <w:r w:rsidR="00750379" w:rsidRPr="009C16A6">
        <w:rPr>
          <w:rFonts w:ascii="Times New Roman" w:eastAsia="Times New Roman" w:hAnsi="Times New Roman" w:cs="Times New Roman"/>
          <w:bCs/>
          <w:lang w:val="en-GB"/>
        </w:rPr>
        <w:t>including</w:t>
      </w:r>
      <w:r w:rsidR="00750379">
        <w:rPr>
          <w:rFonts w:ascii="Times New Roman" w:eastAsia="Times New Roman" w:hAnsi="Times New Roman" w:cs="Times New Roman"/>
          <w:bCs/>
          <w:lang w:val="en-GB"/>
        </w:rPr>
        <w:t xml:space="preserve"> different fixed-effect dummy </w:t>
      </w:r>
      <w:r w:rsidR="00750379" w:rsidRPr="007C3367">
        <w:rPr>
          <w:rFonts w:ascii="Times New Roman" w:eastAsia="Times New Roman" w:hAnsi="Times New Roman" w:cs="Times New Roman"/>
          <w:bCs/>
          <w:lang w:val="en-GB"/>
        </w:rPr>
        <w:t>variable</w:t>
      </w:r>
      <w:r w:rsidR="00750379">
        <w:rPr>
          <w:rFonts w:ascii="Times New Roman" w:eastAsia="Times New Roman" w:hAnsi="Times New Roman" w:cs="Times New Roman"/>
          <w:bCs/>
          <w:lang w:val="en-GB"/>
        </w:rPr>
        <w:t xml:space="preserve">s at Level-3 to prevent loss of statistical power </w:t>
      </w:r>
      <w:r w:rsidR="00750379">
        <w:rPr>
          <w:rFonts w:ascii="Times New Roman" w:eastAsia="Times New Roman" w:hAnsi="Times New Roman" w:cs="Times New Roman"/>
          <w:bCs/>
          <w:lang w:val="en-GB"/>
        </w:rPr>
        <w:fldChar w:fldCharType="begin"/>
      </w:r>
      <w:r w:rsidR="00750379">
        <w:rPr>
          <w:rFonts w:ascii="Times New Roman" w:eastAsia="Times New Roman" w:hAnsi="Times New Roman" w:cs="Times New Roman"/>
          <w:bCs/>
          <w:lang w:val="en-GB"/>
        </w:rPr>
        <w:instrText xml:space="preserve"> ADDIN ZOTERO_ITEM CSL_CITATION {"citationID":"leuL1nLD","properties":{"formattedCitation":"(Langford &amp; Lewis, 1998)","plainCitation":"(Langford &amp; Lewis, 1998)","noteIndex":0},"citationItems":[{"id":404,"uris":["http://zotero.org/users/10402442/items/KVJ3BD6Y"],"itemData":{"id":404,"type":"article-journal","abstract":"Summary\n            This paper offers the data analyst a range of practical procedures for dealing with outliers in multilevel data. It first develops several techniques for data exploration for outliers and outlier analysis and then applies these to the detailed analysis of outliers in two large scale multilevel data sets from educational contexts. The techniques include the use of deviance reduction, measures based on residuals, leverage values, hierarchical cluster analysis and a measure called DFITS. Outlier analysis is more complex in a multilevel data set than in, say, a univariate sample or a set of regression data, where the concept of an outlying value is straightforward. In the multilevel situation one has to consider, for example, at what level or levels a particular response is outlying, and in respect of which explanatory variables; furthermore, the treatment of a particular response at one level may affect its status or the status of other units at other levels in the model.","container-title":"Journal of the Royal Statistical Society Series A: Statistics in Society","DOI":"10.1111/1467-985X.00094","ISSN":"0964-1998, 1467-985X","issue":"2","language":"en","page":"121-160","source":"DOI.org (Crossref)","title":"Outliers in Multilevel Data","volume":"161","author":[{"family":"Langford","given":"I. H."},{"family":"Lewis","given":"T."}],"issued":{"date-parts":[["1998",3,1]]}}}],"schema":"https://github.com/citation-style-language/schema/raw/master/csl-citation.json"} </w:instrText>
      </w:r>
      <w:r w:rsidR="00750379">
        <w:rPr>
          <w:rFonts w:ascii="Times New Roman" w:eastAsia="Times New Roman" w:hAnsi="Times New Roman" w:cs="Times New Roman"/>
          <w:bCs/>
          <w:lang w:val="en-GB"/>
        </w:rPr>
        <w:fldChar w:fldCharType="separate"/>
      </w:r>
      <w:r w:rsidR="00750379" w:rsidRPr="004F293B">
        <w:rPr>
          <w:rFonts w:ascii="Times New Roman" w:hAnsi="Times New Roman" w:cs="Times New Roman"/>
          <w:lang w:val="en-GB"/>
        </w:rPr>
        <w:t>(Langford &amp; Lewis, 1998)</w:t>
      </w:r>
      <w:r w:rsidR="00750379">
        <w:rPr>
          <w:rFonts w:ascii="Times New Roman" w:eastAsia="Times New Roman" w:hAnsi="Times New Roman" w:cs="Times New Roman"/>
          <w:bCs/>
          <w:lang w:val="en-GB"/>
        </w:rPr>
        <w:fldChar w:fldCharType="end"/>
      </w:r>
      <w:r w:rsidR="00750379">
        <w:rPr>
          <w:rFonts w:ascii="Times New Roman" w:eastAsia="Times New Roman" w:hAnsi="Times New Roman" w:cs="Times New Roman"/>
          <w:bCs/>
          <w:lang w:val="en-GB"/>
        </w:rPr>
        <w:t>, displayed in Tables F, G, and H (see Appendix, pp. 2</w:t>
      </w:r>
      <w:r w:rsidR="00B41ED2">
        <w:rPr>
          <w:rFonts w:ascii="Times New Roman" w:eastAsia="Times New Roman" w:hAnsi="Times New Roman" w:cs="Times New Roman"/>
          <w:bCs/>
          <w:lang w:val="en-GB"/>
        </w:rPr>
        <w:t>4-25</w:t>
      </w:r>
      <w:r w:rsidR="00750379">
        <w:rPr>
          <w:rFonts w:ascii="Times New Roman" w:eastAsia="Times New Roman" w:hAnsi="Times New Roman" w:cs="Times New Roman"/>
          <w:bCs/>
          <w:lang w:val="en-GB"/>
        </w:rPr>
        <w:t xml:space="preserve">). </w:t>
      </w:r>
      <w:r w:rsidR="00B41ED2" w:rsidRPr="003E0834">
        <w:rPr>
          <w:rFonts w:ascii="Times New Roman" w:eastAsia="Times New Roman" w:hAnsi="Times New Roman" w:cs="Times New Roman"/>
          <w:bCs/>
          <w:lang w:val="en-GB"/>
        </w:rPr>
        <w:t xml:space="preserve">The </w:t>
      </w:r>
      <w:r w:rsidR="00B41ED2">
        <w:rPr>
          <w:rFonts w:ascii="Times New Roman" w:eastAsia="Times New Roman" w:hAnsi="Times New Roman" w:cs="Times New Roman"/>
          <w:bCs/>
          <w:lang w:val="en-GB"/>
        </w:rPr>
        <w:t>findings</w:t>
      </w:r>
      <w:r w:rsidR="00B41ED2" w:rsidRPr="003E0834">
        <w:rPr>
          <w:rFonts w:ascii="Times New Roman" w:eastAsia="Times New Roman" w:hAnsi="Times New Roman" w:cs="Times New Roman"/>
          <w:bCs/>
          <w:lang w:val="en-GB"/>
        </w:rPr>
        <w:t xml:space="preserve"> obtained within the random-slopes formulation consistently withstand </w:t>
      </w:r>
      <w:r w:rsidR="006F6462">
        <w:rPr>
          <w:rFonts w:ascii="Times New Roman" w:eastAsia="Times New Roman" w:hAnsi="Times New Roman" w:cs="Times New Roman"/>
          <w:bCs/>
          <w:lang w:val="en-GB"/>
        </w:rPr>
        <w:t>all robustness checks concerning Level-3 anomalies. However, c</w:t>
      </w:r>
      <w:r w:rsidRPr="009C16A6">
        <w:rPr>
          <w:rFonts w:ascii="Times New Roman" w:eastAsia="Times New Roman" w:hAnsi="Times New Roman" w:cs="Times New Roman"/>
          <w:bCs/>
          <w:lang w:val="en-GB"/>
        </w:rPr>
        <w:t>onsidering</w:t>
      </w:r>
      <w:r>
        <w:rPr>
          <w:rFonts w:ascii="Times New Roman" w:eastAsia="Times New Roman" w:hAnsi="Times New Roman" w:cs="Times New Roman"/>
          <w:bCs/>
          <w:lang w:val="en-GB"/>
        </w:rPr>
        <w:t xml:space="preserve"> the outcomes of</w:t>
      </w:r>
      <w:r w:rsidR="006F6462">
        <w:rPr>
          <w:rFonts w:ascii="Times New Roman" w:eastAsia="Times New Roman" w:hAnsi="Times New Roman" w:cs="Times New Roman"/>
          <w:bCs/>
          <w:lang w:val="en-GB"/>
        </w:rPr>
        <w:t xml:space="preserve"> the tests factoring out influential surveys</w:t>
      </w:r>
      <w:r>
        <w:rPr>
          <w:rFonts w:ascii="Times New Roman" w:eastAsia="Times New Roman" w:hAnsi="Times New Roman" w:cs="Times New Roman"/>
          <w:bCs/>
          <w:lang w:val="en-GB"/>
        </w:rPr>
        <w:t>, and the signals</w:t>
      </w:r>
      <w:r w:rsidRPr="0099388F">
        <w:rPr>
          <w:rFonts w:ascii="Times New Roman" w:eastAsia="Times New Roman" w:hAnsi="Times New Roman" w:cs="Times New Roman"/>
          <w:bCs/>
          <w:lang w:val="en-GB"/>
        </w:rPr>
        <w:t xml:space="preserve"> of</w:t>
      </w:r>
      <w:r>
        <w:rPr>
          <w:rFonts w:ascii="Times New Roman" w:eastAsia="Times New Roman" w:hAnsi="Times New Roman" w:cs="Times New Roman"/>
          <w:b/>
          <w:lang w:val="en-GB"/>
        </w:rPr>
        <w:t xml:space="preserve"> </w:t>
      </w:r>
      <w:r>
        <w:rPr>
          <w:rFonts w:ascii="Times New Roman" w:eastAsia="Times New Roman" w:hAnsi="Times New Roman" w:cs="Times New Roman"/>
          <w:bCs/>
          <w:lang w:val="en-GB"/>
        </w:rPr>
        <w:t xml:space="preserve">model misspecification, this brings me to the </w:t>
      </w:r>
      <w:r w:rsidRPr="0099388F">
        <w:rPr>
          <w:rFonts w:ascii="Times New Roman" w:eastAsia="Times New Roman" w:hAnsi="Times New Roman" w:cs="Times New Roman"/>
          <w:bCs/>
          <w:lang w:val="en-GB"/>
        </w:rPr>
        <w:t>conclusion</w:t>
      </w:r>
      <w:r>
        <w:rPr>
          <w:rFonts w:ascii="Times New Roman" w:eastAsia="Times New Roman" w:hAnsi="Times New Roman" w:cs="Times New Roman"/>
          <w:bCs/>
          <w:lang w:val="en-GB"/>
        </w:rPr>
        <w:t xml:space="preserve"> that </w:t>
      </w:r>
      <w:r>
        <w:rPr>
          <w:rFonts w:ascii="Times New Roman" w:eastAsia="Times New Roman" w:hAnsi="Times New Roman" w:cs="Times New Roman"/>
          <w:b/>
          <w:lang w:val="en-GB"/>
        </w:rPr>
        <w:t>H1</w:t>
      </w:r>
      <w:r w:rsidR="00A82FF7">
        <w:rPr>
          <w:rFonts w:ascii="Times New Roman" w:eastAsia="Times New Roman" w:hAnsi="Times New Roman" w:cs="Times New Roman"/>
          <w:bCs/>
          <w:lang w:val="en-GB"/>
        </w:rPr>
        <w:t xml:space="preserve"> cannot be </w:t>
      </w:r>
      <w:r>
        <w:rPr>
          <w:rFonts w:ascii="Times New Roman" w:eastAsia="Times New Roman" w:hAnsi="Times New Roman" w:cs="Times New Roman"/>
          <w:bCs/>
          <w:lang w:val="en-GB"/>
        </w:rPr>
        <w:t xml:space="preserve">fully </w:t>
      </w:r>
      <w:r w:rsidRPr="0099388F">
        <w:rPr>
          <w:rFonts w:ascii="Times New Roman" w:eastAsia="Times New Roman" w:hAnsi="Times New Roman" w:cs="Times New Roman"/>
          <w:bCs/>
          <w:lang w:val="en-GB"/>
        </w:rPr>
        <w:t>disconfirmed</w:t>
      </w:r>
      <w:r>
        <w:rPr>
          <w:rFonts w:ascii="Times New Roman" w:eastAsia="Times New Roman" w:hAnsi="Times New Roman" w:cs="Times New Roman"/>
          <w:bCs/>
          <w:lang w:val="en-GB"/>
        </w:rPr>
        <w:t xml:space="preserve"> within this research’s </w:t>
      </w:r>
      <w:r w:rsidRPr="0099388F">
        <w:rPr>
          <w:rFonts w:ascii="Times New Roman" w:eastAsia="Times New Roman" w:hAnsi="Times New Roman" w:cs="Times New Roman"/>
          <w:bCs/>
          <w:lang w:val="en-GB"/>
        </w:rPr>
        <w:t>framework</w:t>
      </w:r>
      <w:r w:rsidRPr="00233F96">
        <w:rPr>
          <w:rFonts w:ascii="Times New Roman" w:eastAsia="Times New Roman" w:hAnsi="Times New Roman" w:cs="Times New Roman"/>
          <w:b/>
          <w:vertAlign w:val="superscript"/>
          <w:lang w:val="en-GB"/>
        </w:rPr>
        <w:t>34</w:t>
      </w:r>
      <w:r>
        <w:rPr>
          <w:rFonts w:ascii="Times New Roman" w:eastAsia="Times New Roman" w:hAnsi="Times New Roman" w:cs="Times New Roman"/>
          <w:bCs/>
          <w:lang w:val="en-GB"/>
        </w:rPr>
        <w:t>.</w:t>
      </w:r>
      <w:r w:rsidR="006F6462" w:rsidRPr="006F6462">
        <w:rPr>
          <w:rFonts w:ascii="Times New Roman" w:eastAsia="Times New Roman" w:hAnsi="Times New Roman" w:cs="Times New Roman"/>
          <w:bCs/>
          <w:noProof/>
          <w:lang w:val="en-GB"/>
        </w:rPr>
        <w:t xml:space="preserve"> </w:t>
      </w:r>
    </w:p>
    <w:p w14:paraId="58CD3FE0" w14:textId="77777777" w:rsidR="006F6462" w:rsidRDefault="006F6462" w:rsidP="006F6462">
      <w:pPr>
        <w:pBdr>
          <w:bottom w:val="single" w:sz="6" w:space="8" w:color="auto"/>
        </w:pBdr>
        <w:spacing w:line="240" w:lineRule="auto"/>
        <w:ind w:right="527"/>
        <w:jc w:val="both"/>
        <w:rPr>
          <w:rFonts w:ascii="Times New Roman" w:eastAsia="Times New Roman" w:hAnsi="Times New Roman" w:cs="Times New Roman"/>
          <w:bCs/>
          <w:noProof/>
          <w:lang w:val="en-GB"/>
        </w:rPr>
      </w:pPr>
    </w:p>
    <w:p w14:paraId="6DC91E1A" w14:textId="67984CF5" w:rsidR="00243EC7" w:rsidRDefault="006F6462" w:rsidP="006F6462">
      <w:pPr>
        <w:pBdr>
          <w:bottom w:val="single" w:sz="6" w:space="8" w:color="auto"/>
        </w:pBdr>
        <w:spacing w:line="240" w:lineRule="auto"/>
        <w:ind w:right="527"/>
        <w:jc w:val="center"/>
        <w:rPr>
          <w:rFonts w:ascii="Times New Roman" w:eastAsia="Times New Roman" w:hAnsi="Times New Roman" w:cs="Times New Roman"/>
          <w:bCs/>
          <w:sz w:val="20"/>
          <w:szCs w:val="20"/>
          <w:lang w:val="en-GB"/>
        </w:rPr>
      </w:pPr>
      <w:r>
        <w:rPr>
          <w:rFonts w:ascii="Times New Roman" w:eastAsia="Times New Roman" w:hAnsi="Times New Roman" w:cs="Times New Roman"/>
          <w:bCs/>
          <w:noProof/>
          <w:lang w:val="en-GB"/>
        </w:rPr>
        <w:drawing>
          <wp:inline distT="0" distB="0" distL="0" distR="0" wp14:anchorId="462E3B5F" wp14:editId="76A87C82">
            <wp:extent cx="5255812" cy="3825433"/>
            <wp:effectExtent l="0" t="0" r="2540" b="3810"/>
            <wp:docPr id="14" name="Immagine 14"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 diagramma, schermata, linea&#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5260927" cy="3829156"/>
                    </a:xfrm>
                    <a:prstGeom prst="rect">
                      <a:avLst/>
                    </a:prstGeom>
                  </pic:spPr>
                </pic:pic>
              </a:graphicData>
            </a:graphic>
          </wp:inline>
        </w:drawing>
      </w:r>
    </w:p>
    <w:p w14:paraId="38F76F53" w14:textId="184A5AFA" w:rsidR="006F6462" w:rsidRPr="006F6462" w:rsidRDefault="006F6462" w:rsidP="006F6462">
      <w:pPr>
        <w:pBdr>
          <w:bottom w:val="single" w:sz="6" w:space="8" w:color="auto"/>
        </w:pBdr>
        <w:spacing w:line="240" w:lineRule="auto"/>
        <w:ind w:right="527"/>
        <w:jc w:val="center"/>
        <w:rPr>
          <w:rFonts w:ascii="Times New Roman" w:eastAsia="Times New Roman" w:hAnsi="Times New Roman" w:cs="Times New Roman"/>
          <w:bCs/>
          <w:sz w:val="20"/>
          <w:szCs w:val="20"/>
          <w:lang w:val="en-GB"/>
        </w:rPr>
      </w:pPr>
      <w:r>
        <w:rPr>
          <w:rFonts w:ascii="Times New Roman" w:eastAsia="Times New Roman" w:hAnsi="Times New Roman" w:cs="Times New Roman"/>
          <w:b/>
          <w:sz w:val="20"/>
          <w:szCs w:val="20"/>
          <w:lang w:val="en-GB"/>
        </w:rPr>
        <w:t xml:space="preserve">Figure 8 – </w:t>
      </w:r>
      <w:r>
        <w:rPr>
          <w:rFonts w:ascii="Times New Roman" w:eastAsia="Times New Roman" w:hAnsi="Times New Roman" w:cs="Times New Roman"/>
          <w:bCs/>
          <w:sz w:val="20"/>
          <w:szCs w:val="20"/>
          <w:lang w:val="en-GB"/>
        </w:rPr>
        <w:t xml:space="preserve">Level-3 </w:t>
      </w:r>
      <w:r w:rsidRPr="004E3C75">
        <w:rPr>
          <w:rFonts w:ascii="Times New Roman" w:eastAsia="Times New Roman" w:hAnsi="Times New Roman" w:cs="Times New Roman"/>
          <w:bCs/>
          <w:i/>
          <w:iCs/>
          <w:sz w:val="20"/>
          <w:szCs w:val="20"/>
          <w:lang w:val="en-GB"/>
        </w:rPr>
        <w:t xml:space="preserve">DFBETAs </w:t>
      </w:r>
      <w:r>
        <w:rPr>
          <w:rFonts w:ascii="Times New Roman" w:eastAsia="Times New Roman" w:hAnsi="Times New Roman" w:cs="Times New Roman"/>
          <w:bCs/>
          <w:i/>
          <w:iCs/>
          <w:sz w:val="20"/>
          <w:szCs w:val="20"/>
          <w:lang w:val="en-GB"/>
        </w:rPr>
        <w:t>of</w:t>
      </w:r>
      <w:r w:rsidRPr="004E3C75">
        <w:rPr>
          <w:rFonts w:ascii="Times New Roman" w:eastAsia="Times New Roman" w:hAnsi="Times New Roman" w:cs="Times New Roman"/>
          <w:bCs/>
          <w:i/>
          <w:iCs/>
          <w:sz w:val="20"/>
          <w:szCs w:val="20"/>
          <w:lang w:val="en-GB"/>
        </w:rPr>
        <w:t xml:space="preserve"> time-invariant, between-country effects (see Tables 1 and 3, pp. 3-5)</w:t>
      </w:r>
    </w:p>
    <w:p w14:paraId="36C12702" w14:textId="77777777" w:rsidR="00B33DBB" w:rsidRDefault="00B33DBB" w:rsidP="00B33DBB">
      <w:pPr>
        <w:spacing w:line="240" w:lineRule="auto"/>
        <w:ind w:right="527"/>
        <w:jc w:val="both"/>
        <w:rPr>
          <w:rFonts w:ascii="Times New Roman" w:eastAsia="Times New Roman" w:hAnsi="Times New Roman" w:cs="Times New Roman"/>
          <w:bCs/>
          <w:lang w:val="en-GB"/>
        </w:rPr>
      </w:pPr>
      <w:r>
        <w:rPr>
          <w:rFonts w:ascii="Times New Roman" w:eastAsia="Times New Roman" w:hAnsi="Times New Roman" w:cs="Times New Roman"/>
          <w:bCs/>
          <w:lang w:val="en-GB"/>
        </w:rPr>
        <w:tab/>
      </w:r>
    </w:p>
    <w:p w14:paraId="7F9D72E9" w14:textId="4AA29CBB" w:rsidR="007C3367" w:rsidRPr="007C3367" w:rsidRDefault="00B33DBB" w:rsidP="00B33DBB">
      <w:pPr>
        <w:spacing w:line="240" w:lineRule="auto"/>
        <w:ind w:right="527"/>
        <w:jc w:val="both"/>
        <w:rPr>
          <w:rFonts w:ascii="Times New Roman" w:eastAsia="Times New Roman" w:hAnsi="Times New Roman" w:cs="Times New Roman"/>
          <w:bCs/>
          <w:sz w:val="20"/>
          <w:szCs w:val="20"/>
          <w:lang w:val="en-GB"/>
        </w:rPr>
      </w:pPr>
      <w:r>
        <w:rPr>
          <w:rFonts w:ascii="Times New Roman" w:eastAsia="Times New Roman" w:hAnsi="Times New Roman" w:cs="Times New Roman"/>
          <w:bCs/>
          <w:lang w:val="en-GB"/>
        </w:rPr>
        <w:tab/>
      </w:r>
      <w:r w:rsidR="004B283C">
        <w:rPr>
          <w:rFonts w:ascii="Times New Roman" w:eastAsia="Times New Roman" w:hAnsi="Times New Roman" w:cs="Times New Roman"/>
          <w:b/>
          <w:sz w:val="20"/>
          <w:szCs w:val="20"/>
          <w:lang w:val="en-GB"/>
        </w:rPr>
        <w:t>29</w:t>
      </w:r>
      <w:r>
        <w:rPr>
          <w:rFonts w:ascii="Times New Roman" w:eastAsia="Times New Roman" w:hAnsi="Times New Roman" w:cs="Times New Roman"/>
          <w:b/>
          <w:sz w:val="20"/>
          <w:szCs w:val="20"/>
          <w:lang w:val="en-GB"/>
        </w:rPr>
        <w:t xml:space="preserve">. </w:t>
      </w:r>
      <w:r w:rsidR="00774481">
        <w:rPr>
          <w:rFonts w:ascii="Times New Roman" w:eastAsia="Times New Roman" w:hAnsi="Times New Roman" w:cs="Times New Roman"/>
          <w:bCs/>
          <w:sz w:val="20"/>
          <w:szCs w:val="20"/>
          <w:lang w:val="en-GB"/>
        </w:rPr>
        <w:t xml:space="preserve">All robustness checks are run on the random-slopes, within-between formulation, the best model specification </w:t>
      </w:r>
      <w:r w:rsidR="007C3367">
        <w:rPr>
          <w:rFonts w:ascii="Times New Roman" w:eastAsia="Times New Roman" w:hAnsi="Times New Roman" w:cs="Times New Roman"/>
          <w:bCs/>
          <w:sz w:val="20"/>
          <w:szCs w:val="20"/>
          <w:lang w:val="en-GB"/>
        </w:rPr>
        <w:t>from a theory- and data-driven perspective</w:t>
      </w:r>
      <w:r w:rsidR="00774481">
        <w:rPr>
          <w:rFonts w:ascii="Times New Roman" w:eastAsia="Times New Roman" w:hAnsi="Times New Roman" w:cs="Times New Roman"/>
          <w:bCs/>
          <w:sz w:val="20"/>
          <w:szCs w:val="20"/>
          <w:lang w:val="en-GB"/>
        </w:rPr>
        <w:t xml:space="preserve"> </w:t>
      </w:r>
      <w:r w:rsidR="007C3367">
        <w:rPr>
          <w:rFonts w:ascii="Times New Roman" w:eastAsia="Times New Roman" w:hAnsi="Times New Roman" w:cs="Times New Roman"/>
          <w:bCs/>
          <w:sz w:val="20"/>
          <w:szCs w:val="20"/>
          <w:lang w:val="en-GB"/>
        </w:rPr>
        <w:t xml:space="preserve">(see Table A, </w:t>
      </w:r>
      <w:r w:rsidR="00CC2945">
        <w:rPr>
          <w:rFonts w:ascii="Times New Roman" w:eastAsia="Times New Roman" w:hAnsi="Times New Roman" w:cs="Times New Roman"/>
          <w:bCs/>
          <w:sz w:val="20"/>
          <w:szCs w:val="20"/>
          <w:lang w:val="en-GB"/>
        </w:rPr>
        <w:t xml:space="preserve">Appendix, </w:t>
      </w:r>
      <w:r w:rsidR="007C3367">
        <w:rPr>
          <w:rFonts w:ascii="Times New Roman" w:eastAsia="Times New Roman" w:hAnsi="Times New Roman" w:cs="Times New Roman"/>
          <w:bCs/>
          <w:sz w:val="20"/>
          <w:szCs w:val="20"/>
          <w:lang w:val="en-GB"/>
        </w:rPr>
        <w:t xml:space="preserve">p. </w:t>
      </w:r>
      <w:r w:rsidR="00AA1A4B">
        <w:rPr>
          <w:rFonts w:ascii="Times New Roman" w:eastAsia="Times New Roman" w:hAnsi="Times New Roman" w:cs="Times New Roman"/>
          <w:bCs/>
          <w:sz w:val="20"/>
          <w:szCs w:val="20"/>
          <w:lang w:val="en-GB"/>
        </w:rPr>
        <w:t>18</w:t>
      </w:r>
      <w:r w:rsidR="007C3367">
        <w:rPr>
          <w:rFonts w:ascii="Times New Roman" w:eastAsia="Times New Roman" w:hAnsi="Times New Roman" w:cs="Times New Roman"/>
          <w:bCs/>
          <w:sz w:val="20"/>
          <w:szCs w:val="20"/>
          <w:lang w:val="en-GB"/>
        </w:rPr>
        <w:t>).</w:t>
      </w:r>
    </w:p>
    <w:p w14:paraId="170B4FB8" w14:textId="77777777" w:rsidR="007C3367" w:rsidRDefault="007C3367" w:rsidP="007C3367">
      <w:pPr>
        <w:spacing w:line="240" w:lineRule="auto"/>
        <w:ind w:right="527" w:firstLine="708"/>
        <w:jc w:val="both"/>
        <w:rPr>
          <w:rFonts w:ascii="Times New Roman" w:eastAsia="Times New Roman" w:hAnsi="Times New Roman" w:cs="Times New Roman"/>
          <w:b/>
          <w:sz w:val="20"/>
          <w:szCs w:val="20"/>
          <w:lang w:val="en-GB"/>
        </w:rPr>
      </w:pPr>
    </w:p>
    <w:p w14:paraId="0370FD38" w14:textId="7E3422CF" w:rsidR="00B33DBB" w:rsidRDefault="007C3367" w:rsidP="007C3367">
      <w:pPr>
        <w:spacing w:line="240" w:lineRule="auto"/>
        <w:ind w:right="527" w:firstLine="708"/>
        <w:jc w:val="both"/>
        <w:rPr>
          <w:rFonts w:ascii="Times New Roman" w:eastAsia="Times New Roman" w:hAnsi="Times New Roman" w:cs="Times New Roman"/>
          <w:bCs/>
          <w:sz w:val="20"/>
          <w:szCs w:val="20"/>
          <w:lang w:val="en-GB"/>
        </w:rPr>
      </w:pPr>
      <w:r>
        <w:rPr>
          <w:rFonts w:ascii="Times New Roman" w:eastAsia="Times New Roman" w:hAnsi="Times New Roman" w:cs="Times New Roman"/>
          <w:b/>
          <w:sz w:val="20"/>
          <w:szCs w:val="20"/>
          <w:lang w:val="en-GB"/>
        </w:rPr>
        <w:t xml:space="preserve">30. </w:t>
      </w:r>
      <w:r>
        <w:rPr>
          <w:rFonts w:ascii="Times New Roman" w:eastAsia="Times New Roman" w:hAnsi="Times New Roman" w:cs="Times New Roman"/>
          <w:bCs/>
          <w:sz w:val="20"/>
          <w:szCs w:val="20"/>
          <w:lang w:val="en-GB"/>
        </w:rPr>
        <w:t xml:space="preserve">Italy is missing data </w:t>
      </w:r>
      <w:r w:rsidR="00774481">
        <w:rPr>
          <w:rFonts w:ascii="Times New Roman" w:eastAsia="Times New Roman" w:hAnsi="Times New Roman" w:cs="Times New Roman"/>
          <w:bCs/>
          <w:sz w:val="20"/>
          <w:szCs w:val="20"/>
          <w:lang w:val="en-GB"/>
        </w:rPr>
        <w:t xml:space="preserve">at Level-2 </w:t>
      </w:r>
      <w:r>
        <w:rPr>
          <w:rFonts w:ascii="Times New Roman" w:eastAsia="Times New Roman" w:hAnsi="Times New Roman" w:cs="Times New Roman"/>
          <w:bCs/>
          <w:sz w:val="20"/>
          <w:szCs w:val="20"/>
          <w:lang w:val="en-GB"/>
        </w:rPr>
        <w:t>for 2008, while Croatia, and Latvia are missing data</w:t>
      </w:r>
      <w:r w:rsidR="00774481">
        <w:rPr>
          <w:rFonts w:ascii="Times New Roman" w:eastAsia="Times New Roman" w:hAnsi="Times New Roman" w:cs="Times New Roman"/>
          <w:bCs/>
          <w:sz w:val="20"/>
          <w:szCs w:val="20"/>
          <w:lang w:val="en-GB"/>
        </w:rPr>
        <w:t xml:space="preserve"> at Level-2</w:t>
      </w:r>
      <w:r>
        <w:rPr>
          <w:rFonts w:ascii="Times New Roman" w:eastAsia="Times New Roman" w:hAnsi="Times New Roman" w:cs="Times New Roman"/>
          <w:bCs/>
          <w:sz w:val="20"/>
          <w:szCs w:val="20"/>
          <w:lang w:val="en-GB"/>
        </w:rPr>
        <w:t xml:space="preserve"> for 2012.</w:t>
      </w:r>
    </w:p>
    <w:p w14:paraId="654BE822" w14:textId="77777777" w:rsidR="00653227" w:rsidRDefault="00653227" w:rsidP="007C3367">
      <w:pPr>
        <w:spacing w:line="240" w:lineRule="auto"/>
        <w:ind w:right="527" w:firstLine="708"/>
        <w:jc w:val="both"/>
        <w:rPr>
          <w:rFonts w:ascii="Times New Roman" w:eastAsia="Times New Roman" w:hAnsi="Times New Roman" w:cs="Times New Roman"/>
          <w:bCs/>
          <w:sz w:val="20"/>
          <w:szCs w:val="20"/>
          <w:lang w:val="en-GB"/>
        </w:rPr>
      </w:pPr>
    </w:p>
    <w:p w14:paraId="49E407BE" w14:textId="58D4A985" w:rsidR="00653227" w:rsidRPr="00774481" w:rsidRDefault="00653227" w:rsidP="00653227">
      <w:pPr>
        <w:spacing w:line="240" w:lineRule="auto"/>
        <w:ind w:right="527" w:firstLine="708"/>
        <w:jc w:val="both"/>
        <w:rPr>
          <w:rFonts w:ascii="Times New Roman" w:eastAsia="Times New Roman" w:hAnsi="Times New Roman" w:cs="Times New Roman"/>
          <w:bCs/>
          <w:sz w:val="20"/>
          <w:szCs w:val="20"/>
          <w:lang w:val="en-GB"/>
        </w:rPr>
      </w:pPr>
      <w:r>
        <w:rPr>
          <w:rFonts w:ascii="Times New Roman" w:eastAsia="Times New Roman" w:hAnsi="Times New Roman" w:cs="Times New Roman"/>
          <w:b/>
          <w:sz w:val="20"/>
          <w:szCs w:val="20"/>
          <w:lang w:val="en-GB"/>
        </w:rPr>
        <w:t xml:space="preserve">31. </w:t>
      </w:r>
      <w:r w:rsidRPr="00653227">
        <w:rPr>
          <w:rFonts w:ascii="Times New Roman" w:eastAsia="Times New Roman" w:hAnsi="Times New Roman" w:cs="Times New Roman"/>
          <w:bCs/>
          <w:sz w:val="20"/>
          <w:szCs w:val="20"/>
          <w:lang w:val="en-GB"/>
        </w:rPr>
        <w:t xml:space="preserve">Simple bivariate scatterplots would be remarkably </w:t>
      </w:r>
      <w:r w:rsidR="00774481">
        <w:rPr>
          <w:rFonts w:ascii="Times New Roman" w:eastAsia="Times New Roman" w:hAnsi="Times New Roman" w:cs="Times New Roman"/>
          <w:bCs/>
          <w:sz w:val="20"/>
          <w:szCs w:val="20"/>
          <w:lang w:val="en-GB"/>
        </w:rPr>
        <w:t>complex</w:t>
      </w:r>
      <w:r w:rsidRPr="00653227">
        <w:rPr>
          <w:rFonts w:ascii="Times New Roman" w:eastAsia="Times New Roman" w:hAnsi="Times New Roman" w:cs="Times New Roman"/>
          <w:bCs/>
          <w:sz w:val="20"/>
          <w:szCs w:val="20"/>
          <w:lang w:val="en-GB"/>
        </w:rPr>
        <w:t xml:space="preserve"> to interpret</w:t>
      </w:r>
      <w:r>
        <w:rPr>
          <w:rFonts w:ascii="Times New Roman" w:eastAsia="Times New Roman" w:hAnsi="Times New Roman" w:cs="Times New Roman"/>
          <w:bCs/>
          <w:sz w:val="20"/>
          <w:szCs w:val="20"/>
          <w:lang w:val="en-GB"/>
        </w:rPr>
        <w:t xml:space="preserve"> because</w:t>
      </w:r>
      <w:r w:rsidRPr="00653227">
        <w:rPr>
          <w:rFonts w:ascii="Times New Roman" w:eastAsia="Times New Roman" w:hAnsi="Times New Roman" w:cs="Times New Roman"/>
          <w:bCs/>
          <w:sz w:val="20"/>
          <w:szCs w:val="20"/>
          <w:lang w:val="en-GB"/>
        </w:rPr>
        <w:t xml:space="preserve"> the main outcome variable </w:t>
      </w:r>
      <w:r w:rsidR="00774481">
        <w:rPr>
          <w:rFonts w:ascii="Times New Roman" w:eastAsia="Times New Roman" w:hAnsi="Times New Roman" w:cs="Times New Roman"/>
          <w:bCs/>
          <w:sz w:val="20"/>
          <w:szCs w:val="20"/>
          <w:lang w:val="en-GB"/>
        </w:rPr>
        <w:t xml:space="preserve">– i.e., support for further EU integration – </w:t>
      </w:r>
      <w:r w:rsidRPr="00653227">
        <w:rPr>
          <w:rFonts w:ascii="Times New Roman" w:eastAsia="Times New Roman" w:hAnsi="Times New Roman" w:cs="Times New Roman"/>
          <w:bCs/>
          <w:sz w:val="20"/>
          <w:szCs w:val="20"/>
          <w:lang w:val="en-GB"/>
        </w:rPr>
        <w:t>is not measured on a continuous scale</w:t>
      </w:r>
      <w:r>
        <w:rPr>
          <w:rFonts w:ascii="Times New Roman" w:eastAsia="Times New Roman" w:hAnsi="Times New Roman" w:cs="Times New Roman"/>
          <w:bCs/>
          <w:sz w:val="20"/>
          <w:szCs w:val="20"/>
          <w:lang w:val="en-GB"/>
        </w:rPr>
        <w:t xml:space="preserve">. </w:t>
      </w:r>
      <w:r w:rsidR="00774481">
        <w:rPr>
          <w:rFonts w:ascii="Times New Roman" w:eastAsia="Times New Roman" w:hAnsi="Times New Roman" w:cs="Times New Roman"/>
          <w:bCs/>
          <w:sz w:val="20"/>
          <w:szCs w:val="20"/>
          <w:lang w:val="en-GB"/>
        </w:rPr>
        <w:t>Consequently</w:t>
      </w:r>
      <w:r>
        <w:rPr>
          <w:rFonts w:ascii="Times New Roman" w:eastAsia="Times New Roman" w:hAnsi="Times New Roman" w:cs="Times New Roman"/>
          <w:bCs/>
          <w:sz w:val="20"/>
          <w:szCs w:val="20"/>
          <w:lang w:val="en-GB"/>
        </w:rPr>
        <w:t xml:space="preserve">, I employ the </w:t>
      </w:r>
      <w:proofErr w:type="spellStart"/>
      <w:r>
        <w:rPr>
          <w:rFonts w:ascii="Times New Roman" w:eastAsia="Times New Roman" w:hAnsi="Times New Roman" w:cs="Times New Roman"/>
          <w:bCs/>
          <w:i/>
          <w:iCs/>
          <w:sz w:val="20"/>
          <w:szCs w:val="20"/>
          <w:lang w:val="en-GB"/>
        </w:rPr>
        <w:t>mltcooksd</w:t>
      </w:r>
      <w:proofErr w:type="spellEnd"/>
      <w:r>
        <w:rPr>
          <w:rFonts w:ascii="Times New Roman" w:eastAsia="Times New Roman" w:hAnsi="Times New Roman" w:cs="Times New Roman"/>
          <w:bCs/>
          <w:sz w:val="20"/>
          <w:szCs w:val="20"/>
          <w:lang w:val="en-GB"/>
        </w:rPr>
        <w:t xml:space="preserve"> package, which provides e</w:t>
      </w:r>
      <w:r w:rsidRPr="00653227">
        <w:rPr>
          <w:rFonts w:ascii="Times New Roman" w:eastAsia="Times New Roman" w:hAnsi="Times New Roman" w:cs="Times New Roman"/>
          <w:bCs/>
          <w:sz w:val="20"/>
          <w:szCs w:val="20"/>
          <w:lang w:val="en-GB"/>
        </w:rPr>
        <w:t>stimate</w:t>
      </w:r>
      <w:r>
        <w:rPr>
          <w:rFonts w:ascii="Times New Roman" w:eastAsia="Times New Roman" w:hAnsi="Times New Roman" w:cs="Times New Roman"/>
          <w:bCs/>
          <w:sz w:val="20"/>
          <w:szCs w:val="20"/>
          <w:lang w:val="en-GB"/>
        </w:rPr>
        <w:t>s of Cook’s distance and DFBETAs for the second</w:t>
      </w:r>
      <w:r w:rsidR="00774481">
        <w:rPr>
          <w:rFonts w:ascii="Times New Roman" w:eastAsia="Times New Roman" w:hAnsi="Times New Roman" w:cs="Times New Roman"/>
          <w:bCs/>
          <w:sz w:val="20"/>
          <w:szCs w:val="20"/>
          <w:lang w:val="en-GB"/>
        </w:rPr>
        <w:t>-</w:t>
      </w:r>
      <w:r>
        <w:rPr>
          <w:rFonts w:ascii="Times New Roman" w:eastAsia="Times New Roman" w:hAnsi="Times New Roman" w:cs="Times New Roman"/>
          <w:bCs/>
          <w:sz w:val="20"/>
          <w:szCs w:val="20"/>
          <w:lang w:val="en-GB"/>
        </w:rPr>
        <w:t xml:space="preserve">level units in hierarchical mixed models. Since it is </w:t>
      </w:r>
      <w:r w:rsidR="00774481">
        <w:rPr>
          <w:rFonts w:ascii="Times New Roman" w:eastAsia="Times New Roman" w:hAnsi="Times New Roman" w:cs="Times New Roman"/>
          <w:bCs/>
          <w:sz w:val="20"/>
          <w:szCs w:val="20"/>
          <w:lang w:val="en-GB"/>
        </w:rPr>
        <w:t>built</w:t>
      </w:r>
      <w:r>
        <w:rPr>
          <w:rFonts w:ascii="Times New Roman" w:eastAsia="Times New Roman" w:hAnsi="Times New Roman" w:cs="Times New Roman"/>
          <w:bCs/>
          <w:sz w:val="20"/>
          <w:szCs w:val="20"/>
          <w:lang w:val="en-GB"/>
        </w:rPr>
        <w:t xml:space="preserve"> </w:t>
      </w:r>
      <w:r w:rsidR="00774481">
        <w:rPr>
          <w:rFonts w:ascii="Times New Roman" w:eastAsia="Times New Roman" w:hAnsi="Times New Roman" w:cs="Times New Roman"/>
          <w:bCs/>
          <w:sz w:val="20"/>
          <w:szCs w:val="20"/>
          <w:lang w:val="en-GB"/>
        </w:rPr>
        <w:t>as a post-estimation command within</w:t>
      </w:r>
      <w:r>
        <w:rPr>
          <w:rFonts w:ascii="Times New Roman" w:eastAsia="Times New Roman" w:hAnsi="Times New Roman" w:cs="Times New Roman"/>
          <w:bCs/>
          <w:sz w:val="20"/>
          <w:szCs w:val="20"/>
          <w:lang w:val="en-GB"/>
        </w:rPr>
        <w:t xml:space="preserve"> the </w:t>
      </w:r>
      <w:proofErr w:type="spellStart"/>
      <w:r>
        <w:rPr>
          <w:rFonts w:ascii="Times New Roman" w:eastAsia="Times New Roman" w:hAnsi="Times New Roman" w:cs="Times New Roman"/>
          <w:bCs/>
          <w:i/>
          <w:iCs/>
          <w:sz w:val="20"/>
          <w:szCs w:val="20"/>
          <w:lang w:val="en-GB"/>
        </w:rPr>
        <w:t>xtmixed</w:t>
      </w:r>
      <w:proofErr w:type="spellEnd"/>
      <w:r>
        <w:rPr>
          <w:rFonts w:ascii="Times New Roman" w:eastAsia="Times New Roman" w:hAnsi="Times New Roman" w:cs="Times New Roman"/>
          <w:bCs/>
          <w:sz w:val="20"/>
          <w:szCs w:val="20"/>
          <w:lang w:val="en-GB"/>
        </w:rPr>
        <w:t xml:space="preserve"> </w:t>
      </w:r>
      <w:r w:rsidR="00774481">
        <w:rPr>
          <w:rFonts w:ascii="Times New Roman" w:eastAsia="Times New Roman" w:hAnsi="Times New Roman" w:cs="Times New Roman"/>
          <w:bCs/>
          <w:sz w:val="20"/>
          <w:szCs w:val="20"/>
          <w:lang w:val="en-GB"/>
        </w:rPr>
        <w:t>framework</w:t>
      </w:r>
      <w:r>
        <w:rPr>
          <w:rFonts w:ascii="Times New Roman" w:eastAsia="Times New Roman" w:hAnsi="Times New Roman" w:cs="Times New Roman"/>
          <w:bCs/>
          <w:sz w:val="20"/>
          <w:szCs w:val="20"/>
          <w:lang w:val="en-GB"/>
        </w:rPr>
        <w:t xml:space="preserve">, I cannot compute the </w:t>
      </w:r>
      <w:proofErr w:type="gramStart"/>
      <w:r>
        <w:rPr>
          <w:rFonts w:ascii="Times New Roman" w:eastAsia="Times New Roman" w:hAnsi="Times New Roman" w:cs="Times New Roman"/>
          <w:bCs/>
          <w:sz w:val="20"/>
          <w:szCs w:val="20"/>
          <w:lang w:val="en-GB"/>
        </w:rPr>
        <w:t>Student’s</w:t>
      </w:r>
      <w:proofErr w:type="gramEnd"/>
      <w:r>
        <w:rPr>
          <w:rFonts w:ascii="Times New Roman" w:eastAsia="Times New Roman" w:hAnsi="Times New Roman" w:cs="Times New Roman"/>
          <w:bCs/>
          <w:sz w:val="20"/>
          <w:szCs w:val="20"/>
          <w:lang w:val="en-GB"/>
        </w:rPr>
        <w:t xml:space="preserve"> t-test statistics. </w:t>
      </w:r>
      <w:r w:rsidR="00774481" w:rsidRPr="00774481">
        <w:rPr>
          <w:rFonts w:ascii="Times New Roman" w:eastAsia="Times New Roman" w:hAnsi="Times New Roman" w:cs="Times New Roman"/>
          <w:bCs/>
          <w:sz w:val="20"/>
          <w:szCs w:val="20"/>
          <w:lang w:val="en-GB"/>
        </w:rPr>
        <w:t>However, this does not constitute a concern for robustness checks, as I do not need to carry out statistical inferences to identify Level-2</w:t>
      </w:r>
      <w:r w:rsidR="00243EC7">
        <w:rPr>
          <w:rFonts w:ascii="Times New Roman" w:eastAsia="Times New Roman" w:hAnsi="Times New Roman" w:cs="Times New Roman"/>
          <w:bCs/>
          <w:sz w:val="20"/>
          <w:szCs w:val="20"/>
          <w:lang w:val="en-GB"/>
        </w:rPr>
        <w:t xml:space="preserve"> and Level-3</w:t>
      </w:r>
      <w:r w:rsidR="00774481" w:rsidRPr="00774481">
        <w:rPr>
          <w:rFonts w:ascii="Times New Roman" w:eastAsia="Times New Roman" w:hAnsi="Times New Roman" w:cs="Times New Roman"/>
          <w:bCs/>
          <w:sz w:val="20"/>
          <w:szCs w:val="20"/>
          <w:lang w:val="en-GB"/>
        </w:rPr>
        <w:t xml:space="preserve"> outliers.</w:t>
      </w:r>
    </w:p>
    <w:p w14:paraId="5B9B3C08" w14:textId="77777777" w:rsidR="00DB717F" w:rsidRDefault="00DB717F" w:rsidP="00653227">
      <w:pPr>
        <w:spacing w:line="240" w:lineRule="auto"/>
        <w:ind w:right="527" w:firstLine="708"/>
        <w:jc w:val="both"/>
        <w:rPr>
          <w:rFonts w:ascii="Times New Roman" w:eastAsia="Times New Roman" w:hAnsi="Times New Roman" w:cs="Times New Roman"/>
          <w:bCs/>
          <w:sz w:val="20"/>
          <w:szCs w:val="20"/>
          <w:lang w:val="en-GB"/>
        </w:rPr>
      </w:pPr>
    </w:p>
    <w:p w14:paraId="3F37EA0F" w14:textId="459CF2F3" w:rsidR="00653227" w:rsidRDefault="00DB717F" w:rsidP="00DB717F">
      <w:pPr>
        <w:spacing w:line="240" w:lineRule="auto"/>
        <w:ind w:right="527" w:firstLine="708"/>
        <w:jc w:val="both"/>
        <w:rPr>
          <w:rFonts w:ascii="Times New Roman" w:hAnsi="Times New Roman" w:cs="Times New Roman"/>
          <w:sz w:val="20"/>
          <w:szCs w:val="20"/>
          <w:lang w:val="en-GB"/>
        </w:rPr>
      </w:pPr>
      <w:r>
        <w:rPr>
          <w:rFonts w:ascii="Times New Roman" w:eastAsia="Times New Roman" w:hAnsi="Times New Roman" w:cs="Times New Roman"/>
          <w:b/>
          <w:sz w:val="20"/>
          <w:szCs w:val="20"/>
          <w:lang w:val="en-GB"/>
        </w:rPr>
        <w:t>32.</w:t>
      </w:r>
      <w:r>
        <w:rPr>
          <w:rFonts w:ascii="Times New Roman" w:eastAsia="Times New Roman" w:hAnsi="Times New Roman" w:cs="Times New Roman"/>
          <w:bCs/>
          <w:sz w:val="20"/>
          <w:szCs w:val="20"/>
          <w:lang w:val="en-GB"/>
        </w:rPr>
        <w:t xml:space="preserve"> I consider an upper-level unit as influential when its corresponding DFBETAs statistic exceeds the cut-off value </w:t>
      </w:r>
      <w:r w:rsidRPr="00DB717F">
        <w:rPr>
          <w:rFonts w:ascii="Times New Roman" w:eastAsia="Times New Roman" w:hAnsi="Times New Roman" w:cs="Times New Roman"/>
          <w:bCs/>
          <w:sz w:val="20"/>
          <w:szCs w:val="20"/>
          <w:lang w:val="en-GB"/>
        </w:rPr>
        <w:t>of 2</w:t>
      </w:r>
      <w:r w:rsidRPr="00DB717F">
        <w:rPr>
          <w:rFonts w:ascii="Times New Roman" w:hAnsi="Times New Roman" w:cs="Times New Roman"/>
          <w:sz w:val="20"/>
          <w:szCs w:val="20"/>
          <w:lang w:val="en-GB"/>
        </w:rPr>
        <w:t>√n</w:t>
      </w:r>
      <w:r w:rsidRPr="00DB717F">
        <w:rPr>
          <w:rFonts w:ascii="Times New Roman" w:hAnsi="Times New Roman" w:cs="Times New Roman"/>
          <w:sz w:val="20"/>
          <w:szCs w:val="20"/>
          <w:vertAlign w:val="subscript"/>
          <w:lang w:val="en-GB"/>
        </w:rPr>
        <w:t>x</w:t>
      </w:r>
      <w:r w:rsidRPr="00DB717F">
        <w:rPr>
          <w:rFonts w:ascii="Times New Roman" w:hAnsi="Times New Roman" w:cs="Times New Roman"/>
          <w:sz w:val="20"/>
          <w:szCs w:val="20"/>
          <w:lang w:val="en-GB"/>
        </w:rPr>
        <w:t xml:space="preserve"> </w:t>
      </w:r>
      <w:r>
        <w:rPr>
          <w:rFonts w:ascii="Times New Roman" w:hAnsi="Times New Roman" w:cs="Times New Roman"/>
          <w:sz w:val="20"/>
          <w:szCs w:val="20"/>
          <w:lang w:val="en-GB"/>
        </w:rPr>
        <w:fldChar w:fldCharType="begin"/>
      </w:r>
      <w:r w:rsidR="004F293B">
        <w:rPr>
          <w:rFonts w:ascii="Times New Roman" w:hAnsi="Times New Roman" w:cs="Times New Roman"/>
          <w:sz w:val="20"/>
          <w:szCs w:val="20"/>
          <w:lang w:val="en-GB"/>
        </w:rPr>
        <w:instrText xml:space="preserve"> ADDIN ZOTERO_ITEM CSL_CITATION {"citationID":"tNbxI4gJ","properties":{"formattedCitation":"(Belsley, 2004)","plainCitation":"(Belsley, 2004)","noteIndex":0},"citationItems":[{"id":405,"uris":["http://zotero.org/users/10402442/items/39U8NDNI"],"itemData":{"id":405,"type":"book","call-number":"QA278.2 .B44 2004","event-place":"Hoboken, NJ","ISBN":"978-0-471-69117-4","number-of-pages":"292","publisher":"Wiley","publisher-place":"Hoboken, NJ","source":"Library of Congress ISBN","title":"Regression diagnostics: identifying influential data and sources of collinearity","author":[{"family":"Belsley","given":"David A."}],"issued":{"date-parts":[["2004"]]}}}],"schema":"https://github.com/citation-style-language/schema/raw/master/csl-citation.json"} </w:instrText>
      </w:r>
      <w:r>
        <w:rPr>
          <w:rFonts w:ascii="Times New Roman" w:hAnsi="Times New Roman" w:cs="Times New Roman"/>
          <w:sz w:val="20"/>
          <w:szCs w:val="20"/>
          <w:lang w:val="en-GB"/>
        </w:rPr>
        <w:fldChar w:fldCharType="separate"/>
      </w:r>
      <w:r w:rsidRPr="00DB717F">
        <w:rPr>
          <w:rFonts w:ascii="Times New Roman" w:hAnsi="Times New Roman" w:cs="Times New Roman"/>
          <w:sz w:val="20"/>
          <w:lang w:val="en-GB"/>
        </w:rPr>
        <w:t>(Belsley, 2004)</w:t>
      </w:r>
      <w:r>
        <w:rPr>
          <w:rFonts w:ascii="Times New Roman" w:hAnsi="Times New Roman" w:cs="Times New Roman"/>
          <w:sz w:val="20"/>
          <w:szCs w:val="20"/>
          <w:lang w:val="en-GB"/>
        </w:rPr>
        <w:fldChar w:fldCharType="end"/>
      </w:r>
      <w:r>
        <w:rPr>
          <w:rFonts w:ascii="Times New Roman" w:hAnsi="Times New Roman" w:cs="Times New Roman"/>
          <w:sz w:val="20"/>
          <w:szCs w:val="20"/>
          <w:lang w:val="en-GB"/>
        </w:rPr>
        <w:t>.</w:t>
      </w:r>
    </w:p>
    <w:p w14:paraId="758FD44F" w14:textId="77777777" w:rsidR="00233F96" w:rsidRDefault="00233F96" w:rsidP="00DB717F">
      <w:pPr>
        <w:spacing w:line="240" w:lineRule="auto"/>
        <w:ind w:right="527" w:firstLine="708"/>
        <w:jc w:val="both"/>
        <w:rPr>
          <w:rFonts w:ascii="Times New Roman" w:hAnsi="Times New Roman" w:cs="Times New Roman"/>
          <w:sz w:val="20"/>
          <w:szCs w:val="20"/>
          <w:lang w:val="en-GB"/>
        </w:rPr>
      </w:pPr>
    </w:p>
    <w:p w14:paraId="4BD52864" w14:textId="27BD3CDC" w:rsidR="00233F96" w:rsidRPr="00233F96" w:rsidRDefault="00233F96" w:rsidP="00DB717F">
      <w:pPr>
        <w:spacing w:line="240" w:lineRule="auto"/>
        <w:ind w:right="527" w:firstLine="708"/>
        <w:jc w:val="both"/>
        <w:rPr>
          <w:rFonts w:ascii="Times New Roman" w:eastAsia="Times New Roman" w:hAnsi="Times New Roman" w:cs="Times New Roman"/>
          <w:sz w:val="20"/>
          <w:szCs w:val="20"/>
          <w:lang w:val="en-GB"/>
        </w:rPr>
      </w:pPr>
      <w:r>
        <w:rPr>
          <w:rFonts w:ascii="Times New Roman" w:hAnsi="Times New Roman" w:cs="Times New Roman"/>
          <w:b/>
          <w:bCs/>
          <w:sz w:val="20"/>
          <w:szCs w:val="20"/>
          <w:lang w:val="en-GB"/>
        </w:rPr>
        <w:t xml:space="preserve">33. </w:t>
      </w:r>
      <w:r>
        <w:rPr>
          <w:rFonts w:ascii="Times New Roman" w:hAnsi="Times New Roman" w:cs="Times New Roman"/>
          <w:sz w:val="20"/>
          <w:szCs w:val="20"/>
          <w:lang w:val="en-GB"/>
        </w:rPr>
        <w:t xml:space="preserve">This is particularly worrying because the random-effects within-between formulation is still prone to </w:t>
      </w:r>
      <w:r w:rsidR="00774481">
        <w:rPr>
          <w:rFonts w:ascii="Times New Roman" w:hAnsi="Times New Roman" w:cs="Times New Roman"/>
          <w:sz w:val="20"/>
          <w:szCs w:val="20"/>
          <w:lang w:val="en-GB"/>
        </w:rPr>
        <w:t>misspecification</w:t>
      </w:r>
      <w:r>
        <w:rPr>
          <w:rFonts w:ascii="Times New Roman" w:hAnsi="Times New Roman" w:cs="Times New Roman"/>
          <w:sz w:val="20"/>
          <w:szCs w:val="20"/>
          <w:lang w:val="en-GB"/>
        </w:rPr>
        <w:t xml:space="preserve"> of unobserved confounders</w:t>
      </w:r>
      <w:r w:rsidR="00975748">
        <w:rPr>
          <w:rFonts w:ascii="Times New Roman" w:hAnsi="Times New Roman" w:cs="Times New Roman"/>
          <w:sz w:val="20"/>
          <w:szCs w:val="20"/>
          <w:lang w:val="en-GB"/>
        </w:rPr>
        <w:t xml:space="preserve">. In other words, </w:t>
      </w:r>
      <w:r w:rsidR="00975748" w:rsidRPr="00975748">
        <w:rPr>
          <w:rFonts w:ascii="Times New Roman" w:hAnsi="Times New Roman" w:cs="Times New Roman"/>
          <w:bCs/>
          <w:sz w:val="20"/>
          <w:szCs w:val="20"/>
          <w:lang w:val="en-GB"/>
        </w:rPr>
        <w:t>omitting Level-1 confounders in the within-between formulation can still bias estimates of higher-level effects</w:t>
      </w:r>
      <w:r w:rsidR="00975748">
        <w:rPr>
          <w:rFonts w:ascii="Times New Roman" w:hAnsi="Times New Roman" w:cs="Times New Roman"/>
          <w:bCs/>
          <w:sz w:val="20"/>
          <w:szCs w:val="20"/>
          <w:lang w:val="en-GB"/>
        </w:rPr>
        <w:t xml:space="preserve"> </w:t>
      </w:r>
      <w:r w:rsidR="00975748">
        <w:rPr>
          <w:rFonts w:ascii="Times New Roman" w:hAnsi="Times New Roman" w:cs="Times New Roman"/>
          <w:bCs/>
          <w:sz w:val="20"/>
          <w:szCs w:val="20"/>
          <w:lang w:val="en-GB"/>
        </w:rPr>
        <w:fldChar w:fldCharType="begin"/>
      </w:r>
      <w:r w:rsidR="00975748">
        <w:rPr>
          <w:rFonts w:ascii="Times New Roman" w:hAnsi="Times New Roman" w:cs="Times New Roman"/>
          <w:bCs/>
          <w:sz w:val="20"/>
          <w:szCs w:val="20"/>
          <w:lang w:val="en-GB"/>
        </w:rPr>
        <w:instrText xml:space="preserve"> ADDIN ZOTERO_ITEM CSL_CITATION {"citationID":"VhWUPz6V","properties":{"formattedCitation":"(Bell &amp; Jones, 2015)","plainCitation":"(Bell &amp; Jones, 2015)","noteIndex":0},"citationItems":[{"id":385,"uris":["http://zotero.org/users/10402442/items/J3QS7BEX"],"itemData":{"id":385,"type":"article-journal","abstract":"This article challenges Fixed Effects (FE) modeling as the ‘default’ for time-series-cross-sectional and panel data. Understanding different within and between effects is crucial when choosing modeling strategies. The downside of Random Effects (RE) modeling—correlated lower-level covariates and higher-level residuals—is omitted-variable bias, solvable with Mundlak's (1978a) formulation. Consequently, RE can provide everything that FE promises and more, as confirmed by Monte-Carlo simulations, which additionally show problems with Plümper and Troeger's FE Vector Decomposition method when data are unbalanced. As well as incorporating time-invariant variables, RE models are readily extendable, with random coefficients, cross-level interactions and complex variance functions. We argue not simply for technical solutions to endogeneity, but for the substantive importance of context/heterogeneity, modeled using RE. The implications extend beyond political science to all multilevel datasets. However, omitted variables could still bias estimated higher-level variable effects; as with any model, care is required in interpretation.","container-title":"Political Science Research and Methods","DOI":"10.1017/psrm.2014.7","ISSN":"2049-8470, 2049-8489","issue":"1","journalAbbreviation":"PSRM","language":"en","page":"133-153","source":"DOI.org (Crossref)","title":"Explaining Fixed Effects: Random Effects Modeling of Time-Series Cross-Sectional and Panel Data","title-short":"Explaining Fixed Effects","volume":"3","author":[{"family":"Bell","given":"Andrew"},{"family":"Jones","given":"Kelvyn"}],"issued":{"date-parts":[["2015",1]]}}}],"schema":"https://github.com/citation-style-language/schema/raw/master/csl-citation.json"} </w:instrText>
      </w:r>
      <w:r w:rsidR="00975748">
        <w:rPr>
          <w:rFonts w:ascii="Times New Roman" w:hAnsi="Times New Roman" w:cs="Times New Roman"/>
          <w:bCs/>
          <w:sz w:val="20"/>
          <w:szCs w:val="20"/>
          <w:lang w:val="en-GB"/>
        </w:rPr>
        <w:fldChar w:fldCharType="separate"/>
      </w:r>
      <w:r w:rsidR="00975748" w:rsidRPr="00975748">
        <w:rPr>
          <w:rFonts w:ascii="Times New Roman" w:hAnsi="Times New Roman" w:cs="Times New Roman"/>
          <w:sz w:val="20"/>
          <w:lang w:val="en-GB"/>
        </w:rPr>
        <w:t>(Bell &amp; Jones, 2015)</w:t>
      </w:r>
      <w:r w:rsidR="00975748">
        <w:rPr>
          <w:rFonts w:ascii="Times New Roman" w:hAnsi="Times New Roman" w:cs="Times New Roman"/>
          <w:bCs/>
          <w:sz w:val="20"/>
          <w:szCs w:val="20"/>
          <w:lang w:val="en-GB"/>
        </w:rPr>
        <w:fldChar w:fldCharType="end"/>
      </w:r>
      <w:r w:rsidR="00975748">
        <w:rPr>
          <w:rFonts w:ascii="Times New Roman" w:hAnsi="Times New Roman" w:cs="Times New Roman"/>
          <w:bCs/>
          <w:sz w:val="20"/>
          <w:szCs w:val="20"/>
          <w:lang w:val="en-GB"/>
        </w:rPr>
        <w:t>.</w:t>
      </w:r>
    </w:p>
    <w:p w14:paraId="2C99C713" w14:textId="77777777" w:rsidR="00653227" w:rsidRDefault="00653227" w:rsidP="00653227">
      <w:pPr>
        <w:spacing w:line="240" w:lineRule="auto"/>
        <w:ind w:right="527" w:firstLine="708"/>
        <w:jc w:val="both"/>
        <w:rPr>
          <w:rFonts w:ascii="Times New Roman" w:eastAsia="Times New Roman" w:hAnsi="Times New Roman" w:cs="Times New Roman"/>
          <w:bCs/>
          <w:sz w:val="20"/>
          <w:szCs w:val="20"/>
          <w:lang w:val="en-GB"/>
        </w:rPr>
      </w:pPr>
    </w:p>
    <w:p w14:paraId="48F66841" w14:textId="500A6678" w:rsidR="00233F96" w:rsidRPr="00233F96" w:rsidRDefault="00233F96" w:rsidP="00A1308D">
      <w:pPr>
        <w:spacing w:line="240" w:lineRule="auto"/>
        <w:ind w:right="527" w:firstLine="708"/>
        <w:jc w:val="both"/>
        <w:rPr>
          <w:rFonts w:ascii="Times New Roman" w:eastAsia="Times New Roman" w:hAnsi="Times New Roman" w:cs="Times New Roman"/>
          <w:bCs/>
          <w:sz w:val="20"/>
          <w:szCs w:val="20"/>
          <w:lang w:val="en-GB"/>
        </w:rPr>
      </w:pPr>
      <w:r>
        <w:rPr>
          <w:rFonts w:ascii="Times New Roman" w:eastAsia="Times New Roman" w:hAnsi="Times New Roman" w:cs="Times New Roman"/>
          <w:b/>
          <w:sz w:val="20"/>
          <w:szCs w:val="20"/>
          <w:lang w:val="en-GB"/>
        </w:rPr>
        <w:lastRenderedPageBreak/>
        <w:t>34.</w:t>
      </w:r>
      <w:r>
        <w:rPr>
          <w:rFonts w:ascii="Times New Roman" w:eastAsia="Times New Roman" w:hAnsi="Times New Roman" w:cs="Times New Roman"/>
          <w:bCs/>
          <w:sz w:val="20"/>
          <w:szCs w:val="20"/>
          <w:lang w:val="en-GB"/>
        </w:rPr>
        <w:t xml:space="preserve"> </w:t>
      </w:r>
      <w:r w:rsidR="00975748">
        <w:rPr>
          <w:rFonts w:ascii="Times New Roman" w:eastAsia="Times New Roman" w:hAnsi="Times New Roman" w:cs="Times New Roman"/>
          <w:bCs/>
          <w:sz w:val="20"/>
          <w:szCs w:val="20"/>
          <w:lang w:val="en-GB"/>
        </w:rPr>
        <w:t xml:space="preserve">I choose to </w:t>
      </w:r>
      <w:r>
        <w:rPr>
          <w:rFonts w:ascii="Times New Roman" w:eastAsia="Times New Roman" w:hAnsi="Times New Roman" w:cs="Times New Roman"/>
          <w:bCs/>
          <w:sz w:val="20"/>
          <w:szCs w:val="20"/>
          <w:lang w:val="en-GB"/>
        </w:rPr>
        <w:t>not carry out robustness checks for heteroscedasticity</w:t>
      </w:r>
      <w:r w:rsidR="00A1308D">
        <w:rPr>
          <w:rFonts w:ascii="Times New Roman" w:eastAsia="Times New Roman" w:hAnsi="Times New Roman" w:cs="Times New Roman"/>
          <w:bCs/>
          <w:sz w:val="20"/>
          <w:szCs w:val="20"/>
          <w:lang w:val="en-GB"/>
        </w:rPr>
        <w:t xml:space="preserve">, for two reasons. Firstly, in the within-between framework, </w:t>
      </w:r>
      <w:r w:rsidR="00A1308D" w:rsidRPr="00A1308D">
        <w:rPr>
          <w:rFonts w:ascii="Times New Roman" w:eastAsia="Times New Roman" w:hAnsi="Times New Roman" w:cs="Times New Roman"/>
          <w:bCs/>
          <w:sz w:val="20"/>
          <w:szCs w:val="20"/>
          <w:lang w:val="en-GB"/>
        </w:rPr>
        <w:t>assuming t</w:t>
      </w:r>
      <w:r w:rsidR="00A1308D">
        <w:rPr>
          <w:rFonts w:ascii="Times New Roman" w:eastAsia="Times New Roman" w:hAnsi="Times New Roman" w:cs="Times New Roman"/>
          <w:bCs/>
          <w:sz w:val="20"/>
          <w:szCs w:val="20"/>
          <w:lang w:val="en-GB"/>
        </w:rPr>
        <w:t xml:space="preserve">hat </w:t>
      </w:r>
      <w:r w:rsidR="00A1308D" w:rsidRPr="00A1308D">
        <w:rPr>
          <w:rFonts w:ascii="Times New Roman" w:eastAsia="Times New Roman" w:hAnsi="Times New Roman" w:cs="Times New Roman"/>
          <w:bCs/>
          <w:sz w:val="20"/>
          <w:szCs w:val="20"/>
          <w:lang w:val="en-GB"/>
        </w:rPr>
        <w:t xml:space="preserve">random intercepts are </w:t>
      </w:r>
      <w:r w:rsidR="00A1308D">
        <w:rPr>
          <w:rFonts w:ascii="Times New Roman" w:eastAsia="Times New Roman" w:hAnsi="Times New Roman" w:cs="Times New Roman"/>
          <w:bCs/>
          <w:sz w:val="20"/>
          <w:szCs w:val="20"/>
          <w:lang w:val="en-GB"/>
        </w:rPr>
        <w:t>n</w:t>
      </w:r>
      <w:r w:rsidR="00A1308D" w:rsidRPr="00A1308D">
        <w:rPr>
          <w:rFonts w:ascii="Times New Roman" w:eastAsia="Times New Roman" w:hAnsi="Times New Roman" w:cs="Times New Roman"/>
          <w:bCs/>
          <w:sz w:val="20"/>
          <w:szCs w:val="20"/>
          <w:lang w:val="en-GB"/>
        </w:rPr>
        <w:t>ormally distributed,</w:t>
      </w:r>
      <w:r w:rsidR="00A1308D">
        <w:rPr>
          <w:rFonts w:ascii="Times New Roman" w:eastAsia="Times New Roman" w:hAnsi="Times New Roman" w:cs="Times New Roman"/>
          <w:bCs/>
          <w:sz w:val="20"/>
          <w:szCs w:val="20"/>
          <w:lang w:val="en-GB"/>
        </w:rPr>
        <w:t xml:space="preserve"> </w:t>
      </w:r>
      <w:r w:rsidR="00A1308D" w:rsidRPr="00A1308D">
        <w:rPr>
          <w:rFonts w:ascii="Times New Roman" w:eastAsia="Times New Roman" w:hAnsi="Times New Roman" w:cs="Times New Roman"/>
          <w:bCs/>
          <w:sz w:val="20"/>
          <w:szCs w:val="20"/>
          <w:lang w:val="en-GB"/>
        </w:rPr>
        <w:t xml:space="preserve">when </w:t>
      </w:r>
      <w:r w:rsidR="00A1308D">
        <w:rPr>
          <w:rFonts w:ascii="Times New Roman" w:eastAsia="Times New Roman" w:hAnsi="Times New Roman" w:cs="Times New Roman"/>
          <w:bCs/>
          <w:sz w:val="20"/>
          <w:szCs w:val="20"/>
          <w:lang w:val="en-GB"/>
        </w:rPr>
        <w:t>that is not the case</w:t>
      </w:r>
      <w:r w:rsidR="00A1308D" w:rsidRPr="00A1308D">
        <w:rPr>
          <w:rFonts w:ascii="Times New Roman" w:eastAsia="Times New Roman" w:hAnsi="Times New Roman" w:cs="Times New Roman"/>
          <w:bCs/>
          <w:sz w:val="20"/>
          <w:szCs w:val="20"/>
          <w:lang w:val="en-GB"/>
        </w:rPr>
        <w:t>, introduces only modest biases</w:t>
      </w:r>
      <w:r w:rsidR="00A1308D">
        <w:rPr>
          <w:rFonts w:ascii="Times New Roman" w:eastAsia="Times New Roman" w:hAnsi="Times New Roman" w:cs="Times New Roman"/>
          <w:bCs/>
          <w:sz w:val="20"/>
          <w:szCs w:val="20"/>
          <w:lang w:val="en-GB"/>
        </w:rPr>
        <w:t xml:space="preserve"> </w:t>
      </w:r>
      <w:r w:rsidR="00A1308D">
        <w:rPr>
          <w:rFonts w:ascii="Times New Roman" w:eastAsia="Times New Roman" w:hAnsi="Times New Roman" w:cs="Times New Roman"/>
          <w:bCs/>
          <w:sz w:val="20"/>
          <w:szCs w:val="20"/>
          <w:lang w:val="en-GB"/>
        </w:rPr>
        <w:fldChar w:fldCharType="begin"/>
      </w:r>
      <w:r w:rsidR="00A1308D">
        <w:rPr>
          <w:rFonts w:ascii="Times New Roman" w:eastAsia="Times New Roman" w:hAnsi="Times New Roman" w:cs="Times New Roman"/>
          <w:bCs/>
          <w:sz w:val="20"/>
          <w:szCs w:val="20"/>
          <w:lang w:val="en-GB"/>
        </w:rPr>
        <w:instrText xml:space="preserve"> ADDIN ZOTERO_ITEM CSL_CITATION {"citationID":"w4legbEn","properties":{"formattedCitation":"(Bell et al., 2019)","plainCitation":"(Bell et al., 2019)","noteIndex":0},"citationItems":[{"id":383,"uris":["http://zotero.org/users/10402442/items/UTCRHWZ9"],"itemData":{"id":383,"type":"article-journal","container-title":"Quality &amp; Quantity","DOI":"10.1007/s11135-018-0802-x","ISSN":"0033-5177, 1573-7845","issue":"2","journalAbbreviation":"Qual Quant","language":"en","page":"1051-1074","source":"DOI.org (Crossref)","title":"Fixed and random effects models: making an informed choice","title-short":"Fixed and random effects models","volume":"53","author":[{"family":"Bell","given":"Andrew"},{"family":"Fairbrother","given":"Malcolm"},{"family":"Jones","given":"Kelvyn"}],"issued":{"date-parts":[["2019",3]]}}}],"schema":"https://github.com/citation-style-language/schema/raw/master/csl-citation.json"} </w:instrText>
      </w:r>
      <w:r w:rsidR="00A1308D">
        <w:rPr>
          <w:rFonts w:ascii="Times New Roman" w:eastAsia="Times New Roman" w:hAnsi="Times New Roman" w:cs="Times New Roman"/>
          <w:bCs/>
          <w:sz w:val="20"/>
          <w:szCs w:val="20"/>
          <w:lang w:val="en-GB"/>
        </w:rPr>
        <w:fldChar w:fldCharType="separate"/>
      </w:r>
      <w:r w:rsidR="00A1308D" w:rsidRPr="00A1308D">
        <w:rPr>
          <w:rFonts w:ascii="Times New Roman" w:hAnsi="Times New Roman" w:cs="Times New Roman"/>
          <w:sz w:val="20"/>
          <w:lang w:val="en-GB"/>
        </w:rPr>
        <w:t>(Bell et al., 2019)</w:t>
      </w:r>
      <w:r w:rsidR="00A1308D">
        <w:rPr>
          <w:rFonts w:ascii="Times New Roman" w:eastAsia="Times New Roman" w:hAnsi="Times New Roman" w:cs="Times New Roman"/>
          <w:bCs/>
          <w:sz w:val="20"/>
          <w:szCs w:val="20"/>
          <w:lang w:val="en-GB"/>
        </w:rPr>
        <w:fldChar w:fldCharType="end"/>
      </w:r>
      <w:r w:rsidR="00A1308D" w:rsidRPr="00A1308D">
        <w:rPr>
          <w:rFonts w:ascii="Times New Roman" w:eastAsia="Times New Roman" w:hAnsi="Times New Roman" w:cs="Times New Roman"/>
          <w:bCs/>
          <w:sz w:val="20"/>
          <w:szCs w:val="20"/>
          <w:lang w:val="en-GB"/>
        </w:rPr>
        <w:t>.</w:t>
      </w:r>
      <w:r w:rsidR="00A1308D">
        <w:rPr>
          <w:rFonts w:ascii="Times New Roman" w:eastAsia="Times New Roman" w:hAnsi="Times New Roman" w:cs="Times New Roman"/>
          <w:bCs/>
          <w:sz w:val="20"/>
          <w:szCs w:val="20"/>
          <w:lang w:val="en-GB"/>
        </w:rPr>
        <w:t xml:space="preserve"> Secondly, and most importantly, </w:t>
      </w:r>
      <w:r>
        <w:rPr>
          <w:rFonts w:ascii="Times New Roman" w:eastAsia="Times New Roman" w:hAnsi="Times New Roman" w:cs="Times New Roman"/>
          <w:bCs/>
          <w:sz w:val="20"/>
          <w:szCs w:val="20"/>
          <w:lang w:val="en-GB"/>
        </w:rPr>
        <w:t xml:space="preserve">Stata does not allow </w:t>
      </w:r>
      <w:r w:rsidR="00A1308D">
        <w:rPr>
          <w:rFonts w:ascii="Times New Roman" w:eastAsia="Times New Roman" w:hAnsi="Times New Roman" w:cs="Times New Roman"/>
          <w:bCs/>
          <w:sz w:val="20"/>
          <w:szCs w:val="20"/>
          <w:lang w:val="en-GB"/>
        </w:rPr>
        <w:t xml:space="preserve">utilisation of the sandwich estimator </w:t>
      </w:r>
      <w:r>
        <w:rPr>
          <w:rFonts w:ascii="Times New Roman" w:eastAsia="Times New Roman" w:hAnsi="Times New Roman" w:cs="Times New Roman"/>
          <w:bCs/>
          <w:sz w:val="20"/>
          <w:szCs w:val="20"/>
          <w:lang w:val="en-GB"/>
        </w:rPr>
        <w:t xml:space="preserve">when </w:t>
      </w:r>
      <w:r w:rsidR="00A1308D">
        <w:rPr>
          <w:rFonts w:ascii="Times New Roman" w:eastAsia="Times New Roman" w:hAnsi="Times New Roman" w:cs="Times New Roman"/>
          <w:bCs/>
          <w:sz w:val="20"/>
          <w:szCs w:val="20"/>
          <w:lang w:val="en-GB"/>
        </w:rPr>
        <w:t>employing</w:t>
      </w:r>
      <w:r>
        <w:rPr>
          <w:rFonts w:ascii="Times New Roman" w:eastAsia="Times New Roman" w:hAnsi="Times New Roman" w:cs="Times New Roman"/>
          <w:bCs/>
          <w:sz w:val="20"/>
          <w:szCs w:val="20"/>
          <w:lang w:val="en-GB"/>
        </w:rPr>
        <w:t xml:space="preserve"> the REML method, which I deem to be more </w:t>
      </w:r>
      <w:r w:rsidR="00A1308D">
        <w:rPr>
          <w:rFonts w:ascii="Times New Roman" w:eastAsia="Times New Roman" w:hAnsi="Times New Roman" w:cs="Times New Roman"/>
          <w:bCs/>
          <w:sz w:val="20"/>
          <w:szCs w:val="20"/>
          <w:lang w:val="en-GB"/>
        </w:rPr>
        <w:t>pertinent</w:t>
      </w:r>
      <w:r>
        <w:rPr>
          <w:rFonts w:ascii="Times New Roman" w:eastAsia="Times New Roman" w:hAnsi="Times New Roman" w:cs="Times New Roman"/>
          <w:bCs/>
          <w:sz w:val="20"/>
          <w:szCs w:val="20"/>
          <w:lang w:val="en-GB"/>
        </w:rPr>
        <w:t xml:space="preserve"> for </w:t>
      </w:r>
      <w:r w:rsidR="00A1308D">
        <w:rPr>
          <w:rFonts w:ascii="Times New Roman" w:eastAsia="Times New Roman" w:hAnsi="Times New Roman" w:cs="Times New Roman"/>
          <w:bCs/>
          <w:sz w:val="20"/>
          <w:szCs w:val="20"/>
          <w:lang w:val="en-GB"/>
        </w:rPr>
        <w:t>conducting appropriate statistical</w:t>
      </w:r>
      <w:r>
        <w:rPr>
          <w:rFonts w:ascii="Times New Roman" w:eastAsia="Times New Roman" w:hAnsi="Times New Roman" w:cs="Times New Roman"/>
          <w:bCs/>
          <w:sz w:val="20"/>
          <w:szCs w:val="20"/>
          <w:lang w:val="en-GB"/>
        </w:rPr>
        <w:t xml:space="preserve"> inference </w:t>
      </w:r>
      <w:r w:rsidR="00A1308D">
        <w:rPr>
          <w:rFonts w:ascii="Times New Roman" w:eastAsia="Times New Roman" w:hAnsi="Times New Roman" w:cs="Times New Roman"/>
          <w:bCs/>
          <w:sz w:val="20"/>
          <w:szCs w:val="20"/>
          <w:lang w:val="en-GB"/>
        </w:rPr>
        <w:fldChar w:fldCharType="begin"/>
      </w:r>
      <w:r w:rsidR="00A1308D">
        <w:rPr>
          <w:rFonts w:ascii="Times New Roman" w:eastAsia="Times New Roman" w:hAnsi="Times New Roman" w:cs="Times New Roman"/>
          <w:bCs/>
          <w:sz w:val="20"/>
          <w:szCs w:val="20"/>
          <w:lang w:val="en-GB"/>
        </w:rPr>
        <w:instrText xml:space="preserve"> ADDIN ZOTERO_ITEM CSL_CITATION {"citationID":"SEulmGHm","properties":{"formattedCitation":"(Elff et al., 2021)","plainCitation":"(Elff et al., 2021)","noteIndex":0},"citationItems":[{"id":390,"uris":["http://zotero.org/users/10402442/items/7NCC6Y3D"],"itemData":{"id":390,"type":"article-journal","abstract":"Abstract\n            \n              Quantitative comparative social scientists have long worried about the performance of multilevel models when the number of upper-level units is small. Adding to these concerns, an influential Monte Carlo study by Stegmueller (2013) suggests that standard maximum-likelihood (ML) methods yield biased point estimates and severely anti-conservative inference with few upper-level units. In this article, the authors seek to rectify this negative assessment. First, they show that ML estimators of coefficients are unbiased in linear multilevel models. The apparent bias in coefficient estimates found by Stegmueller can be attributed to Monte Carlo Error and a flaw in the design of his simulation study. Secondly, they demonstrate how inferential problems can be overcome by using\n              restricted\n              ML estimators for variance parameters and a\n              t\n              -distribution with appropriate degrees of freedom for statistical inference. Thus, accurate multilevel analysis is possible within the framework that most practitioners are familiar with, even if there are only a few upper-level units.","container-title":"British Journal of Political Science","DOI":"10.1017/S0007123419000097","ISSN":"0007-1234, 1469-2112","issue":"1","journalAbbreviation":"Brit. J. Polit. Sci.","language":"en","page":"412-426","source":"DOI.org (Crossref)","title":"Multilevel Analysis with Few Clusters: Improving Likelihood-Based Methods to Provide Unbiased Estimates and Accurate Inference","title-short":"Multilevel Analysis with Few Clusters","volume":"51","author":[{"family":"Elff","given":"Martin"},{"family":"Heisig","given":"Jan Paul"},{"family":"Schaeffer","given":"Merlin"},{"family":"Shikano","given":"Susumu"}],"issued":{"date-parts":[["2021",1]]}}}],"schema":"https://github.com/citation-style-language/schema/raw/master/csl-citation.json"} </w:instrText>
      </w:r>
      <w:r w:rsidR="00A1308D">
        <w:rPr>
          <w:rFonts w:ascii="Times New Roman" w:eastAsia="Times New Roman" w:hAnsi="Times New Roman" w:cs="Times New Roman"/>
          <w:bCs/>
          <w:sz w:val="20"/>
          <w:szCs w:val="20"/>
          <w:lang w:val="en-GB"/>
        </w:rPr>
        <w:fldChar w:fldCharType="separate"/>
      </w:r>
      <w:r w:rsidR="00A1308D" w:rsidRPr="00A1308D">
        <w:rPr>
          <w:rFonts w:ascii="Times New Roman" w:hAnsi="Times New Roman" w:cs="Times New Roman"/>
          <w:sz w:val="20"/>
          <w:lang w:val="en-GB"/>
        </w:rPr>
        <w:t>(Elff et al., 2021)</w:t>
      </w:r>
      <w:r w:rsidR="00A1308D">
        <w:rPr>
          <w:rFonts w:ascii="Times New Roman" w:eastAsia="Times New Roman" w:hAnsi="Times New Roman" w:cs="Times New Roman"/>
          <w:bCs/>
          <w:sz w:val="20"/>
          <w:szCs w:val="20"/>
          <w:lang w:val="en-GB"/>
        </w:rPr>
        <w:fldChar w:fldCharType="end"/>
      </w:r>
      <w:r w:rsidR="00A1308D">
        <w:rPr>
          <w:rFonts w:ascii="Times New Roman" w:eastAsia="Times New Roman" w:hAnsi="Times New Roman" w:cs="Times New Roman"/>
          <w:bCs/>
          <w:sz w:val="20"/>
          <w:szCs w:val="20"/>
          <w:lang w:val="en-GB"/>
        </w:rPr>
        <w:t>.</w:t>
      </w:r>
    </w:p>
    <w:p w14:paraId="6A84859F" w14:textId="3CBFD062" w:rsidR="002A0E51" w:rsidRDefault="002A0E51" w:rsidP="002A0E51">
      <w:pPr>
        <w:spacing w:after="160" w:line="259" w:lineRule="auto"/>
        <w:rPr>
          <w:rFonts w:ascii="Times New Roman" w:eastAsia="Times New Roman" w:hAnsi="Times New Roman" w:cs="Times New Roman"/>
          <w:b/>
          <w:lang w:val="en-GB"/>
        </w:rPr>
      </w:pPr>
      <w:r>
        <w:rPr>
          <w:rFonts w:ascii="Times New Roman" w:eastAsia="Times New Roman" w:hAnsi="Times New Roman" w:cs="Times New Roman"/>
          <w:b/>
          <w:lang w:val="en-GB"/>
        </w:rPr>
        <w:br w:type="page"/>
      </w:r>
    </w:p>
    <w:p w14:paraId="15A5973D" w14:textId="42E17A9B" w:rsidR="00713E15" w:rsidRDefault="00713E15" w:rsidP="00713E15">
      <w:pPr>
        <w:spacing w:line="240" w:lineRule="auto"/>
        <w:ind w:left="566" w:right="527"/>
        <w:jc w:val="both"/>
        <w:rPr>
          <w:rFonts w:ascii="Times New Roman" w:eastAsia="Times New Roman" w:hAnsi="Times New Roman" w:cs="Times New Roman"/>
          <w:b/>
          <w:bCs/>
          <w:i/>
          <w:iCs/>
          <w:lang w:val="en-GB"/>
        </w:rPr>
      </w:pPr>
      <w:r>
        <w:rPr>
          <w:rFonts w:ascii="Times New Roman" w:eastAsia="Times New Roman" w:hAnsi="Times New Roman" w:cs="Times New Roman"/>
          <w:b/>
          <w:bCs/>
          <w:lang w:val="en-GB"/>
        </w:rPr>
        <w:lastRenderedPageBreak/>
        <w:t>Conclusions and Limitations of the Research [</w:t>
      </w:r>
      <w:r w:rsidR="00B1673C">
        <w:rPr>
          <w:rFonts w:ascii="Times New Roman" w:eastAsia="Times New Roman" w:hAnsi="Times New Roman" w:cs="Times New Roman"/>
          <w:b/>
          <w:bCs/>
          <w:lang w:val="en-GB"/>
        </w:rPr>
        <w:t>4</w:t>
      </w:r>
      <w:r w:rsidR="00FD2C05">
        <w:rPr>
          <w:rFonts w:ascii="Times New Roman" w:eastAsia="Times New Roman" w:hAnsi="Times New Roman" w:cs="Times New Roman"/>
          <w:b/>
          <w:bCs/>
          <w:lang w:val="en-GB"/>
        </w:rPr>
        <w:t>51</w:t>
      </w:r>
      <w:r>
        <w:rPr>
          <w:rFonts w:ascii="Times New Roman" w:eastAsia="Times New Roman" w:hAnsi="Times New Roman" w:cs="Times New Roman"/>
          <w:b/>
          <w:bCs/>
          <w:lang w:val="en-GB"/>
        </w:rPr>
        <w:t xml:space="preserve"> words]</w:t>
      </w:r>
    </w:p>
    <w:p w14:paraId="0CA7BE54" w14:textId="77777777" w:rsidR="00713E15" w:rsidRDefault="00713E15" w:rsidP="00713E15">
      <w:pPr>
        <w:spacing w:line="240" w:lineRule="auto"/>
        <w:ind w:right="527"/>
        <w:jc w:val="both"/>
        <w:rPr>
          <w:rFonts w:ascii="Times New Roman" w:eastAsia="Times New Roman" w:hAnsi="Times New Roman" w:cs="Times New Roman"/>
          <w:lang w:val="en-GB"/>
        </w:rPr>
      </w:pPr>
    </w:p>
    <w:p w14:paraId="6957D7DF" w14:textId="4022E7C5" w:rsidR="008F3DA7" w:rsidRPr="00BB1084" w:rsidRDefault="00EF1669" w:rsidP="008F3DA7">
      <w:pPr>
        <w:spacing w:line="240" w:lineRule="auto"/>
        <w:ind w:right="527"/>
        <w:jc w:val="both"/>
        <w:rPr>
          <w:rFonts w:ascii="Times New Roman" w:eastAsia="Times New Roman" w:hAnsi="Times New Roman" w:cs="Times New Roman"/>
          <w:bCs/>
          <w:lang w:val="en-GB"/>
        </w:rPr>
      </w:pPr>
      <w:r w:rsidRPr="008F3DA7">
        <w:rPr>
          <w:rFonts w:ascii="Times New Roman" w:eastAsia="Times New Roman" w:hAnsi="Times New Roman" w:cs="Times New Roman"/>
          <w:bCs/>
          <w:lang w:val="en-GB"/>
        </w:rPr>
        <w:t xml:space="preserve">In this paper, I focus on </w:t>
      </w:r>
      <w:r w:rsidR="008F3DA7" w:rsidRPr="008F3DA7">
        <w:rPr>
          <w:rFonts w:ascii="Times New Roman" w:eastAsia="Times New Roman" w:hAnsi="Times New Roman" w:cs="Times New Roman"/>
          <w:bCs/>
          <w:lang w:val="en-GB"/>
        </w:rPr>
        <w:t xml:space="preserve">analysing </w:t>
      </w:r>
      <w:r w:rsidRPr="008F3DA7">
        <w:rPr>
          <w:rFonts w:ascii="Times New Roman" w:eastAsia="Times New Roman" w:hAnsi="Times New Roman" w:cs="Times New Roman"/>
          <w:bCs/>
          <w:lang w:val="en-GB"/>
        </w:rPr>
        <w:t xml:space="preserve">the </w:t>
      </w:r>
      <w:r w:rsidR="008F3DA7" w:rsidRPr="008F3DA7">
        <w:rPr>
          <w:rFonts w:ascii="Times New Roman" w:eastAsia="Times New Roman" w:hAnsi="Times New Roman" w:cs="Times New Roman"/>
          <w:bCs/>
          <w:lang w:val="en-GB"/>
        </w:rPr>
        <w:t>associations</w:t>
      </w:r>
      <w:r w:rsidR="008F3DA7">
        <w:rPr>
          <w:rFonts w:ascii="Times New Roman" w:eastAsia="Times New Roman" w:hAnsi="Times New Roman" w:cs="Times New Roman"/>
          <w:bCs/>
          <w:lang w:val="en-GB"/>
        </w:rPr>
        <w:t xml:space="preserve"> </w:t>
      </w:r>
      <w:r w:rsidR="008F3DA7">
        <w:rPr>
          <w:rFonts w:ascii="Times New Roman" w:eastAsia="Times New Roman" w:hAnsi="Times New Roman" w:cs="Times New Roman"/>
          <w:lang w:val="en-GB"/>
        </w:rPr>
        <w:t xml:space="preserve">between the country-based, contextual </w:t>
      </w:r>
      <w:r w:rsidR="008F3DA7" w:rsidRPr="00C0742C">
        <w:rPr>
          <w:rFonts w:ascii="Times New Roman" w:eastAsia="Times New Roman" w:hAnsi="Times New Roman" w:cs="Times New Roman"/>
          <w:lang w:val="en-GB"/>
        </w:rPr>
        <w:t>proxies</w:t>
      </w:r>
      <w:r w:rsidR="008F3DA7">
        <w:rPr>
          <w:rFonts w:ascii="Times New Roman" w:eastAsia="Times New Roman" w:hAnsi="Times New Roman" w:cs="Times New Roman"/>
          <w:lang w:val="en-GB"/>
        </w:rPr>
        <w:t xml:space="preserve"> of the political left and right, and the European </w:t>
      </w:r>
      <w:r w:rsidR="008F3DA7" w:rsidRPr="00707623">
        <w:rPr>
          <w:rFonts w:ascii="Times New Roman" w:eastAsia="Times New Roman" w:hAnsi="Times New Roman" w:cs="Times New Roman"/>
          <w:lang w:val="en-GB"/>
        </w:rPr>
        <w:t>citizens’</w:t>
      </w:r>
      <w:r w:rsidR="008F3DA7">
        <w:rPr>
          <w:rFonts w:ascii="Times New Roman" w:eastAsia="Times New Roman" w:hAnsi="Times New Roman" w:cs="Times New Roman"/>
          <w:lang w:val="en-GB"/>
        </w:rPr>
        <w:t xml:space="preserve"> support for further EU unification at the </w:t>
      </w:r>
      <w:r w:rsidR="00346FFA">
        <w:rPr>
          <w:rFonts w:ascii="Times New Roman" w:eastAsia="Times New Roman" w:hAnsi="Times New Roman" w:cs="Times New Roman"/>
          <w:lang w:val="en-GB"/>
        </w:rPr>
        <w:t>micro</w:t>
      </w:r>
      <w:r w:rsidR="008F3DA7">
        <w:rPr>
          <w:rFonts w:ascii="Times New Roman" w:eastAsia="Times New Roman" w:hAnsi="Times New Roman" w:cs="Times New Roman"/>
          <w:lang w:val="en-GB"/>
        </w:rPr>
        <w:t xml:space="preserve"> level. More </w:t>
      </w:r>
      <w:r w:rsidR="008F3DA7" w:rsidRPr="00707623">
        <w:rPr>
          <w:rFonts w:ascii="Times New Roman" w:eastAsia="Times New Roman" w:hAnsi="Times New Roman" w:cs="Times New Roman"/>
          <w:lang w:val="en-GB"/>
        </w:rPr>
        <w:t>specifically</w:t>
      </w:r>
      <w:r w:rsidR="008F3DA7">
        <w:rPr>
          <w:rFonts w:ascii="Times New Roman" w:eastAsia="Times New Roman" w:hAnsi="Times New Roman" w:cs="Times New Roman"/>
          <w:lang w:val="en-GB"/>
        </w:rPr>
        <w:t xml:space="preserve">, I evaluate </w:t>
      </w:r>
      <w:r w:rsidR="008F3DA7">
        <w:rPr>
          <w:rFonts w:ascii="Times New Roman" w:eastAsia="Times New Roman" w:hAnsi="Times New Roman" w:cs="Times New Roman"/>
          <w:bCs/>
          <w:lang w:val="en-GB"/>
        </w:rPr>
        <w:t xml:space="preserve">the autonomous impact of the national-level </w:t>
      </w:r>
      <w:r w:rsidR="008F3DA7" w:rsidRPr="00D636F1">
        <w:rPr>
          <w:rFonts w:ascii="Times New Roman" w:eastAsia="Times New Roman" w:hAnsi="Times New Roman" w:cs="Times New Roman"/>
          <w:bCs/>
          <w:lang w:val="en-GB"/>
        </w:rPr>
        <w:t xml:space="preserve">left-right leaning </w:t>
      </w:r>
      <w:r w:rsidR="008F3DA7" w:rsidRPr="003A21C4">
        <w:rPr>
          <w:rFonts w:ascii="Times New Roman" w:eastAsia="Times New Roman" w:hAnsi="Times New Roman" w:cs="Times New Roman"/>
          <w:bCs/>
          <w:lang w:val="en-GB"/>
        </w:rPr>
        <w:t>of a</w:t>
      </w:r>
      <w:r w:rsidR="008F3DA7">
        <w:rPr>
          <w:rFonts w:ascii="Times New Roman" w:eastAsia="Times New Roman" w:hAnsi="Times New Roman" w:cs="Times New Roman"/>
          <w:bCs/>
          <w:lang w:val="en-GB"/>
        </w:rPr>
        <w:t>n</w:t>
      </w:r>
      <w:r w:rsidR="008F3DA7">
        <w:rPr>
          <w:rFonts w:ascii="Times New Roman" w:eastAsia="Times New Roman" w:hAnsi="Times New Roman" w:cs="Times New Roman"/>
          <w:b/>
          <w:lang w:val="en-GB"/>
        </w:rPr>
        <w:t xml:space="preserve"> </w:t>
      </w:r>
      <w:r w:rsidR="008F3DA7" w:rsidRPr="003A21C4">
        <w:rPr>
          <w:rFonts w:ascii="Times New Roman" w:eastAsia="Times New Roman" w:hAnsi="Times New Roman" w:cs="Times New Roman"/>
          <w:bCs/>
          <w:lang w:val="en-GB"/>
        </w:rPr>
        <w:t>EU</w:t>
      </w:r>
      <w:r w:rsidR="008F3DA7">
        <w:rPr>
          <w:rFonts w:ascii="Times New Roman" w:eastAsia="Times New Roman" w:hAnsi="Times New Roman" w:cs="Times New Roman"/>
          <w:bCs/>
          <w:lang w:val="en-GB"/>
        </w:rPr>
        <w:t xml:space="preserve"> member state on the </w:t>
      </w:r>
      <w:r w:rsidR="008F3DA7" w:rsidRPr="00D636F1">
        <w:rPr>
          <w:rFonts w:ascii="Times New Roman" w:eastAsia="Times New Roman" w:hAnsi="Times New Roman" w:cs="Times New Roman"/>
          <w:bCs/>
          <w:lang w:val="en-GB"/>
        </w:rPr>
        <w:t xml:space="preserve">support for </w:t>
      </w:r>
      <w:r w:rsidR="008F3DA7">
        <w:rPr>
          <w:rFonts w:ascii="Times New Roman" w:eastAsia="Times New Roman" w:hAnsi="Times New Roman" w:cs="Times New Roman"/>
          <w:bCs/>
          <w:lang w:val="en-GB"/>
        </w:rPr>
        <w:t>more integration in the</w:t>
      </w:r>
      <w:r w:rsidR="008F3DA7" w:rsidRPr="00D636F1">
        <w:rPr>
          <w:rFonts w:ascii="Times New Roman" w:eastAsia="Times New Roman" w:hAnsi="Times New Roman" w:cs="Times New Roman"/>
          <w:bCs/>
          <w:lang w:val="en-GB"/>
        </w:rPr>
        <w:t xml:space="preserve"> European Union</w:t>
      </w:r>
      <w:r w:rsidR="008F3DA7">
        <w:rPr>
          <w:rFonts w:ascii="Times New Roman" w:eastAsia="Times New Roman" w:hAnsi="Times New Roman" w:cs="Times New Roman"/>
          <w:bCs/>
          <w:lang w:val="en-GB"/>
        </w:rPr>
        <w:t xml:space="preserve">, testing the so-called cue-taking and benchmarking theories </w:t>
      </w:r>
      <w:r w:rsidR="008F3DA7">
        <w:rPr>
          <w:rFonts w:ascii="Times New Roman" w:eastAsia="Times New Roman" w:hAnsi="Times New Roman" w:cs="Times New Roman"/>
          <w:bCs/>
          <w:lang w:val="en-GB"/>
        </w:rPr>
        <w:fldChar w:fldCharType="begin"/>
      </w:r>
      <w:r w:rsidR="008F3DA7">
        <w:rPr>
          <w:rFonts w:ascii="Times New Roman" w:eastAsia="Times New Roman" w:hAnsi="Times New Roman" w:cs="Times New Roman"/>
          <w:bCs/>
          <w:lang w:val="en-GB"/>
        </w:rPr>
        <w:instrText xml:space="preserve"> ADDIN ZOTERO_ITEM CSL_CITATION {"citationID":"dr5CV0gp","properties":{"formattedCitation":"(Hobolt &amp; De Vries, 2016)","plainCitation":"(Hobolt &amp; De Vries, 2016)","noteIndex":0},"citationItems":[{"id":365,"uris":["http://zotero.org/users/10402442/items/K9HRY27A"],"itemData":{"id":365,"type":"article-journal","abstract":"Public opinion is increasingly at the heart of both political and scholarly debates on European integration. This article reviews the large literature on public support for, and opposition to, European integration, focusing on conceptualization, causes, and consequences: What is public support for European integration? How can we explain variation in support and Euroskepticism? What are the consequences of public support for elections and policy making in the European Union? The review reveals that although a growing literature has sought to explain individual support for European integration, more work is needed to understand the ways in which opinions are shaped by their national context and how increasing public contestation of the European Union poses a challenge to, and an opportunity for, the future of the integration project.","container-title":"Annual Review of Political Science","DOI":"10.1146/annurev-polisci-042214-044157","ISSN":"1094-2939, 1545-1577","issue":"1","journalAbbreviation":"Annu. Rev. Polit. Sci.","language":"en","page":"413-432","source":"DOI.org (Crossref)","title":"Public Support for European Integration","volume":"19","author":[{"family":"Hobolt","given":"Sara B."},{"family":"De Vries","given":"Catherine E."}],"issued":{"date-parts":[["2016",5,11]]}}}],"schema":"https://github.com/citation-style-language/schema/raw/master/csl-citation.json"} </w:instrText>
      </w:r>
      <w:r w:rsidR="008F3DA7">
        <w:rPr>
          <w:rFonts w:ascii="Times New Roman" w:eastAsia="Times New Roman" w:hAnsi="Times New Roman" w:cs="Times New Roman"/>
          <w:bCs/>
          <w:lang w:val="en-GB"/>
        </w:rPr>
        <w:fldChar w:fldCharType="separate"/>
      </w:r>
      <w:r w:rsidR="008F3DA7" w:rsidRPr="008F3DA7">
        <w:rPr>
          <w:rFonts w:ascii="Times New Roman" w:hAnsi="Times New Roman" w:cs="Times New Roman"/>
          <w:lang w:val="en-GB"/>
        </w:rPr>
        <w:t>(Hobolt &amp; De Vries, 2016)</w:t>
      </w:r>
      <w:r w:rsidR="008F3DA7">
        <w:rPr>
          <w:rFonts w:ascii="Times New Roman" w:eastAsia="Times New Roman" w:hAnsi="Times New Roman" w:cs="Times New Roman"/>
          <w:bCs/>
          <w:lang w:val="en-GB"/>
        </w:rPr>
        <w:fldChar w:fldCharType="end"/>
      </w:r>
      <w:r w:rsidR="008F3DA7">
        <w:rPr>
          <w:rFonts w:ascii="Times New Roman" w:eastAsia="Times New Roman" w:hAnsi="Times New Roman" w:cs="Times New Roman"/>
          <w:bCs/>
          <w:lang w:val="en-GB"/>
        </w:rPr>
        <w:t xml:space="preserve">. By employing a random-effects framework in its within-between formulation </w:t>
      </w:r>
      <w:r w:rsidR="008F3DA7">
        <w:rPr>
          <w:rFonts w:ascii="Times New Roman" w:eastAsia="Times New Roman" w:hAnsi="Times New Roman" w:cs="Times New Roman"/>
          <w:bCs/>
          <w:lang w:val="en-GB"/>
        </w:rPr>
        <w:fldChar w:fldCharType="begin"/>
      </w:r>
      <w:r w:rsidR="00C105AD">
        <w:rPr>
          <w:rFonts w:ascii="Times New Roman" w:eastAsia="Times New Roman" w:hAnsi="Times New Roman" w:cs="Times New Roman"/>
          <w:bCs/>
          <w:lang w:val="en-GB"/>
        </w:rPr>
        <w:instrText xml:space="preserve"> ADDIN ZOTERO_ITEM CSL_CITATION {"citationID":"TntTBn5O","properties":{"formattedCitation":"(Bell et al., 2019)","plainCitation":"(Bell et al., 2019)","noteIndex":0},"citationItems":[{"id":383,"uris":["http://zotero.org/users/10402442/items/UTCRHWZ9"],"itemData":{"id":383,"type":"article-journal","container-title":"Quality &amp; Quantity","DOI":"10.1007/s11135-018-0802-x","ISSN":"0033-5177, 1573-7845","issue":"2","journalAbbreviation":"Qual Quant","language":"en","page":"1051-1074","source":"DOI.org (Crossref)","title":"Fixed and random effects models: making an informed choice","title-short":"Fixed and random effects models","volume":"53","author":[{"family":"Bell","given":"Andrew"},{"family":"Fairbrother","given":"Malcolm"},{"family":"Jones","given":"Kelvyn"}],"issued":{"date-parts":[["2019",3]]}}}],"schema":"https://github.com/citation-style-language/schema/raw/master/csl-citation.json"} </w:instrText>
      </w:r>
      <w:r w:rsidR="008F3DA7">
        <w:rPr>
          <w:rFonts w:ascii="Times New Roman" w:eastAsia="Times New Roman" w:hAnsi="Times New Roman" w:cs="Times New Roman"/>
          <w:bCs/>
          <w:lang w:val="en-GB"/>
        </w:rPr>
        <w:fldChar w:fldCharType="separate"/>
      </w:r>
      <w:r w:rsidR="00C105AD" w:rsidRPr="00C105AD">
        <w:rPr>
          <w:rFonts w:ascii="Times New Roman" w:hAnsi="Times New Roman" w:cs="Times New Roman"/>
          <w:lang w:val="en-GB"/>
        </w:rPr>
        <w:t>(Bell et al., 2019)</w:t>
      </w:r>
      <w:r w:rsidR="008F3DA7">
        <w:rPr>
          <w:rFonts w:ascii="Times New Roman" w:eastAsia="Times New Roman" w:hAnsi="Times New Roman" w:cs="Times New Roman"/>
          <w:bCs/>
          <w:lang w:val="en-GB"/>
        </w:rPr>
        <w:fldChar w:fldCharType="end"/>
      </w:r>
      <w:r w:rsidR="008F3DA7">
        <w:rPr>
          <w:rFonts w:ascii="Times New Roman" w:eastAsia="Times New Roman" w:hAnsi="Times New Roman" w:cs="Times New Roman"/>
          <w:bCs/>
          <w:lang w:val="en-GB"/>
        </w:rPr>
        <w:t xml:space="preserve">, I </w:t>
      </w:r>
      <w:r w:rsidR="00346FFA">
        <w:rPr>
          <w:rFonts w:ascii="Times New Roman" w:eastAsia="Times New Roman" w:hAnsi="Times New Roman" w:cs="Times New Roman"/>
          <w:bCs/>
          <w:lang w:val="en-GB"/>
        </w:rPr>
        <w:t>show</w:t>
      </w:r>
      <w:r w:rsidR="008F3DA7">
        <w:rPr>
          <w:rFonts w:ascii="Times New Roman" w:eastAsia="Times New Roman" w:hAnsi="Times New Roman" w:cs="Times New Roman"/>
          <w:b/>
          <w:lang w:val="en-GB"/>
        </w:rPr>
        <w:t xml:space="preserve"> </w:t>
      </w:r>
      <w:r w:rsidR="0070581B" w:rsidRPr="00346FFA">
        <w:rPr>
          <w:rFonts w:ascii="Times New Roman" w:eastAsia="Times New Roman" w:hAnsi="Times New Roman" w:cs="Times New Roman"/>
          <w:bCs/>
          <w:lang w:val="en-GB"/>
        </w:rPr>
        <w:t>robust</w:t>
      </w:r>
      <w:r w:rsidR="008F3DA7">
        <w:rPr>
          <w:rFonts w:ascii="Times New Roman" w:eastAsia="Times New Roman" w:hAnsi="Times New Roman" w:cs="Times New Roman"/>
          <w:bCs/>
          <w:lang w:val="en-GB"/>
        </w:rPr>
        <w:t xml:space="preserve"> empirical evidence that corroborates </w:t>
      </w:r>
      <w:r w:rsidR="008F3DA7">
        <w:rPr>
          <w:rFonts w:ascii="Times New Roman" w:eastAsia="Times New Roman" w:hAnsi="Times New Roman" w:cs="Times New Roman"/>
          <w:b/>
          <w:lang w:val="en-GB"/>
        </w:rPr>
        <w:t>H2</w:t>
      </w:r>
      <w:r w:rsidR="008F3DA7" w:rsidRPr="004B7649">
        <w:rPr>
          <w:rFonts w:ascii="Times New Roman" w:eastAsia="Times New Roman" w:hAnsi="Times New Roman" w:cs="Times New Roman"/>
          <w:bCs/>
          <w:lang w:val="en-GB"/>
        </w:rPr>
        <w:t>.</w:t>
      </w:r>
      <w:r w:rsidR="008F3DA7">
        <w:rPr>
          <w:rFonts w:ascii="Times New Roman" w:eastAsia="Times New Roman" w:hAnsi="Times New Roman" w:cs="Times New Roman"/>
          <w:bCs/>
          <w:lang w:val="en-GB"/>
        </w:rPr>
        <w:t xml:space="preserve"> Contrariwise, </w:t>
      </w:r>
      <w:r w:rsidR="0070581B">
        <w:rPr>
          <w:rFonts w:ascii="Times New Roman" w:eastAsia="Times New Roman" w:hAnsi="Times New Roman" w:cs="Times New Roman"/>
          <w:bCs/>
          <w:lang w:val="en-GB"/>
        </w:rPr>
        <w:t xml:space="preserve">there is no indication of the existence of a significant interaction between this time-variant, within-country effect, and the </w:t>
      </w:r>
      <w:r w:rsidR="0070581B" w:rsidRPr="00346FFA">
        <w:rPr>
          <w:rFonts w:ascii="Times New Roman" w:eastAsia="Times New Roman" w:hAnsi="Times New Roman" w:cs="Times New Roman"/>
          <w:bCs/>
          <w:lang w:val="en-GB"/>
        </w:rPr>
        <w:t>subject-specific</w:t>
      </w:r>
      <w:r w:rsidR="0070581B">
        <w:rPr>
          <w:rFonts w:ascii="Times New Roman" w:eastAsia="Times New Roman" w:hAnsi="Times New Roman" w:cs="Times New Roman"/>
          <w:bCs/>
          <w:lang w:val="en-GB"/>
        </w:rPr>
        <w:t xml:space="preserve"> political positioning, </w:t>
      </w:r>
      <w:r w:rsidR="0070581B" w:rsidRPr="00346FFA">
        <w:rPr>
          <w:rFonts w:ascii="Times New Roman" w:eastAsia="Times New Roman" w:hAnsi="Times New Roman" w:cs="Times New Roman"/>
          <w:bCs/>
          <w:lang w:val="en-GB"/>
        </w:rPr>
        <w:t xml:space="preserve">leading me </w:t>
      </w:r>
      <w:r w:rsidR="0070581B">
        <w:rPr>
          <w:rFonts w:ascii="Times New Roman" w:eastAsia="Times New Roman" w:hAnsi="Times New Roman" w:cs="Times New Roman"/>
          <w:bCs/>
          <w:lang w:val="en-GB"/>
        </w:rPr>
        <w:t xml:space="preserve">to confidently reject </w:t>
      </w:r>
      <w:r w:rsidR="0070581B">
        <w:rPr>
          <w:rFonts w:ascii="Times New Roman" w:eastAsia="Times New Roman" w:hAnsi="Times New Roman" w:cs="Times New Roman"/>
          <w:b/>
          <w:lang w:val="en-GB"/>
        </w:rPr>
        <w:t>H4</w:t>
      </w:r>
      <w:r w:rsidR="0070581B">
        <w:rPr>
          <w:rFonts w:ascii="Times New Roman" w:eastAsia="Times New Roman" w:hAnsi="Times New Roman" w:cs="Times New Roman"/>
          <w:bCs/>
          <w:lang w:val="en-GB"/>
        </w:rPr>
        <w:t xml:space="preserve">. In sum, I can conclude that, on </w:t>
      </w:r>
      <w:r w:rsidR="0070581B" w:rsidRPr="004B7649">
        <w:rPr>
          <w:rFonts w:ascii="Times New Roman" w:eastAsia="Times New Roman" w:hAnsi="Times New Roman" w:cs="Times New Roman"/>
          <w:bCs/>
          <w:lang w:val="en-GB"/>
        </w:rPr>
        <w:t xml:space="preserve">average and ceteris paribus, citizens living in </w:t>
      </w:r>
      <w:r w:rsidR="0070581B" w:rsidRPr="00346FFA">
        <w:rPr>
          <w:rFonts w:ascii="Times New Roman" w:eastAsia="Times New Roman" w:hAnsi="Times New Roman" w:cs="Times New Roman"/>
          <w:bCs/>
          <w:lang w:val="en-GB"/>
        </w:rPr>
        <w:t>nations</w:t>
      </w:r>
      <w:r w:rsidR="0070581B" w:rsidRPr="004B7649">
        <w:rPr>
          <w:rFonts w:ascii="Times New Roman" w:eastAsia="Times New Roman" w:hAnsi="Times New Roman" w:cs="Times New Roman"/>
          <w:bCs/>
          <w:lang w:val="en-GB"/>
        </w:rPr>
        <w:t xml:space="preserve"> that are increasingly right-leaning </w:t>
      </w:r>
      <w:r w:rsidR="00346FFA">
        <w:rPr>
          <w:rFonts w:ascii="Times New Roman" w:eastAsia="Times New Roman" w:hAnsi="Times New Roman" w:cs="Times New Roman"/>
          <w:bCs/>
          <w:lang w:val="en-GB"/>
        </w:rPr>
        <w:t>exhibit</w:t>
      </w:r>
      <w:r w:rsidR="0070581B" w:rsidRPr="004B7649">
        <w:rPr>
          <w:rFonts w:ascii="Times New Roman" w:eastAsia="Times New Roman" w:hAnsi="Times New Roman" w:cs="Times New Roman"/>
          <w:bCs/>
          <w:lang w:val="en-GB"/>
        </w:rPr>
        <w:t xml:space="preserve"> less</w:t>
      </w:r>
      <w:r w:rsidR="0070581B">
        <w:rPr>
          <w:rFonts w:ascii="Times New Roman" w:eastAsia="Times New Roman" w:hAnsi="Times New Roman" w:cs="Times New Roman"/>
          <w:bCs/>
          <w:lang w:val="en-GB"/>
        </w:rPr>
        <w:t xml:space="preserve"> </w:t>
      </w:r>
      <w:r w:rsidR="00346FFA" w:rsidRPr="00346FFA">
        <w:rPr>
          <w:rFonts w:ascii="Times New Roman" w:eastAsia="Times New Roman" w:hAnsi="Times New Roman" w:cs="Times New Roman"/>
          <w:bCs/>
          <w:lang w:val="en-GB"/>
        </w:rPr>
        <w:t>endorsement</w:t>
      </w:r>
      <w:r w:rsidR="0070581B" w:rsidRPr="004B7649">
        <w:rPr>
          <w:rFonts w:ascii="Times New Roman" w:eastAsia="Times New Roman" w:hAnsi="Times New Roman" w:cs="Times New Roman"/>
          <w:bCs/>
          <w:lang w:val="en-GB"/>
        </w:rPr>
        <w:t xml:space="preserve"> </w:t>
      </w:r>
      <w:r w:rsidR="00346FFA">
        <w:rPr>
          <w:rFonts w:ascii="Times New Roman" w:eastAsia="Times New Roman" w:hAnsi="Times New Roman" w:cs="Times New Roman"/>
          <w:bCs/>
          <w:lang w:val="en-GB"/>
        </w:rPr>
        <w:t>towards</w:t>
      </w:r>
      <w:r w:rsidR="0070581B" w:rsidRPr="004B7649">
        <w:rPr>
          <w:rFonts w:ascii="Times New Roman" w:eastAsia="Times New Roman" w:hAnsi="Times New Roman" w:cs="Times New Roman"/>
          <w:bCs/>
          <w:lang w:val="en-GB"/>
        </w:rPr>
        <w:t xml:space="preserve"> further integration in the European Union, </w:t>
      </w:r>
      <w:r w:rsidR="0070581B">
        <w:rPr>
          <w:rFonts w:ascii="Times New Roman" w:eastAsia="Times New Roman" w:hAnsi="Times New Roman" w:cs="Times New Roman"/>
          <w:bCs/>
          <w:lang w:val="en-GB"/>
        </w:rPr>
        <w:t xml:space="preserve">independently of </w:t>
      </w:r>
      <w:r w:rsidR="0070581B" w:rsidRPr="004B7649">
        <w:rPr>
          <w:rFonts w:ascii="Times New Roman" w:eastAsia="Times New Roman" w:hAnsi="Times New Roman" w:cs="Times New Roman"/>
          <w:bCs/>
          <w:lang w:val="en-GB"/>
        </w:rPr>
        <w:t xml:space="preserve">their political </w:t>
      </w:r>
      <w:r w:rsidR="0070581B">
        <w:rPr>
          <w:rFonts w:ascii="Times New Roman" w:eastAsia="Times New Roman" w:hAnsi="Times New Roman" w:cs="Times New Roman"/>
          <w:bCs/>
          <w:lang w:val="en-GB"/>
        </w:rPr>
        <w:t>beliefs.</w:t>
      </w:r>
      <w:r w:rsidR="00BB1084">
        <w:rPr>
          <w:rFonts w:ascii="Times New Roman" w:eastAsia="Times New Roman" w:hAnsi="Times New Roman" w:cs="Times New Roman"/>
          <w:bCs/>
          <w:lang w:val="en-GB"/>
        </w:rPr>
        <w:t xml:space="preserve"> </w:t>
      </w:r>
      <w:r w:rsidR="0070581B">
        <w:rPr>
          <w:rFonts w:ascii="Times New Roman" w:eastAsia="Times New Roman" w:hAnsi="Times New Roman" w:cs="Times New Roman"/>
          <w:bCs/>
          <w:lang w:val="en-GB"/>
        </w:rPr>
        <w:t xml:space="preserve">Turning to the hypotheses </w:t>
      </w:r>
      <w:r w:rsidR="00346FFA" w:rsidRPr="00346FFA">
        <w:rPr>
          <w:rFonts w:ascii="Times New Roman" w:eastAsia="Times New Roman" w:hAnsi="Times New Roman" w:cs="Times New Roman"/>
          <w:bCs/>
          <w:lang w:val="en-GB"/>
        </w:rPr>
        <w:t>regarding</w:t>
      </w:r>
      <w:r w:rsidR="0070581B">
        <w:rPr>
          <w:rFonts w:ascii="Times New Roman" w:eastAsia="Times New Roman" w:hAnsi="Times New Roman" w:cs="Times New Roman"/>
          <w:bCs/>
          <w:lang w:val="en-GB"/>
        </w:rPr>
        <w:t xml:space="preserve"> structural effects, the overall picture is </w:t>
      </w:r>
      <w:r w:rsidR="00FE7761" w:rsidRPr="00FE7761">
        <w:rPr>
          <w:rFonts w:ascii="Times New Roman" w:eastAsia="Times New Roman" w:hAnsi="Times New Roman" w:cs="Times New Roman"/>
          <w:bCs/>
          <w:lang w:val="en-GB"/>
        </w:rPr>
        <w:t>insufficiently</w:t>
      </w:r>
      <w:r w:rsidR="0070581B">
        <w:rPr>
          <w:rFonts w:ascii="Times New Roman" w:eastAsia="Times New Roman" w:hAnsi="Times New Roman" w:cs="Times New Roman"/>
          <w:bCs/>
          <w:lang w:val="en-GB"/>
        </w:rPr>
        <w:t xml:space="preserve"> </w:t>
      </w:r>
      <w:r w:rsidR="00FE7761">
        <w:rPr>
          <w:rFonts w:ascii="Times New Roman" w:eastAsia="Times New Roman" w:hAnsi="Times New Roman" w:cs="Times New Roman"/>
          <w:bCs/>
          <w:lang w:val="en-GB"/>
        </w:rPr>
        <w:t>clear</w:t>
      </w:r>
      <w:r w:rsidR="0070581B">
        <w:rPr>
          <w:rFonts w:ascii="Times New Roman" w:eastAsia="Times New Roman" w:hAnsi="Times New Roman" w:cs="Times New Roman"/>
          <w:bCs/>
          <w:lang w:val="en-GB"/>
        </w:rPr>
        <w:t xml:space="preserve"> to reach a </w:t>
      </w:r>
      <w:r w:rsidR="00FE7761" w:rsidRPr="00FE7761">
        <w:rPr>
          <w:rFonts w:ascii="Times New Roman" w:eastAsia="Times New Roman" w:hAnsi="Times New Roman" w:cs="Times New Roman"/>
          <w:bCs/>
          <w:lang w:val="en-GB"/>
        </w:rPr>
        <w:t>conclusive</w:t>
      </w:r>
      <w:r w:rsidR="0070581B">
        <w:rPr>
          <w:rFonts w:ascii="Times New Roman" w:eastAsia="Times New Roman" w:hAnsi="Times New Roman" w:cs="Times New Roman"/>
          <w:b/>
          <w:lang w:val="en-GB"/>
        </w:rPr>
        <w:t xml:space="preserve"> </w:t>
      </w:r>
      <w:r w:rsidR="00FE7761" w:rsidRPr="00FE7761">
        <w:rPr>
          <w:rFonts w:ascii="Times New Roman" w:eastAsia="Times New Roman" w:hAnsi="Times New Roman" w:cs="Times New Roman"/>
          <w:bCs/>
          <w:lang w:val="en-GB"/>
        </w:rPr>
        <w:t>verdict</w:t>
      </w:r>
      <w:r w:rsidR="0070581B">
        <w:rPr>
          <w:rFonts w:ascii="Times New Roman" w:eastAsia="Times New Roman" w:hAnsi="Times New Roman" w:cs="Times New Roman"/>
          <w:bCs/>
          <w:lang w:val="en-GB"/>
        </w:rPr>
        <w:t xml:space="preserve">. </w:t>
      </w:r>
      <w:r w:rsidR="00BB1084">
        <w:rPr>
          <w:rFonts w:ascii="Times New Roman" w:eastAsia="Times New Roman" w:hAnsi="Times New Roman" w:cs="Times New Roman"/>
          <w:bCs/>
          <w:lang w:val="en-GB"/>
        </w:rPr>
        <w:t xml:space="preserve">My </w:t>
      </w:r>
      <w:r w:rsidR="00BB1084" w:rsidRPr="00FE7761">
        <w:rPr>
          <w:rFonts w:ascii="Times New Roman" w:eastAsia="Times New Roman" w:hAnsi="Times New Roman" w:cs="Times New Roman"/>
          <w:bCs/>
          <w:lang w:val="en-GB"/>
        </w:rPr>
        <w:t>findings</w:t>
      </w:r>
      <w:r w:rsidR="00BB1084">
        <w:rPr>
          <w:rFonts w:ascii="Times New Roman" w:eastAsia="Times New Roman" w:hAnsi="Times New Roman" w:cs="Times New Roman"/>
          <w:bCs/>
          <w:lang w:val="en-GB"/>
        </w:rPr>
        <w:t xml:space="preserve"> </w:t>
      </w:r>
      <w:r w:rsidR="00BB1084" w:rsidRPr="00FE7761">
        <w:rPr>
          <w:rFonts w:ascii="Times New Roman" w:eastAsia="Times New Roman" w:hAnsi="Times New Roman" w:cs="Times New Roman"/>
          <w:bCs/>
          <w:lang w:val="en-GB"/>
        </w:rPr>
        <w:t>suggest</w:t>
      </w:r>
      <w:r w:rsidR="00BB1084">
        <w:rPr>
          <w:rFonts w:ascii="Times New Roman" w:eastAsia="Times New Roman" w:hAnsi="Times New Roman" w:cs="Times New Roman"/>
          <w:b/>
          <w:lang w:val="en-GB"/>
        </w:rPr>
        <w:t xml:space="preserve"> </w:t>
      </w:r>
      <w:r w:rsidR="00BB1084">
        <w:rPr>
          <w:rFonts w:ascii="Times New Roman" w:eastAsia="Times New Roman" w:hAnsi="Times New Roman" w:cs="Times New Roman"/>
          <w:bCs/>
          <w:lang w:val="en-GB"/>
        </w:rPr>
        <w:t xml:space="preserve">a negative, but non-significant time-invariant, between-country effect, and a positive, </w:t>
      </w:r>
      <w:r w:rsidR="00307D39">
        <w:rPr>
          <w:rFonts w:ascii="Times New Roman" w:eastAsia="Times New Roman" w:hAnsi="Times New Roman" w:cs="Times New Roman"/>
          <w:bCs/>
          <w:lang w:val="en-GB"/>
        </w:rPr>
        <w:t>and</w:t>
      </w:r>
      <w:r w:rsidR="00BB1084">
        <w:rPr>
          <w:rFonts w:ascii="Times New Roman" w:eastAsia="Times New Roman" w:hAnsi="Times New Roman" w:cs="Times New Roman"/>
          <w:bCs/>
          <w:lang w:val="en-GB"/>
        </w:rPr>
        <w:t xml:space="preserve"> analogously non-significant interaction effect</w:t>
      </w:r>
      <w:r w:rsidR="00AA096D">
        <w:rPr>
          <w:rFonts w:ascii="Times New Roman" w:eastAsia="Times New Roman" w:hAnsi="Times New Roman" w:cs="Times New Roman"/>
          <w:bCs/>
          <w:lang w:val="en-GB"/>
        </w:rPr>
        <w:t xml:space="preserve">. </w:t>
      </w:r>
      <w:r w:rsidR="00307D39">
        <w:rPr>
          <w:rFonts w:ascii="Times New Roman" w:eastAsia="Times New Roman" w:hAnsi="Times New Roman" w:cs="Times New Roman"/>
          <w:bCs/>
          <w:lang w:val="en-GB"/>
        </w:rPr>
        <w:t>Yet</w:t>
      </w:r>
      <w:r w:rsidR="00AA096D">
        <w:rPr>
          <w:rFonts w:ascii="Times New Roman" w:eastAsia="Times New Roman" w:hAnsi="Times New Roman" w:cs="Times New Roman"/>
          <w:bCs/>
          <w:lang w:val="en-GB"/>
        </w:rPr>
        <w:t xml:space="preserve">, results for the main </w:t>
      </w:r>
      <w:r w:rsidR="00307D39">
        <w:rPr>
          <w:rFonts w:ascii="Times New Roman" w:eastAsia="Times New Roman" w:hAnsi="Times New Roman" w:cs="Times New Roman"/>
          <w:bCs/>
          <w:lang w:val="en-GB"/>
        </w:rPr>
        <w:t>between-effect of interest</w:t>
      </w:r>
      <w:r w:rsidR="00AA096D">
        <w:rPr>
          <w:rFonts w:ascii="Times New Roman" w:eastAsia="Times New Roman" w:hAnsi="Times New Roman" w:cs="Times New Roman"/>
          <w:bCs/>
          <w:lang w:val="en-GB"/>
        </w:rPr>
        <w:t xml:space="preserve"> </w:t>
      </w:r>
      <w:r w:rsidR="00BB1084">
        <w:rPr>
          <w:rFonts w:ascii="Times New Roman" w:eastAsia="Times New Roman" w:hAnsi="Times New Roman" w:cs="Times New Roman"/>
          <w:bCs/>
          <w:lang w:val="en-GB"/>
        </w:rPr>
        <w:t xml:space="preserve">are not robust </w:t>
      </w:r>
      <w:r w:rsidR="00C53DFD">
        <w:rPr>
          <w:rFonts w:ascii="Times New Roman" w:eastAsia="Times New Roman" w:hAnsi="Times New Roman" w:cs="Times New Roman"/>
          <w:bCs/>
          <w:lang w:val="en-GB"/>
        </w:rPr>
        <w:t>when</w:t>
      </w:r>
      <w:r w:rsidR="00BB1084">
        <w:rPr>
          <w:rFonts w:ascii="Times New Roman" w:eastAsia="Times New Roman" w:hAnsi="Times New Roman" w:cs="Times New Roman"/>
          <w:bCs/>
          <w:lang w:val="en-GB"/>
        </w:rPr>
        <w:t xml:space="preserve"> factoring out </w:t>
      </w:r>
      <w:r w:rsidR="00307D39">
        <w:rPr>
          <w:rFonts w:ascii="Times New Roman" w:eastAsia="Times New Roman" w:hAnsi="Times New Roman" w:cs="Times New Roman"/>
          <w:bCs/>
          <w:lang w:val="en-GB"/>
        </w:rPr>
        <w:t>all</w:t>
      </w:r>
      <w:r w:rsidR="00BB1084">
        <w:rPr>
          <w:rFonts w:ascii="Times New Roman" w:eastAsia="Times New Roman" w:hAnsi="Times New Roman" w:cs="Times New Roman"/>
          <w:bCs/>
          <w:lang w:val="en-GB"/>
        </w:rPr>
        <w:t xml:space="preserve"> influential Level-2 units – i.e., surveys. Moreover, the number of Level-2</w:t>
      </w:r>
      <w:r w:rsidR="00AA096D">
        <w:rPr>
          <w:rFonts w:ascii="Times New Roman" w:eastAsia="Times New Roman" w:hAnsi="Times New Roman" w:cs="Times New Roman"/>
          <w:bCs/>
          <w:lang w:val="en-GB"/>
        </w:rPr>
        <w:t xml:space="preserve"> and Level-3</w:t>
      </w:r>
      <w:r w:rsidR="00BB1084">
        <w:rPr>
          <w:rFonts w:ascii="Times New Roman" w:eastAsia="Times New Roman" w:hAnsi="Times New Roman" w:cs="Times New Roman"/>
          <w:bCs/>
          <w:lang w:val="en-GB"/>
        </w:rPr>
        <w:t xml:space="preserve"> outliers is remarkably high,</w:t>
      </w:r>
      <w:r w:rsidR="00FE7761">
        <w:rPr>
          <w:rFonts w:ascii="Times New Roman" w:eastAsia="Times New Roman" w:hAnsi="Times New Roman" w:cs="Times New Roman"/>
          <w:bCs/>
          <w:lang w:val="en-GB"/>
        </w:rPr>
        <w:t xml:space="preserve"> </w:t>
      </w:r>
      <w:r w:rsidR="007B0130">
        <w:rPr>
          <w:rFonts w:ascii="Times New Roman" w:eastAsia="Times New Roman" w:hAnsi="Times New Roman" w:cs="Times New Roman"/>
          <w:bCs/>
          <w:lang w:val="en-GB"/>
        </w:rPr>
        <w:t>an indicator of</w:t>
      </w:r>
      <w:r w:rsidR="00BB1084">
        <w:rPr>
          <w:rFonts w:ascii="Times New Roman" w:eastAsia="Times New Roman" w:hAnsi="Times New Roman" w:cs="Times New Roman"/>
          <w:bCs/>
          <w:lang w:val="en-GB"/>
        </w:rPr>
        <w:t xml:space="preserve"> </w:t>
      </w:r>
      <w:r w:rsidR="007B0130">
        <w:rPr>
          <w:rFonts w:ascii="Times New Roman" w:eastAsia="Times New Roman" w:hAnsi="Times New Roman" w:cs="Times New Roman"/>
          <w:bCs/>
          <w:lang w:val="en-GB"/>
        </w:rPr>
        <w:t xml:space="preserve">potential </w:t>
      </w:r>
      <w:r w:rsidR="00BB1084" w:rsidRPr="00FE7761">
        <w:rPr>
          <w:rFonts w:ascii="Times New Roman" w:eastAsia="Times New Roman" w:hAnsi="Times New Roman" w:cs="Times New Roman"/>
          <w:bCs/>
          <w:lang w:val="en-GB"/>
        </w:rPr>
        <w:t>model</w:t>
      </w:r>
      <w:r w:rsidR="00BB1084">
        <w:rPr>
          <w:rFonts w:ascii="Times New Roman" w:eastAsia="Times New Roman" w:hAnsi="Times New Roman" w:cs="Times New Roman"/>
          <w:bCs/>
          <w:lang w:val="en-GB"/>
        </w:rPr>
        <w:t xml:space="preserve"> misspecification </w:t>
      </w:r>
      <w:r w:rsidR="00BB1084">
        <w:rPr>
          <w:rFonts w:ascii="Times New Roman" w:eastAsia="Times New Roman" w:hAnsi="Times New Roman" w:cs="Times New Roman"/>
          <w:bCs/>
          <w:lang w:val="en-GB"/>
        </w:rPr>
        <w:fldChar w:fldCharType="begin"/>
      </w:r>
      <w:r w:rsidR="00BB1084">
        <w:rPr>
          <w:rFonts w:ascii="Times New Roman" w:eastAsia="Times New Roman" w:hAnsi="Times New Roman" w:cs="Times New Roman"/>
          <w:bCs/>
          <w:lang w:val="en-GB"/>
        </w:rPr>
        <w:instrText xml:space="preserve"> ADDIN ZOTERO_ITEM CSL_CITATION {"citationID":"iqVyXG6P","properties":{"formattedCitation":"(Van Der Meer et al., 2010)","plainCitation":"(Van Der Meer et al., 2010)","noteIndex":0},"citationItems":[{"id":402,"uris":["http://zotero.org/users/10402442/items/NLI5YZKQ"],"itemData":{"id":402,"type":"article-journal","container-title":"American Sociological Review","DOI":"10.1177/0003122409359166","ISSN":"0003-1224, 1939-8271","issue":"1","journalAbbreviation":"Am Sociol Rev","language":"en","page":"173-178","source":"DOI.org (Crossref)","title":"Influential Cases in Multilevel Modeling: A Methodological Comment","title-short":"Influential Cases in Multilevel Modeling","volume":"75","author":[{"family":"Van Der Meer","given":"Tom"},{"family":"Te Grotenhuis","given":"Manfred"},{"family":"Pelzer","given":"Ben"}],"issued":{"date-parts":[["2010",2]]}}}],"schema":"https://github.com/citation-style-language/schema/raw/master/csl-citation.json"} </w:instrText>
      </w:r>
      <w:r w:rsidR="00BB1084">
        <w:rPr>
          <w:rFonts w:ascii="Times New Roman" w:eastAsia="Times New Roman" w:hAnsi="Times New Roman" w:cs="Times New Roman"/>
          <w:bCs/>
          <w:lang w:val="en-GB"/>
        </w:rPr>
        <w:fldChar w:fldCharType="separate"/>
      </w:r>
      <w:r w:rsidR="00BB1084" w:rsidRPr="00BB1084">
        <w:rPr>
          <w:rFonts w:ascii="Times New Roman" w:hAnsi="Times New Roman" w:cs="Times New Roman"/>
          <w:lang w:val="en-GB"/>
        </w:rPr>
        <w:t>(Van Der Meer et al., 2010)</w:t>
      </w:r>
      <w:r w:rsidR="00BB1084">
        <w:rPr>
          <w:rFonts w:ascii="Times New Roman" w:eastAsia="Times New Roman" w:hAnsi="Times New Roman" w:cs="Times New Roman"/>
          <w:bCs/>
          <w:lang w:val="en-GB"/>
        </w:rPr>
        <w:fldChar w:fldCharType="end"/>
      </w:r>
      <w:r w:rsidR="00BB1084">
        <w:rPr>
          <w:rFonts w:ascii="Times New Roman" w:eastAsia="Times New Roman" w:hAnsi="Times New Roman" w:cs="Times New Roman"/>
          <w:bCs/>
          <w:lang w:val="en-GB"/>
        </w:rPr>
        <w:t xml:space="preserve">. Thus, </w:t>
      </w:r>
      <w:r w:rsidR="00AA096D">
        <w:rPr>
          <w:rFonts w:ascii="Times New Roman" w:eastAsia="Times New Roman" w:hAnsi="Times New Roman" w:cs="Times New Roman"/>
          <w:bCs/>
          <w:lang w:val="en-GB"/>
        </w:rPr>
        <w:t xml:space="preserve">I can </w:t>
      </w:r>
      <w:r w:rsidR="00307D39">
        <w:rPr>
          <w:rFonts w:ascii="Times New Roman" w:eastAsia="Times New Roman" w:hAnsi="Times New Roman" w:cs="Times New Roman"/>
          <w:bCs/>
          <w:lang w:val="en-GB"/>
        </w:rPr>
        <w:t>unambiguously</w:t>
      </w:r>
      <w:r w:rsidR="00AA096D">
        <w:rPr>
          <w:rFonts w:ascii="Times New Roman" w:eastAsia="Times New Roman" w:hAnsi="Times New Roman" w:cs="Times New Roman"/>
          <w:b/>
          <w:lang w:val="en-GB"/>
        </w:rPr>
        <w:t xml:space="preserve"> </w:t>
      </w:r>
      <w:r w:rsidR="00307D39">
        <w:rPr>
          <w:rFonts w:ascii="Times New Roman" w:eastAsia="Times New Roman" w:hAnsi="Times New Roman" w:cs="Times New Roman"/>
          <w:bCs/>
          <w:lang w:val="en-GB"/>
        </w:rPr>
        <w:t>dismiss</w:t>
      </w:r>
      <w:r w:rsidR="00BB1084">
        <w:rPr>
          <w:rFonts w:ascii="Times New Roman" w:eastAsia="Times New Roman" w:hAnsi="Times New Roman" w:cs="Times New Roman"/>
          <w:bCs/>
          <w:lang w:val="en-GB"/>
        </w:rPr>
        <w:t xml:space="preserve"> </w:t>
      </w:r>
      <w:r w:rsidR="00307D39" w:rsidRPr="00307D39">
        <w:rPr>
          <w:rFonts w:ascii="Times New Roman" w:eastAsia="Times New Roman" w:hAnsi="Times New Roman" w:cs="Times New Roman"/>
          <w:b/>
          <w:lang w:val="en-GB"/>
        </w:rPr>
        <w:t>H3</w:t>
      </w:r>
      <w:r w:rsidR="00307D39">
        <w:rPr>
          <w:rFonts w:ascii="Times New Roman" w:eastAsia="Times New Roman" w:hAnsi="Times New Roman" w:cs="Times New Roman"/>
          <w:bCs/>
          <w:lang w:val="en-GB"/>
        </w:rPr>
        <w:t xml:space="preserve">, </w:t>
      </w:r>
      <w:r w:rsidR="00307D39" w:rsidRPr="00307D39">
        <w:rPr>
          <w:rFonts w:ascii="Times New Roman" w:eastAsia="Times New Roman" w:hAnsi="Times New Roman" w:cs="Times New Roman"/>
          <w:bCs/>
          <w:lang w:val="en-GB"/>
        </w:rPr>
        <w:t>ascertaining that</w:t>
      </w:r>
      <w:r w:rsidR="00307D39">
        <w:rPr>
          <w:rFonts w:ascii="Times New Roman" w:eastAsia="Times New Roman" w:hAnsi="Times New Roman" w:cs="Times New Roman"/>
          <w:bCs/>
          <w:lang w:val="en-GB"/>
        </w:rPr>
        <w:t xml:space="preserve">, </w:t>
      </w:r>
      <w:r w:rsidR="00307D39" w:rsidRPr="00307D39">
        <w:rPr>
          <w:rFonts w:ascii="Times New Roman" w:eastAsia="Times New Roman" w:hAnsi="Times New Roman" w:cs="Times New Roman"/>
          <w:bCs/>
          <w:lang w:val="en-GB"/>
        </w:rPr>
        <w:t>on average and ceteris paribus, the country-level effect of structurally right-leaning national political contexts is not stronger on those citizens with a pre-existing rightward political orientation.</w:t>
      </w:r>
      <w:r w:rsidR="00307D39">
        <w:rPr>
          <w:rFonts w:ascii="Times New Roman" w:eastAsia="Times New Roman" w:hAnsi="Times New Roman" w:cs="Times New Roman"/>
          <w:bCs/>
          <w:lang w:val="en-GB"/>
        </w:rPr>
        <w:t xml:space="preserve"> However, I </w:t>
      </w:r>
      <w:r w:rsidR="00BB1084" w:rsidRPr="00307D39">
        <w:rPr>
          <w:rFonts w:ascii="Times New Roman" w:eastAsia="Times New Roman" w:hAnsi="Times New Roman" w:cs="Times New Roman"/>
          <w:bCs/>
          <w:lang w:val="en-GB"/>
        </w:rPr>
        <w:t>cannot</w:t>
      </w:r>
      <w:r w:rsidR="00BB1084">
        <w:rPr>
          <w:rFonts w:ascii="Times New Roman" w:eastAsia="Times New Roman" w:hAnsi="Times New Roman" w:cs="Times New Roman"/>
          <w:bCs/>
          <w:lang w:val="en-GB"/>
        </w:rPr>
        <w:t xml:space="preserve"> </w:t>
      </w:r>
      <w:r w:rsidR="007B0130" w:rsidRPr="007B0130">
        <w:rPr>
          <w:rFonts w:ascii="Times New Roman" w:eastAsia="Times New Roman" w:hAnsi="Times New Roman" w:cs="Times New Roman"/>
          <w:bCs/>
          <w:lang w:val="en-GB"/>
        </w:rPr>
        <w:t>decisively</w:t>
      </w:r>
      <w:r w:rsidR="00BB1084" w:rsidRPr="007B0130">
        <w:rPr>
          <w:rFonts w:ascii="Times New Roman" w:eastAsia="Times New Roman" w:hAnsi="Times New Roman" w:cs="Times New Roman"/>
          <w:bCs/>
          <w:lang w:val="en-GB"/>
        </w:rPr>
        <w:t xml:space="preserve"> disconfirm</w:t>
      </w:r>
      <w:r w:rsidR="00BB1084">
        <w:rPr>
          <w:rFonts w:ascii="Times New Roman" w:eastAsia="Times New Roman" w:hAnsi="Times New Roman" w:cs="Times New Roman"/>
          <w:bCs/>
          <w:lang w:val="en-GB"/>
        </w:rPr>
        <w:t xml:space="preserve"> </w:t>
      </w:r>
      <w:r w:rsidR="00BB1084">
        <w:rPr>
          <w:rFonts w:ascii="Times New Roman" w:eastAsia="Times New Roman" w:hAnsi="Times New Roman" w:cs="Times New Roman"/>
          <w:b/>
          <w:lang w:val="en-GB"/>
        </w:rPr>
        <w:t>H</w:t>
      </w:r>
      <w:r w:rsidR="00307D39">
        <w:rPr>
          <w:rFonts w:ascii="Times New Roman" w:eastAsia="Times New Roman" w:hAnsi="Times New Roman" w:cs="Times New Roman"/>
          <w:b/>
          <w:lang w:val="en-GB"/>
        </w:rPr>
        <w:t>1</w:t>
      </w:r>
      <w:r w:rsidR="00307D39">
        <w:rPr>
          <w:rFonts w:ascii="Times New Roman" w:eastAsia="Times New Roman" w:hAnsi="Times New Roman" w:cs="Times New Roman"/>
          <w:bCs/>
          <w:lang w:val="en-GB"/>
        </w:rPr>
        <w:t xml:space="preserve"> </w:t>
      </w:r>
      <w:r w:rsidR="00F576E5">
        <w:rPr>
          <w:rFonts w:ascii="Times New Roman" w:eastAsia="Times New Roman" w:hAnsi="Times New Roman" w:cs="Times New Roman"/>
          <w:bCs/>
          <w:lang w:val="en-GB"/>
        </w:rPr>
        <w:t xml:space="preserve">– i.e., the presence of a significant structural effect – </w:t>
      </w:r>
      <w:r w:rsidR="00BB1084">
        <w:rPr>
          <w:rFonts w:ascii="Times New Roman" w:eastAsia="Times New Roman" w:hAnsi="Times New Roman" w:cs="Times New Roman"/>
          <w:bCs/>
          <w:lang w:val="en-GB"/>
        </w:rPr>
        <w:t xml:space="preserve">within this </w:t>
      </w:r>
      <w:r w:rsidR="00FE7761">
        <w:rPr>
          <w:rFonts w:ascii="Times New Roman" w:eastAsia="Times New Roman" w:hAnsi="Times New Roman" w:cs="Times New Roman"/>
          <w:bCs/>
          <w:lang w:val="en-GB"/>
        </w:rPr>
        <w:t>research</w:t>
      </w:r>
      <w:r w:rsidR="0045171C">
        <w:rPr>
          <w:rFonts w:ascii="Times New Roman" w:eastAsia="Times New Roman" w:hAnsi="Times New Roman" w:cs="Times New Roman"/>
          <w:bCs/>
          <w:lang w:val="en-GB"/>
        </w:rPr>
        <w:t>’s f</w:t>
      </w:r>
      <w:r w:rsidR="00BB1084" w:rsidRPr="0099388F">
        <w:rPr>
          <w:rFonts w:ascii="Times New Roman" w:eastAsia="Times New Roman" w:hAnsi="Times New Roman" w:cs="Times New Roman"/>
          <w:bCs/>
          <w:lang w:val="en-GB"/>
        </w:rPr>
        <w:t>ramework</w:t>
      </w:r>
      <w:r w:rsidR="00307D39">
        <w:rPr>
          <w:rFonts w:ascii="Times New Roman" w:eastAsia="Times New Roman" w:hAnsi="Times New Roman" w:cs="Times New Roman"/>
          <w:bCs/>
          <w:lang w:val="en-GB"/>
        </w:rPr>
        <w:t>.</w:t>
      </w:r>
    </w:p>
    <w:p w14:paraId="02E631FF" w14:textId="6A0178CD" w:rsidR="00A705AE" w:rsidRPr="008F3DA7" w:rsidRDefault="00A705AE" w:rsidP="00713E15">
      <w:pPr>
        <w:spacing w:line="240" w:lineRule="auto"/>
        <w:ind w:right="527"/>
        <w:jc w:val="both"/>
        <w:rPr>
          <w:rFonts w:ascii="Times New Roman" w:eastAsia="Times New Roman" w:hAnsi="Times New Roman" w:cs="Times New Roman"/>
          <w:bCs/>
          <w:lang w:val="en-GB"/>
        </w:rPr>
      </w:pPr>
    </w:p>
    <w:p w14:paraId="386708E5" w14:textId="3F3D2D62" w:rsidR="00C52B04" w:rsidRDefault="0045171C" w:rsidP="00C105AD">
      <w:pPr>
        <w:spacing w:line="240" w:lineRule="auto"/>
        <w:ind w:right="527"/>
        <w:jc w:val="both"/>
        <w:rPr>
          <w:rFonts w:ascii="Times New Roman" w:eastAsia="Times New Roman" w:hAnsi="Times New Roman" w:cs="Times New Roman"/>
          <w:bCs/>
          <w:lang w:val="en-GB"/>
        </w:rPr>
      </w:pPr>
      <w:r>
        <w:rPr>
          <w:rFonts w:ascii="Times New Roman" w:eastAsia="Times New Roman" w:hAnsi="Times New Roman" w:cs="Times New Roman"/>
          <w:bCs/>
          <w:lang w:val="en-GB"/>
        </w:rPr>
        <w:t xml:space="preserve">This </w:t>
      </w:r>
      <w:r w:rsidR="00C105AD" w:rsidRPr="007B0130">
        <w:rPr>
          <w:rFonts w:ascii="Times New Roman" w:eastAsia="Times New Roman" w:hAnsi="Times New Roman" w:cs="Times New Roman"/>
          <w:bCs/>
          <w:lang w:val="en-GB"/>
        </w:rPr>
        <w:t>conclusion</w:t>
      </w:r>
      <w:r>
        <w:rPr>
          <w:rFonts w:ascii="Times New Roman" w:eastAsia="Times New Roman" w:hAnsi="Times New Roman" w:cs="Times New Roman"/>
          <w:bCs/>
          <w:lang w:val="en-GB"/>
        </w:rPr>
        <w:t xml:space="preserve"> may seem rather unsurprising, as this </w:t>
      </w:r>
      <w:r w:rsidR="00FE7761" w:rsidRPr="00FE7761">
        <w:rPr>
          <w:rFonts w:ascii="Times New Roman" w:eastAsia="Times New Roman" w:hAnsi="Times New Roman" w:cs="Times New Roman"/>
          <w:bCs/>
          <w:lang w:val="en-GB"/>
        </w:rPr>
        <w:t>study</w:t>
      </w:r>
      <w:r>
        <w:rPr>
          <w:rFonts w:ascii="Times New Roman" w:eastAsia="Times New Roman" w:hAnsi="Times New Roman" w:cs="Times New Roman"/>
          <w:bCs/>
          <w:lang w:val="en-GB"/>
        </w:rPr>
        <w:t xml:space="preserve"> </w:t>
      </w:r>
      <w:r w:rsidRPr="0045171C">
        <w:rPr>
          <w:rFonts w:ascii="Times New Roman" w:eastAsia="Times New Roman" w:hAnsi="Times New Roman" w:cs="Times New Roman"/>
          <w:bCs/>
          <w:lang w:val="en-GB"/>
        </w:rPr>
        <w:t>suffers</w:t>
      </w:r>
      <w:r>
        <w:rPr>
          <w:rFonts w:ascii="Times New Roman" w:eastAsia="Times New Roman" w:hAnsi="Times New Roman" w:cs="Times New Roman"/>
          <w:b/>
          <w:lang w:val="en-GB"/>
        </w:rPr>
        <w:t xml:space="preserve"> </w:t>
      </w:r>
      <w:r w:rsidRPr="0045171C">
        <w:rPr>
          <w:rFonts w:ascii="Times New Roman" w:eastAsia="Times New Roman" w:hAnsi="Times New Roman" w:cs="Times New Roman"/>
          <w:bCs/>
          <w:lang w:val="en-GB"/>
        </w:rPr>
        <w:t>from</w:t>
      </w:r>
      <w:r>
        <w:rPr>
          <w:rFonts w:ascii="Times New Roman" w:eastAsia="Times New Roman" w:hAnsi="Times New Roman" w:cs="Times New Roman"/>
          <w:bCs/>
          <w:lang w:val="en-GB"/>
        </w:rPr>
        <w:t xml:space="preserve"> several shortcomings. First, </w:t>
      </w:r>
      <w:r w:rsidR="007B0130">
        <w:rPr>
          <w:rFonts w:ascii="Times New Roman" w:eastAsia="Times New Roman" w:hAnsi="Times New Roman" w:cs="Times New Roman"/>
          <w:bCs/>
          <w:lang w:val="en-GB"/>
        </w:rPr>
        <w:t xml:space="preserve">the </w:t>
      </w:r>
      <w:r>
        <w:rPr>
          <w:rFonts w:ascii="Times New Roman" w:eastAsia="Times New Roman" w:hAnsi="Times New Roman" w:cs="Times New Roman"/>
          <w:bCs/>
          <w:lang w:val="en-GB"/>
        </w:rPr>
        <w:t xml:space="preserve">literature </w:t>
      </w:r>
      <w:r w:rsidRPr="007B0130">
        <w:rPr>
          <w:rFonts w:ascii="Times New Roman" w:eastAsia="Times New Roman" w:hAnsi="Times New Roman" w:cs="Times New Roman"/>
          <w:bCs/>
          <w:lang w:val="en-GB"/>
        </w:rPr>
        <w:t>suggests</w:t>
      </w:r>
      <w:r>
        <w:rPr>
          <w:rFonts w:ascii="Times New Roman" w:eastAsia="Times New Roman" w:hAnsi="Times New Roman" w:cs="Times New Roman"/>
          <w:bCs/>
          <w:lang w:val="en-GB"/>
        </w:rPr>
        <w:t xml:space="preserve"> that measuring an </w:t>
      </w:r>
      <w:r w:rsidRPr="007B0130">
        <w:rPr>
          <w:rFonts w:ascii="Times New Roman" w:eastAsia="Times New Roman" w:hAnsi="Times New Roman" w:cs="Times New Roman"/>
          <w:bCs/>
          <w:lang w:val="en-GB"/>
        </w:rPr>
        <w:t>individual’s</w:t>
      </w:r>
      <w:r>
        <w:rPr>
          <w:rFonts w:ascii="Times New Roman" w:eastAsia="Times New Roman" w:hAnsi="Times New Roman" w:cs="Times New Roman"/>
          <w:bCs/>
          <w:lang w:val="en-GB"/>
        </w:rPr>
        <w:t xml:space="preserve"> political ideology with a left-to-right scale may be </w:t>
      </w:r>
      <w:r w:rsidRPr="00C105AD">
        <w:rPr>
          <w:rFonts w:ascii="Times New Roman" w:eastAsia="Times New Roman" w:hAnsi="Times New Roman" w:cs="Times New Roman"/>
          <w:bCs/>
          <w:lang w:val="en-GB"/>
        </w:rPr>
        <w:t>inappropriate</w:t>
      </w:r>
      <w:r>
        <w:rPr>
          <w:rFonts w:ascii="Times New Roman" w:eastAsia="Times New Roman" w:hAnsi="Times New Roman" w:cs="Times New Roman"/>
          <w:bCs/>
          <w:lang w:val="en-GB"/>
        </w:rPr>
        <w:t xml:space="preserve">, as there is </w:t>
      </w:r>
      <w:r w:rsidRPr="007B0130">
        <w:rPr>
          <w:rFonts w:ascii="Times New Roman" w:eastAsia="Times New Roman" w:hAnsi="Times New Roman" w:cs="Times New Roman"/>
          <w:bCs/>
          <w:lang w:val="en-GB"/>
        </w:rPr>
        <w:t>limited</w:t>
      </w:r>
      <w:r>
        <w:rPr>
          <w:rFonts w:ascii="Times New Roman" w:eastAsia="Times New Roman" w:hAnsi="Times New Roman" w:cs="Times New Roman"/>
          <w:bCs/>
          <w:lang w:val="en-GB"/>
        </w:rPr>
        <w:t xml:space="preserve"> interpersonal comparability in how questionnaire r</w:t>
      </w:r>
      <w:r w:rsidRPr="0045171C">
        <w:rPr>
          <w:rFonts w:ascii="Times New Roman" w:eastAsia="Times New Roman" w:hAnsi="Times New Roman" w:cs="Times New Roman"/>
          <w:bCs/>
          <w:lang w:val="en-GB"/>
        </w:rPr>
        <w:t xml:space="preserve">espondents interpret </w:t>
      </w:r>
      <w:r>
        <w:rPr>
          <w:rFonts w:ascii="Times New Roman" w:eastAsia="Times New Roman" w:hAnsi="Times New Roman" w:cs="Times New Roman"/>
          <w:bCs/>
          <w:lang w:val="en-GB"/>
        </w:rPr>
        <w:t xml:space="preserve">the abstract concepts of left and right </w:t>
      </w:r>
      <w:r>
        <w:rPr>
          <w:rFonts w:ascii="Times New Roman" w:eastAsia="Times New Roman" w:hAnsi="Times New Roman" w:cs="Times New Roman"/>
          <w:bCs/>
          <w:lang w:val="en-GB"/>
        </w:rPr>
        <w:fldChar w:fldCharType="begin"/>
      </w:r>
      <w:r>
        <w:rPr>
          <w:rFonts w:ascii="Times New Roman" w:eastAsia="Times New Roman" w:hAnsi="Times New Roman" w:cs="Times New Roman"/>
          <w:bCs/>
          <w:lang w:val="en-GB"/>
        </w:rPr>
        <w:instrText xml:space="preserve"> ADDIN ZOTERO_ITEM CSL_CITATION {"citationID":"MGIHUNcn","properties":{"formattedCitation":"(Bauer et al., 2017)","plainCitation":"(Bauer et al., 2017)","noteIndex":0},"citationItems":[{"id":400,"uris":["http://zotero.org/users/10402442/items/SE9KBART"],"itemData":{"id":400,"type":"article-journal","container-title":"Political Behavior","DOI":"10.1007/s11109-016-9368-2","ISSN":"0190-9320, 1573-6687","issue":"3","journalAbbreviation":"Polit Behav","language":"en","page":"553-583","source":"DOI.org (Crossref)","title":"Is the Left-Right Scale a Valid Measure of Ideology?: Individual-Level Variation in Associations with “Left” and “Right” and Left-Right Self-Placement","title-short":"Is the Left-Right Scale a Valid Measure of Ideology?","volume":"39","author":[{"family":"Bauer","given":"Paul C."},{"family":"Barberá","given":"Pablo"},{"family":"Ackermann","given":"Kathrin"},{"family":"Venetz","given":"Aaron"}],"issued":{"date-parts":[["2017",9]]}}}],"schema":"https://github.com/citation-style-language/schema/raw/master/csl-citation.json"} </w:instrText>
      </w:r>
      <w:r>
        <w:rPr>
          <w:rFonts w:ascii="Times New Roman" w:eastAsia="Times New Roman" w:hAnsi="Times New Roman" w:cs="Times New Roman"/>
          <w:bCs/>
          <w:lang w:val="en-GB"/>
        </w:rPr>
        <w:fldChar w:fldCharType="separate"/>
      </w:r>
      <w:r w:rsidRPr="0045171C">
        <w:rPr>
          <w:rFonts w:ascii="Times New Roman" w:hAnsi="Times New Roman" w:cs="Times New Roman"/>
          <w:lang w:val="en-GB"/>
        </w:rPr>
        <w:t>(Bauer et al., 2017)</w:t>
      </w:r>
      <w:r>
        <w:rPr>
          <w:rFonts w:ascii="Times New Roman" w:eastAsia="Times New Roman" w:hAnsi="Times New Roman" w:cs="Times New Roman"/>
          <w:bCs/>
          <w:lang w:val="en-GB"/>
        </w:rPr>
        <w:fldChar w:fldCharType="end"/>
      </w:r>
      <w:r>
        <w:rPr>
          <w:rFonts w:ascii="Times New Roman" w:eastAsia="Times New Roman" w:hAnsi="Times New Roman" w:cs="Times New Roman"/>
          <w:bCs/>
          <w:lang w:val="en-GB"/>
        </w:rPr>
        <w:t xml:space="preserve">. Second, lack of </w:t>
      </w:r>
      <w:r w:rsidR="00C105AD">
        <w:rPr>
          <w:rFonts w:ascii="Times New Roman" w:eastAsia="Times New Roman" w:hAnsi="Times New Roman" w:cs="Times New Roman"/>
          <w:bCs/>
          <w:lang w:val="en-GB"/>
        </w:rPr>
        <w:t>computational power and up-to-date tools within the</w:t>
      </w:r>
      <w:r>
        <w:rPr>
          <w:rFonts w:ascii="Times New Roman" w:eastAsia="Times New Roman" w:hAnsi="Times New Roman" w:cs="Times New Roman"/>
          <w:bCs/>
          <w:lang w:val="en-GB"/>
        </w:rPr>
        <w:t xml:space="preserve"> statistical software Stata </w:t>
      </w:r>
      <w:r w:rsidR="00C105AD">
        <w:rPr>
          <w:rFonts w:ascii="Times New Roman" w:eastAsia="Times New Roman" w:hAnsi="Times New Roman" w:cs="Times New Roman"/>
          <w:bCs/>
          <w:lang w:val="en-GB"/>
        </w:rPr>
        <w:t xml:space="preserve">greatly </w:t>
      </w:r>
      <w:r w:rsidR="007B0130" w:rsidRPr="007B0130">
        <w:rPr>
          <w:rFonts w:ascii="Times New Roman" w:eastAsia="Times New Roman" w:hAnsi="Times New Roman" w:cs="Times New Roman"/>
          <w:bCs/>
          <w:lang w:val="en-GB"/>
        </w:rPr>
        <w:t>restricts</w:t>
      </w:r>
      <w:r w:rsidR="007B0130">
        <w:rPr>
          <w:rFonts w:ascii="Times New Roman" w:eastAsia="Times New Roman" w:hAnsi="Times New Roman" w:cs="Times New Roman"/>
          <w:b/>
          <w:lang w:val="en-GB"/>
        </w:rPr>
        <w:t xml:space="preserve"> </w:t>
      </w:r>
      <w:r w:rsidR="00C105AD">
        <w:rPr>
          <w:rFonts w:ascii="Times New Roman" w:eastAsia="Times New Roman" w:hAnsi="Times New Roman" w:cs="Times New Roman"/>
          <w:bCs/>
          <w:lang w:val="en-GB"/>
        </w:rPr>
        <w:t xml:space="preserve">the </w:t>
      </w:r>
      <w:r w:rsidR="008C3000" w:rsidRPr="007B0130">
        <w:rPr>
          <w:rFonts w:ascii="Times New Roman" w:eastAsia="Times New Roman" w:hAnsi="Times New Roman" w:cs="Times New Roman"/>
          <w:bCs/>
          <w:lang w:val="en-GB"/>
        </w:rPr>
        <w:t>scope</w:t>
      </w:r>
      <w:r w:rsidR="00C105AD">
        <w:rPr>
          <w:rFonts w:ascii="Times New Roman" w:eastAsia="Times New Roman" w:hAnsi="Times New Roman" w:cs="Times New Roman"/>
          <w:bCs/>
          <w:lang w:val="en-GB"/>
        </w:rPr>
        <w:t xml:space="preserve"> and </w:t>
      </w:r>
      <w:r w:rsidR="00C105AD" w:rsidRPr="007B0130">
        <w:rPr>
          <w:rFonts w:ascii="Times New Roman" w:eastAsia="Times New Roman" w:hAnsi="Times New Roman" w:cs="Times New Roman"/>
          <w:bCs/>
          <w:lang w:val="en-GB"/>
        </w:rPr>
        <w:t>reliability</w:t>
      </w:r>
      <w:r w:rsidR="00C105AD">
        <w:rPr>
          <w:rFonts w:ascii="Times New Roman" w:eastAsia="Times New Roman" w:hAnsi="Times New Roman" w:cs="Times New Roman"/>
          <w:bCs/>
          <w:lang w:val="en-GB"/>
        </w:rPr>
        <w:t xml:space="preserve"> of my robustness checks, meaning that I cannot take</w:t>
      </w:r>
      <w:r w:rsidR="0020418F">
        <w:rPr>
          <w:rFonts w:ascii="Times New Roman" w:eastAsia="Times New Roman" w:hAnsi="Times New Roman" w:cs="Times New Roman"/>
          <w:bCs/>
          <w:lang w:val="en-GB"/>
        </w:rPr>
        <w:t xml:space="preserve"> random-slopes </w:t>
      </w:r>
      <w:r w:rsidR="00C105AD">
        <w:rPr>
          <w:rFonts w:ascii="Times New Roman" w:eastAsia="Times New Roman" w:hAnsi="Times New Roman" w:cs="Times New Roman"/>
          <w:bCs/>
          <w:lang w:val="en-GB"/>
        </w:rPr>
        <w:t>into account</w:t>
      </w:r>
      <w:r w:rsidR="0020418F">
        <w:rPr>
          <w:rFonts w:ascii="Times New Roman" w:eastAsia="Times New Roman" w:hAnsi="Times New Roman" w:cs="Times New Roman"/>
          <w:bCs/>
          <w:lang w:val="en-GB"/>
        </w:rPr>
        <w:t xml:space="preserve"> when searching for Level-3 outliers</w:t>
      </w:r>
      <w:r w:rsidR="00C105AD">
        <w:rPr>
          <w:rFonts w:ascii="Times New Roman" w:eastAsia="Times New Roman" w:hAnsi="Times New Roman" w:cs="Times New Roman"/>
          <w:bCs/>
          <w:lang w:val="en-GB"/>
        </w:rPr>
        <w:t>. Third, there are</w:t>
      </w:r>
      <w:r w:rsidR="00C52B04">
        <w:rPr>
          <w:rFonts w:ascii="Times New Roman" w:eastAsia="Times New Roman" w:hAnsi="Times New Roman" w:cs="Times New Roman"/>
          <w:bCs/>
          <w:lang w:val="en-GB"/>
        </w:rPr>
        <w:t xml:space="preserve"> </w:t>
      </w:r>
      <w:r w:rsidR="00C52B04" w:rsidRPr="007B0130">
        <w:rPr>
          <w:rFonts w:ascii="Times New Roman" w:eastAsia="Times New Roman" w:hAnsi="Times New Roman" w:cs="Times New Roman"/>
          <w:bCs/>
          <w:lang w:val="en-GB"/>
        </w:rPr>
        <w:t>serious</w:t>
      </w:r>
      <w:r w:rsidR="00C52B04">
        <w:rPr>
          <w:rFonts w:ascii="Times New Roman" w:eastAsia="Times New Roman" w:hAnsi="Times New Roman" w:cs="Times New Roman"/>
          <w:bCs/>
          <w:lang w:val="en-GB"/>
        </w:rPr>
        <w:t xml:space="preserve"> reasons to suspect that my models are mis-specified</w:t>
      </w:r>
      <w:r w:rsidR="00C105AD">
        <w:rPr>
          <w:rFonts w:ascii="Times New Roman" w:eastAsia="Times New Roman" w:hAnsi="Times New Roman" w:cs="Times New Roman"/>
          <w:bCs/>
          <w:lang w:val="en-GB"/>
        </w:rPr>
        <w:t xml:space="preserve">, which is particularly concerning </w:t>
      </w:r>
      <w:bookmarkStart w:id="4" w:name="_Hlk135662386"/>
      <w:r w:rsidR="00C105AD" w:rsidRPr="007B0130">
        <w:rPr>
          <w:rFonts w:ascii="Times New Roman" w:eastAsia="Times New Roman" w:hAnsi="Times New Roman" w:cs="Times New Roman"/>
          <w:bCs/>
          <w:lang w:val="en-GB"/>
        </w:rPr>
        <w:t>since</w:t>
      </w:r>
      <w:r w:rsidR="00C105AD">
        <w:rPr>
          <w:rFonts w:ascii="Times New Roman" w:eastAsia="Times New Roman" w:hAnsi="Times New Roman" w:cs="Times New Roman"/>
          <w:bCs/>
          <w:lang w:val="en-GB"/>
        </w:rPr>
        <w:t xml:space="preserve"> </w:t>
      </w:r>
      <w:r w:rsidR="00C105AD" w:rsidRPr="00C105AD">
        <w:rPr>
          <w:rFonts w:ascii="Times New Roman" w:eastAsia="Times New Roman" w:hAnsi="Times New Roman" w:cs="Times New Roman"/>
          <w:bCs/>
          <w:lang w:val="en-GB"/>
        </w:rPr>
        <w:t>omitt</w:t>
      </w:r>
      <w:r w:rsidR="00C105AD">
        <w:rPr>
          <w:rFonts w:ascii="Times New Roman" w:eastAsia="Times New Roman" w:hAnsi="Times New Roman" w:cs="Times New Roman"/>
          <w:bCs/>
          <w:lang w:val="en-GB"/>
        </w:rPr>
        <w:t>ing Level-1 c</w:t>
      </w:r>
      <w:r w:rsidR="00C52B04">
        <w:rPr>
          <w:rFonts w:ascii="Times New Roman" w:eastAsia="Times New Roman" w:hAnsi="Times New Roman" w:cs="Times New Roman"/>
          <w:bCs/>
          <w:lang w:val="en-GB"/>
        </w:rPr>
        <w:t xml:space="preserve">onfounders </w:t>
      </w:r>
      <w:r w:rsidR="00C105AD">
        <w:rPr>
          <w:rFonts w:ascii="Times New Roman" w:eastAsia="Times New Roman" w:hAnsi="Times New Roman" w:cs="Times New Roman"/>
          <w:bCs/>
          <w:lang w:val="en-GB"/>
        </w:rPr>
        <w:t>in the within-between formulation can</w:t>
      </w:r>
      <w:r w:rsidR="00C105AD" w:rsidRPr="00C105AD">
        <w:rPr>
          <w:rFonts w:ascii="Times New Roman" w:eastAsia="Times New Roman" w:hAnsi="Times New Roman" w:cs="Times New Roman"/>
          <w:bCs/>
          <w:lang w:val="en-GB"/>
        </w:rPr>
        <w:t xml:space="preserve"> still bias estimate</w:t>
      </w:r>
      <w:r w:rsidR="00C105AD">
        <w:rPr>
          <w:rFonts w:ascii="Times New Roman" w:eastAsia="Times New Roman" w:hAnsi="Times New Roman" w:cs="Times New Roman"/>
          <w:bCs/>
          <w:lang w:val="en-GB"/>
        </w:rPr>
        <w:t xml:space="preserve">s of </w:t>
      </w:r>
      <w:r w:rsidR="00C105AD" w:rsidRPr="00C105AD">
        <w:rPr>
          <w:rFonts w:ascii="Times New Roman" w:eastAsia="Times New Roman" w:hAnsi="Times New Roman" w:cs="Times New Roman"/>
          <w:bCs/>
          <w:lang w:val="en-GB"/>
        </w:rPr>
        <w:t>higher-level effects</w:t>
      </w:r>
      <w:r w:rsidR="00C105AD">
        <w:rPr>
          <w:rFonts w:ascii="Times New Roman" w:eastAsia="Times New Roman" w:hAnsi="Times New Roman" w:cs="Times New Roman"/>
          <w:bCs/>
          <w:lang w:val="en-GB"/>
        </w:rPr>
        <w:t xml:space="preserve"> </w:t>
      </w:r>
      <w:bookmarkEnd w:id="4"/>
      <w:r w:rsidR="00C105AD">
        <w:rPr>
          <w:rFonts w:ascii="Times New Roman" w:eastAsia="Times New Roman" w:hAnsi="Times New Roman" w:cs="Times New Roman"/>
          <w:bCs/>
          <w:lang w:val="en-GB"/>
        </w:rPr>
        <w:fldChar w:fldCharType="begin"/>
      </w:r>
      <w:r w:rsidR="00C105AD">
        <w:rPr>
          <w:rFonts w:ascii="Times New Roman" w:eastAsia="Times New Roman" w:hAnsi="Times New Roman" w:cs="Times New Roman"/>
          <w:bCs/>
          <w:lang w:val="en-GB"/>
        </w:rPr>
        <w:instrText xml:space="preserve"> ADDIN ZOTERO_ITEM CSL_CITATION {"citationID":"W4XaTFSw","properties":{"formattedCitation":"(Bell &amp; Jones, 2015)","plainCitation":"(Bell &amp; Jones, 2015)","noteIndex":0},"citationItems":[{"id":385,"uris":["http://zotero.org/users/10402442/items/J3QS7BEX"],"itemData":{"id":385,"type":"article-journal","abstract":"This article challenges Fixed Effects (FE) modeling as the ‘default’ for time-series-cross-sectional and panel data. Understanding different within and between effects is crucial when choosing modeling strategies. The downside of Random Effects (RE) modeling—correlated lower-level covariates and higher-level residuals—is omitted-variable bias, solvable with Mundlak's (1978a) formulation. Consequently, RE can provide everything that FE promises and more, as confirmed by Monte-Carlo simulations, which additionally show problems with Plümper and Troeger's FE Vector Decomposition method when data are unbalanced. As well as incorporating time-invariant variables, RE models are readily extendable, with random coefficients, cross-level interactions and complex variance functions. We argue not simply for technical solutions to endogeneity, but for the substantive importance of context/heterogeneity, modeled using RE. The implications extend beyond political science to all multilevel datasets. However, omitted variables could still bias estimated higher-level variable effects; as with any model, care is required in interpretation.","container-title":"Political Science Research and Methods","DOI":"10.1017/psrm.2014.7","ISSN":"2049-8470, 2049-8489","issue":"1","journalAbbreviation":"PSRM","language":"en","page":"133-153","source":"DOI.org (Crossref)","title":"Explaining Fixed Effects: Random Effects Modeling of Time-Series Cross-Sectional and Panel Data","title-short":"Explaining Fixed Effects","volume":"3","author":[{"family":"Bell","given":"Andrew"},{"family":"Jones","given":"Kelvyn"}],"issued":{"date-parts":[["2015",1]]}}}],"schema":"https://github.com/citation-style-language/schema/raw/master/csl-citation.json"} </w:instrText>
      </w:r>
      <w:r w:rsidR="00C105AD">
        <w:rPr>
          <w:rFonts w:ascii="Times New Roman" w:eastAsia="Times New Roman" w:hAnsi="Times New Roman" w:cs="Times New Roman"/>
          <w:bCs/>
          <w:lang w:val="en-GB"/>
        </w:rPr>
        <w:fldChar w:fldCharType="separate"/>
      </w:r>
      <w:r w:rsidR="00C105AD" w:rsidRPr="00C105AD">
        <w:rPr>
          <w:rFonts w:ascii="Times New Roman" w:hAnsi="Times New Roman" w:cs="Times New Roman"/>
          <w:lang w:val="en-GB"/>
        </w:rPr>
        <w:t>(Bell &amp; Jones, 2015)</w:t>
      </w:r>
      <w:r w:rsidR="00C105AD">
        <w:rPr>
          <w:rFonts w:ascii="Times New Roman" w:eastAsia="Times New Roman" w:hAnsi="Times New Roman" w:cs="Times New Roman"/>
          <w:bCs/>
          <w:lang w:val="en-GB"/>
        </w:rPr>
        <w:fldChar w:fldCharType="end"/>
      </w:r>
      <w:r w:rsidR="00C105AD">
        <w:rPr>
          <w:rFonts w:ascii="Times New Roman" w:eastAsia="Times New Roman" w:hAnsi="Times New Roman" w:cs="Times New Roman"/>
          <w:bCs/>
          <w:lang w:val="en-GB"/>
        </w:rPr>
        <w:t>.</w:t>
      </w:r>
      <w:r w:rsidR="00C52B04">
        <w:rPr>
          <w:rFonts w:ascii="Times New Roman" w:eastAsia="Times New Roman" w:hAnsi="Times New Roman" w:cs="Times New Roman"/>
          <w:bCs/>
          <w:lang w:val="en-GB"/>
        </w:rPr>
        <w:t xml:space="preserve"> However, introducing supplementary control variables would likely </w:t>
      </w:r>
      <w:r w:rsidR="00307D39">
        <w:rPr>
          <w:rFonts w:ascii="Times New Roman" w:eastAsia="Times New Roman" w:hAnsi="Times New Roman" w:cs="Times New Roman"/>
          <w:bCs/>
          <w:lang w:val="en-GB"/>
        </w:rPr>
        <w:t xml:space="preserve">yield </w:t>
      </w:r>
      <w:r w:rsidR="00C52B04" w:rsidRPr="007B0130">
        <w:rPr>
          <w:rFonts w:ascii="Times New Roman" w:eastAsia="Times New Roman" w:hAnsi="Times New Roman" w:cs="Times New Roman"/>
          <w:bCs/>
          <w:lang w:val="en-GB"/>
        </w:rPr>
        <w:t>additional</w:t>
      </w:r>
      <w:r w:rsidR="00C52B04">
        <w:rPr>
          <w:rFonts w:ascii="Times New Roman" w:eastAsia="Times New Roman" w:hAnsi="Times New Roman" w:cs="Times New Roman"/>
          <w:bCs/>
          <w:lang w:val="en-GB"/>
        </w:rPr>
        <w:t xml:space="preserve"> convergence issues</w:t>
      </w:r>
      <w:r w:rsidR="008C3000">
        <w:rPr>
          <w:rFonts w:ascii="Times New Roman" w:eastAsia="Times New Roman" w:hAnsi="Times New Roman" w:cs="Times New Roman"/>
          <w:bCs/>
          <w:lang w:val="en-GB"/>
        </w:rPr>
        <w:t xml:space="preserve">. Future </w:t>
      </w:r>
      <w:r w:rsidR="008C3000" w:rsidRPr="007B0130">
        <w:rPr>
          <w:rFonts w:ascii="Times New Roman" w:eastAsia="Times New Roman" w:hAnsi="Times New Roman" w:cs="Times New Roman"/>
          <w:bCs/>
          <w:lang w:val="en-GB"/>
        </w:rPr>
        <w:t>research</w:t>
      </w:r>
      <w:r w:rsidR="008C3000">
        <w:rPr>
          <w:rFonts w:ascii="Times New Roman" w:eastAsia="Times New Roman" w:hAnsi="Times New Roman" w:cs="Times New Roman"/>
          <w:b/>
          <w:lang w:val="en-GB"/>
        </w:rPr>
        <w:t xml:space="preserve"> </w:t>
      </w:r>
      <w:r w:rsidR="008C3000">
        <w:rPr>
          <w:rFonts w:ascii="Times New Roman" w:eastAsia="Times New Roman" w:hAnsi="Times New Roman" w:cs="Times New Roman"/>
          <w:bCs/>
          <w:lang w:val="en-GB"/>
        </w:rPr>
        <w:t xml:space="preserve">in this substantive field should </w:t>
      </w:r>
      <w:r w:rsidR="008C3000" w:rsidRPr="007B0130">
        <w:rPr>
          <w:rFonts w:ascii="Times New Roman" w:eastAsia="Times New Roman" w:hAnsi="Times New Roman" w:cs="Times New Roman"/>
          <w:bCs/>
          <w:lang w:val="en-GB"/>
        </w:rPr>
        <w:t>consider</w:t>
      </w:r>
      <w:r w:rsidR="008C3000">
        <w:rPr>
          <w:rFonts w:ascii="Times New Roman" w:eastAsia="Times New Roman" w:hAnsi="Times New Roman" w:cs="Times New Roman"/>
          <w:bCs/>
          <w:lang w:val="en-GB"/>
        </w:rPr>
        <w:t xml:space="preserve"> a wider </w:t>
      </w:r>
      <w:r w:rsidR="0040468B" w:rsidRPr="0040468B">
        <w:rPr>
          <w:rFonts w:ascii="Times New Roman" w:eastAsia="Times New Roman" w:hAnsi="Times New Roman" w:cs="Times New Roman"/>
          <w:bCs/>
          <w:lang w:val="en-GB"/>
        </w:rPr>
        <w:t>breadth</w:t>
      </w:r>
      <w:r w:rsidR="008C3000">
        <w:rPr>
          <w:rFonts w:ascii="Times New Roman" w:eastAsia="Times New Roman" w:hAnsi="Times New Roman" w:cs="Times New Roman"/>
          <w:bCs/>
          <w:lang w:val="en-GB"/>
        </w:rPr>
        <w:t xml:space="preserve"> of </w:t>
      </w:r>
      <w:r w:rsidR="008C3000" w:rsidRPr="007B0130">
        <w:rPr>
          <w:rFonts w:ascii="Times New Roman" w:eastAsia="Times New Roman" w:hAnsi="Times New Roman" w:cs="Times New Roman"/>
          <w:bCs/>
          <w:lang w:val="en-GB"/>
        </w:rPr>
        <w:t>confound</w:t>
      </w:r>
      <w:r w:rsidR="007B0130" w:rsidRPr="007B0130">
        <w:rPr>
          <w:rFonts w:ascii="Times New Roman" w:eastAsia="Times New Roman" w:hAnsi="Times New Roman" w:cs="Times New Roman"/>
          <w:bCs/>
          <w:lang w:val="en-GB"/>
        </w:rPr>
        <w:t>ers</w:t>
      </w:r>
      <w:r w:rsidR="008C3000">
        <w:rPr>
          <w:rFonts w:ascii="Times New Roman" w:eastAsia="Times New Roman" w:hAnsi="Times New Roman" w:cs="Times New Roman"/>
          <w:bCs/>
          <w:lang w:val="en-GB"/>
        </w:rPr>
        <w:t xml:space="preserve">, collect data for </w:t>
      </w:r>
      <w:r w:rsidR="0040468B">
        <w:rPr>
          <w:rFonts w:ascii="Times New Roman" w:eastAsia="Times New Roman" w:hAnsi="Times New Roman" w:cs="Times New Roman"/>
          <w:bCs/>
          <w:lang w:val="en-GB"/>
        </w:rPr>
        <w:t>a larger number of</w:t>
      </w:r>
      <w:r w:rsidR="008C3000">
        <w:rPr>
          <w:rFonts w:ascii="Times New Roman" w:eastAsia="Times New Roman" w:hAnsi="Times New Roman" w:cs="Times New Roman"/>
          <w:bCs/>
          <w:lang w:val="en-GB"/>
        </w:rPr>
        <w:t xml:space="preserve"> time </w:t>
      </w:r>
      <w:r w:rsidR="008C3000" w:rsidRPr="0040468B">
        <w:rPr>
          <w:rFonts w:ascii="Times New Roman" w:eastAsia="Times New Roman" w:hAnsi="Times New Roman" w:cs="Times New Roman"/>
          <w:bCs/>
          <w:lang w:val="en-GB"/>
        </w:rPr>
        <w:t>points</w:t>
      </w:r>
      <w:r w:rsidR="008C3000">
        <w:rPr>
          <w:rFonts w:ascii="Times New Roman" w:eastAsia="Times New Roman" w:hAnsi="Times New Roman" w:cs="Times New Roman"/>
          <w:bCs/>
          <w:lang w:val="en-GB"/>
        </w:rPr>
        <w:t xml:space="preserve"> and countries, and </w:t>
      </w:r>
      <w:r w:rsidR="0040468B" w:rsidRPr="0040468B">
        <w:rPr>
          <w:rFonts w:ascii="Times New Roman" w:eastAsia="Times New Roman" w:hAnsi="Times New Roman" w:cs="Times New Roman"/>
          <w:bCs/>
          <w:lang w:val="en-GB"/>
        </w:rPr>
        <w:t>employ</w:t>
      </w:r>
      <w:r w:rsidR="008C3000">
        <w:rPr>
          <w:rFonts w:ascii="Times New Roman" w:eastAsia="Times New Roman" w:hAnsi="Times New Roman" w:cs="Times New Roman"/>
          <w:bCs/>
          <w:lang w:val="en-GB"/>
        </w:rPr>
        <w:t xml:space="preserve"> state-of-the-art </w:t>
      </w:r>
      <w:r w:rsidR="008C3000" w:rsidRPr="0040468B">
        <w:rPr>
          <w:rFonts w:ascii="Times New Roman" w:eastAsia="Times New Roman" w:hAnsi="Times New Roman" w:cs="Times New Roman"/>
          <w:bCs/>
          <w:lang w:val="en-GB"/>
        </w:rPr>
        <w:t>hardware</w:t>
      </w:r>
      <w:r w:rsidR="008C3000">
        <w:rPr>
          <w:rFonts w:ascii="Times New Roman" w:eastAsia="Times New Roman" w:hAnsi="Times New Roman" w:cs="Times New Roman"/>
          <w:bCs/>
          <w:lang w:val="en-GB"/>
        </w:rPr>
        <w:t xml:space="preserve"> for statistical modelling.</w:t>
      </w:r>
    </w:p>
    <w:p w14:paraId="74B6A91B" w14:textId="77777777" w:rsidR="008C3000" w:rsidRDefault="008C3000" w:rsidP="00C105AD">
      <w:pPr>
        <w:spacing w:line="240" w:lineRule="auto"/>
        <w:ind w:right="527"/>
        <w:jc w:val="both"/>
        <w:rPr>
          <w:rFonts w:ascii="Times New Roman" w:eastAsia="Times New Roman" w:hAnsi="Times New Roman" w:cs="Times New Roman"/>
          <w:bCs/>
          <w:lang w:val="en-GB"/>
        </w:rPr>
      </w:pPr>
    </w:p>
    <w:p w14:paraId="207E3407" w14:textId="77777777" w:rsidR="008C3000" w:rsidRPr="008C3000" w:rsidRDefault="008C3000" w:rsidP="00C105AD">
      <w:pPr>
        <w:spacing w:line="240" w:lineRule="auto"/>
        <w:ind w:right="527"/>
        <w:jc w:val="both"/>
        <w:rPr>
          <w:bCs/>
          <w:lang w:val="en-GB"/>
        </w:rPr>
      </w:pPr>
    </w:p>
    <w:p w14:paraId="27E6CF63" w14:textId="77777777" w:rsidR="00713E15" w:rsidRDefault="00713E15" w:rsidP="00713E15">
      <w:pPr>
        <w:spacing w:after="160" w:line="259" w:lineRule="auto"/>
        <w:rPr>
          <w:rFonts w:ascii="Times New Roman" w:eastAsia="Times New Roman" w:hAnsi="Times New Roman" w:cs="Times New Roman"/>
          <w:b/>
          <w:lang w:val="en-GB"/>
        </w:rPr>
      </w:pPr>
      <w:r>
        <w:rPr>
          <w:rFonts w:ascii="Times New Roman" w:eastAsia="Times New Roman" w:hAnsi="Times New Roman" w:cs="Times New Roman"/>
          <w:b/>
          <w:lang w:val="en-GB"/>
        </w:rPr>
        <w:br w:type="page"/>
      </w:r>
    </w:p>
    <w:p w14:paraId="6FFB7828" w14:textId="636DE31C" w:rsidR="00713E15" w:rsidRDefault="006675DE" w:rsidP="00713E15">
      <w:pPr>
        <w:spacing w:line="240" w:lineRule="auto"/>
        <w:ind w:left="566" w:right="527"/>
        <w:jc w:val="both"/>
        <w:rPr>
          <w:rFonts w:ascii="Times New Roman" w:eastAsia="Times New Roman" w:hAnsi="Times New Roman" w:cs="Times New Roman"/>
          <w:b/>
          <w:bCs/>
          <w:i/>
          <w:iCs/>
          <w:lang w:val="en-GB"/>
        </w:rPr>
      </w:pPr>
      <w:r w:rsidRPr="00AA1A4B">
        <w:rPr>
          <w:noProof/>
        </w:rPr>
        <w:lastRenderedPageBreak/>
        <w:drawing>
          <wp:anchor distT="0" distB="0" distL="114300" distR="114300" simplePos="0" relativeHeight="251665408" behindDoc="0" locked="0" layoutInCell="1" allowOverlap="1" wp14:anchorId="655F5A46" wp14:editId="2D892EC5">
            <wp:simplePos x="0" y="0"/>
            <wp:positionH relativeFrom="margin">
              <wp:posOffset>373214</wp:posOffset>
            </wp:positionH>
            <wp:positionV relativeFrom="paragraph">
              <wp:posOffset>283514</wp:posOffset>
            </wp:positionV>
            <wp:extent cx="4991754" cy="2663687"/>
            <wp:effectExtent l="0" t="0" r="0" b="381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91754" cy="2663687"/>
                    </a:xfrm>
                    <a:prstGeom prst="rect">
                      <a:avLst/>
                    </a:prstGeom>
                    <a:noFill/>
                    <a:ln>
                      <a:noFill/>
                    </a:ln>
                  </pic:spPr>
                </pic:pic>
              </a:graphicData>
            </a:graphic>
          </wp:anchor>
        </w:drawing>
      </w:r>
      <w:r w:rsidR="00713E15">
        <w:rPr>
          <w:rFonts w:ascii="Times New Roman" w:eastAsia="Times New Roman" w:hAnsi="Times New Roman" w:cs="Times New Roman"/>
          <w:b/>
          <w:bCs/>
          <w:lang w:val="en-GB"/>
        </w:rPr>
        <w:t>Appendix</w:t>
      </w:r>
    </w:p>
    <w:p w14:paraId="1D3D9670" w14:textId="03C37B12" w:rsidR="00713E15" w:rsidRDefault="00713E15" w:rsidP="00713E15">
      <w:pPr>
        <w:spacing w:line="240" w:lineRule="auto"/>
        <w:ind w:right="527"/>
        <w:jc w:val="both"/>
        <w:rPr>
          <w:noProof/>
        </w:rPr>
      </w:pPr>
    </w:p>
    <w:p w14:paraId="0369A3A7" w14:textId="717AD141" w:rsidR="00830C01" w:rsidRDefault="00A82FF7" w:rsidP="00A82FF7">
      <w:pPr>
        <w:spacing w:line="240" w:lineRule="auto"/>
        <w:ind w:right="527"/>
        <w:jc w:val="center"/>
        <w:rPr>
          <w:rFonts w:ascii="Times New Roman" w:eastAsia="Times New Roman" w:hAnsi="Times New Roman" w:cs="Times New Roman"/>
          <w:lang w:val="en-GB"/>
        </w:rPr>
      </w:pPr>
      <w:r w:rsidRPr="00A82FF7">
        <w:rPr>
          <w:noProof/>
        </w:rPr>
        <w:drawing>
          <wp:inline distT="0" distB="0" distL="0" distR="0" wp14:anchorId="65844C30" wp14:editId="16450919">
            <wp:extent cx="5057140" cy="5923915"/>
            <wp:effectExtent l="0" t="0" r="0" b="63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7140" cy="5923915"/>
                    </a:xfrm>
                    <a:prstGeom prst="rect">
                      <a:avLst/>
                    </a:prstGeom>
                    <a:noFill/>
                    <a:ln>
                      <a:noFill/>
                    </a:ln>
                  </pic:spPr>
                </pic:pic>
              </a:graphicData>
            </a:graphic>
          </wp:inline>
        </w:drawing>
      </w:r>
    </w:p>
    <w:p w14:paraId="3A0D9D95" w14:textId="7376E10C" w:rsidR="00A82FF7" w:rsidRDefault="00A82FF7" w:rsidP="00A82FF7">
      <w:pPr>
        <w:spacing w:line="240" w:lineRule="auto"/>
        <w:ind w:right="527"/>
        <w:jc w:val="center"/>
        <w:rPr>
          <w:rFonts w:ascii="Times New Roman" w:eastAsia="Times New Roman" w:hAnsi="Times New Roman" w:cs="Times New Roman"/>
          <w:b/>
          <w:lang w:val="en-GB"/>
        </w:rPr>
      </w:pPr>
      <w:r w:rsidRPr="00A82FF7">
        <w:rPr>
          <w:noProof/>
        </w:rPr>
        <w:lastRenderedPageBreak/>
        <w:drawing>
          <wp:inline distT="0" distB="0" distL="0" distR="0" wp14:anchorId="307C6579" wp14:editId="127DC078">
            <wp:extent cx="4627659" cy="4373150"/>
            <wp:effectExtent l="0" t="0" r="1905" b="889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36339" cy="4381353"/>
                    </a:xfrm>
                    <a:prstGeom prst="rect">
                      <a:avLst/>
                    </a:prstGeom>
                    <a:noFill/>
                    <a:ln>
                      <a:noFill/>
                    </a:ln>
                  </pic:spPr>
                </pic:pic>
              </a:graphicData>
            </a:graphic>
          </wp:inline>
        </w:drawing>
      </w:r>
    </w:p>
    <w:p w14:paraId="2C296C08" w14:textId="77777777" w:rsidR="00A82FF7" w:rsidRDefault="00A82FF7" w:rsidP="00A82FF7">
      <w:pPr>
        <w:spacing w:line="240" w:lineRule="auto"/>
        <w:ind w:right="527"/>
        <w:jc w:val="center"/>
        <w:rPr>
          <w:rFonts w:ascii="Times New Roman" w:eastAsia="Times New Roman" w:hAnsi="Times New Roman" w:cs="Times New Roman"/>
          <w:b/>
          <w:lang w:val="en-GB"/>
        </w:rPr>
      </w:pPr>
    </w:p>
    <w:p w14:paraId="6B416206" w14:textId="1C534189" w:rsidR="00A82FF7" w:rsidRDefault="00A82FF7" w:rsidP="00A82FF7">
      <w:pPr>
        <w:spacing w:line="240" w:lineRule="auto"/>
        <w:ind w:right="527"/>
        <w:jc w:val="center"/>
        <w:rPr>
          <w:rFonts w:ascii="Times New Roman" w:eastAsia="Times New Roman" w:hAnsi="Times New Roman" w:cs="Times New Roman"/>
          <w:b/>
          <w:lang w:val="en-GB"/>
        </w:rPr>
      </w:pPr>
      <w:r w:rsidRPr="00A82FF7">
        <w:rPr>
          <w:noProof/>
        </w:rPr>
        <w:drawing>
          <wp:inline distT="0" distB="0" distL="0" distR="0" wp14:anchorId="53A34E88" wp14:editId="193B6693">
            <wp:extent cx="4619317" cy="4365266"/>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34831" cy="4379927"/>
                    </a:xfrm>
                    <a:prstGeom prst="rect">
                      <a:avLst/>
                    </a:prstGeom>
                    <a:noFill/>
                    <a:ln>
                      <a:noFill/>
                    </a:ln>
                  </pic:spPr>
                </pic:pic>
              </a:graphicData>
            </a:graphic>
          </wp:inline>
        </w:drawing>
      </w:r>
    </w:p>
    <w:p w14:paraId="1D6605D4" w14:textId="77777777" w:rsidR="00A82FF7" w:rsidRDefault="00A82FF7" w:rsidP="00A82FF7">
      <w:pPr>
        <w:spacing w:line="240" w:lineRule="auto"/>
        <w:ind w:right="527"/>
        <w:jc w:val="center"/>
        <w:rPr>
          <w:rFonts w:ascii="Times New Roman" w:eastAsia="Times New Roman" w:hAnsi="Times New Roman" w:cs="Times New Roman"/>
          <w:b/>
          <w:lang w:val="en-GB"/>
        </w:rPr>
      </w:pPr>
    </w:p>
    <w:p w14:paraId="369FEFE9" w14:textId="6278BA30" w:rsidR="00A82FF7" w:rsidRDefault="00A82FF7" w:rsidP="00A82FF7">
      <w:pPr>
        <w:spacing w:line="240" w:lineRule="auto"/>
        <w:ind w:right="527"/>
        <w:jc w:val="center"/>
        <w:rPr>
          <w:rFonts w:ascii="Times New Roman" w:eastAsia="Times New Roman" w:hAnsi="Times New Roman" w:cs="Times New Roman"/>
          <w:b/>
          <w:lang w:val="en-GB"/>
        </w:rPr>
      </w:pPr>
    </w:p>
    <w:p w14:paraId="043B3D87" w14:textId="2A4CDD5D" w:rsidR="00EB65CB" w:rsidRPr="00B1673C" w:rsidRDefault="00A82FF7" w:rsidP="00B1673C">
      <w:pPr>
        <w:spacing w:line="240" w:lineRule="auto"/>
        <w:ind w:right="527"/>
        <w:jc w:val="both"/>
        <w:rPr>
          <w:rFonts w:ascii="Times New Roman" w:eastAsia="Times New Roman" w:hAnsi="Times New Roman" w:cs="Times New Roman"/>
          <w:bCs/>
          <w:lang w:val="en-GB"/>
        </w:rPr>
      </w:pPr>
      <w:r w:rsidRPr="00A82FF7">
        <w:rPr>
          <w:noProof/>
        </w:rPr>
        <w:drawing>
          <wp:anchor distT="0" distB="0" distL="114300" distR="114300" simplePos="0" relativeHeight="251666432" behindDoc="0" locked="0" layoutInCell="1" allowOverlap="1" wp14:anchorId="79E4D1B2" wp14:editId="685B0EF4">
            <wp:simplePos x="0" y="0"/>
            <wp:positionH relativeFrom="margin">
              <wp:align>center</wp:align>
            </wp:positionH>
            <wp:positionV relativeFrom="paragraph">
              <wp:posOffset>753745</wp:posOffset>
            </wp:positionV>
            <wp:extent cx="5057140" cy="5796280"/>
            <wp:effectExtent l="0" t="0" r="0" b="0"/>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57140" cy="5796280"/>
                    </a:xfrm>
                    <a:prstGeom prst="rect">
                      <a:avLst/>
                    </a:prstGeom>
                    <a:noFill/>
                    <a:ln>
                      <a:noFill/>
                    </a:ln>
                  </pic:spPr>
                </pic:pic>
              </a:graphicData>
            </a:graphic>
          </wp:anchor>
        </w:drawing>
      </w:r>
      <w:r w:rsidR="00713E15">
        <w:rPr>
          <w:rFonts w:ascii="Times New Roman" w:eastAsia="Times New Roman" w:hAnsi="Times New Roman" w:cs="Times New Roman"/>
          <w:b/>
          <w:lang w:val="en-GB"/>
        </w:rPr>
        <w:br w:type="page"/>
      </w:r>
    </w:p>
    <w:p w14:paraId="6E822CA0" w14:textId="1CFABCDF" w:rsidR="00A82FF7" w:rsidRDefault="002E48C2" w:rsidP="002E48C2">
      <w:pPr>
        <w:spacing w:after="160" w:line="259" w:lineRule="auto"/>
        <w:jc w:val="center"/>
        <w:rPr>
          <w:rFonts w:ascii="Times New Roman" w:eastAsia="Times New Roman" w:hAnsi="Times New Roman" w:cs="Times New Roman"/>
          <w:b/>
          <w:lang w:val="en-GB"/>
        </w:rPr>
      </w:pPr>
      <w:r w:rsidRPr="002E48C2">
        <w:rPr>
          <w:noProof/>
        </w:rPr>
        <w:lastRenderedPageBreak/>
        <w:drawing>
          <wp:inline distT="0" distB="0" distL="0" distR="0" wp14:anchorId="6A23769C" wp14:editId="6D3E7CBF">
            <wp:extent cx="4635610" cy="4380663"/>
            <wp:effectExtent l="0" t="0" r="0" b="127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35610" cy="4380663"/>
                    </a:xfrm>
                    <a:prstGeom prst="rect">
                      <a:avLst/>
                    </a:prstGeom>
                    <a:noFill/>
                    <a:ln>
                      <a:noFill/>
                    </a:ln>
                  </pic:spPr>
                </pic:pic>
              </a:graphicData>
            </a:graphic>
          </wp:inline>
        </w:drawing>
      </w:r>
    </w:p>
    <w:p w14:paraId="75CD05C4" w14:textId="46BF02BC" w:rsidR="002E48C2" w:rsidRDefault="002E48C2" w:rsidP="002E48C2">
      <w:pPr>
        <w:spacing w:after="160" w:line="259" w:lineRule="auto"/>
        <w:jc w:val="center"/>
        <w:rPr>
          <w:rFonts w:ascii="Times New Roman" w:eastAsia="Times New Roman" w:hAnsi="Times New Roman" w:cs="Times New Roman"/>
          <w:b/>
          <w:lang w:val="en-GB"/>
        </w:rPr>
      </w:pPr>
      <w:r w:rsidRPr="002E48C2">
        <w:rPr>
          <w:noProof/>
        </w:rPr>
        <w:drawing>
          <wp:inline distT="0" distB="0" distL="0" distR="0" wp14:anchorId="2DCE730B" wp14:editId="4509121F">
            <wp:extent cx="4594367" cy="4341688"/>
            <wp:effectExtent l="0" t="0" r="0" b="190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95390" cy="4342655"/>
                    </a:xfrm>
                    <a:prstGeom prst="rect">
                      <a:avLst/>
                    </a:prstGeom>
                    <a:noFill/>
                    <a:ln>
                      <a:noFill/>
                    </a:ln>
                  </pic:spPr>
                </pic:pic>
              </a:graphicData>
            </a:graphic>
          </wp:inline>
        </w:drawing>
      </w:r>
    </w:p>
    <w:p w14:paraId="25665C82" w14:textId="4A5D201A" w:rsidR="00A82FF7" w:rsidRDefault="00A82FF7" w:rsidP="002E48C2">
      <w:pPr>
        <w:spacing w:after="160" w:line="259" w:lineRule="auto"/>
        <w:jc w:val="center"/>
        <w:rPr>
          <w:rFonts w:ascii="Times New Roman" w:eastAsia="Times New Roman" w:hAnsi="Times New Roman" w:cs="Times New Roman"/>
          <w:b/>
          <w:lang w:val="en-GB"/>
        </w:rPr>
      </w:pPr>
    </w:p>
    <w:p w14:paraId="2A8CEE73" w14:textId="71A563B4" w:rsidR="00A82FF7" w:rsidRDefault="002E48C2">
      <w:pPr>
        <w:spacing w:after="160" w:line="259" w:lineRule="auto"/>
        <w:rPr>
          <w:rFonts w:ascii="Times New Roman" w:eastAsia="Times New Roman" w:hAnsi="Times New Roman" w:cs="Times New Roman"/>
          <w:b/>
          <w:lang w:val="en-GB"/>
        </w:rPr>
      </w:pPr>
      <w:r w:rsidRPr="002E48C2">
        <w:rPr>
          <w:noProof/>
        </w:rPr>
        <w:drawing>
          <wp:anchor distT="0" distB="0" distL="114300" distR="114300" simplePos="0" relativeHeight="251667456" behindDoc="0" locked="0" layoutInCell="1" allowOverlap="1" wp14:anchorId="5F45CCD5" wp14:editId="4E58F347">
            <wp:simplePos x="0" y="0"/>
            <wp:positionH relativeFrom="margin">
              <wp:align>center</wp:align>
            </wp:positionH>
            <wp:positionV relativeFrom="paragraph">
              <wp:posOffset>1354538</wp:posOffset>
            </wp:positionV>
            <wp:extent cx="5057140" cy="5796280"/>
            <wp:effectExtent l="0" t="0" r="0" b="0"/>
            <wp:wrapTopAndBottom/>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57140" cy="5796280"/>
                    </a:xfrm>
                    <a:prstGeom prst="rect">
                      <a:avLst/>
                    </a:prstGeom>
                    <a:noFill/>
                    <a:ln>
                      <a:noFill/>
                    </a:ln>
                  </pic:spPr>
                </pic:pic>
              </a:graphicData>
            </a:graphic>
          </wp:anchor>
        </w:drawing>
      </w:r>
      <w:r w:rsidR="00A82FF7">
        <w:rPr>
          <w:rFonts w:ascii="Times New Roman" w:eastAsia="Times New Roman" w:hAnsi="Times New Roman" w:cs="Times New Roman"/>
          <w:b/>
          <w:lang w:val="en-GB"/>
        </w:rPr>
        <w:br w:type="page"/>
      </w:r>
    </w:p>
    <w:p w14:paraId="252CB6F6" w14:textId="7B313A0D" w:rsidR="008049C6" w:rsidRPr="004D31F3" w:rsidRDefault="008049C6" w:rsidP="008049C6">
      <w:pPr>
        <w:spacing w:line="240" w:lineRule="auto"/>
        <w:ind w:left="566" w:right="527"/>
        <w:jc w:val="both"/>
        <w:rPr>
          <w:rFonts w:ascii="Times New Roman" w:eastAsia="Times New Roman" w:hAnsi="Times New Roman" w:cs="Times New Roman"/>
          <w:b/>
          <w:lang w:val="en-GB"/>
        </w:rPr>
      </w:pPr>
      <w:r w:rsidRPr="004D31F3">
        <w:rPr>
          <w:rFonts w:ascii="Times New Roman" w:eastAsia="Times New Roman" w:hAnsi="Times New Roman" w:cs="Times New Roman"/>
          <w:b/>
          <w:lang w:val="en-GB"/>
        </w:rPr>
        <w:lastRenderedPageBreak/>
        <w:t>References</w:t>
      </w:r>
    </w:p>
    <w:p w14:paraId="55165956" w14:textId="5FA866C8" w:rsidR="004A5A85" w:rsidRDefault="004A5A85" w:rsidP="008049C6">
      <w:pPr>
        <w:spacing w:line="240" w:lineRule="auto"/>
        <w:ind w:right="527"/>
        <w:jc w:val="both"/>
        <w:rPr>
          <w:rFonts w:ascii="Times New Roman" w:eastAsia="Times New Roman" w:hAnsi="Times New Roman" w:cs="Times New Roman"/>
          <w:bCs/>
          <w:lang w:val="en-GB"/>
        </w:rPr>
      </w:pPr>
    </w:p>
    <w:p w14:paraId="3C2638BB" w14:textId="77777777" w:rsidR="0067602E" w:rsidRPr="0067602E" w:rsidRDefault="004725F8" w:rsidP="0067602E">
      <w:pPr>
        <w:pStyle w:val="Bibliografia"/>
        <w:rPr>
          <w:rFonts w:ascii="Times New Roman" w:hAnsi="Times New Roman" w:cs="Times New Roman"/>
          <w:lang w:val="en-GB"/>
        </w:rPr>
      </w:pPr>
      <w:r w:rsidRPr="0090300C">
        <w:rPr>
          <w:rFonts w:eastAsia="Times New Roman"/>
          <w:bCs/>
          <w:lang w:val="en-GB"/>
        </w:rPr>
        <w:fldChar w:fldCharType="begin"/>
      </w:r>
      <w:r w:rsidR="004F293B">
        <w:rPr>
          <w:rFonts w:eastAsia="Times New Roman"/>
          <w:bCs/>
          <w:lang w:val="en-GB"/>
        </w:rPr>
        <w:instrText xml:space="preserve"> ADDIN ZOTERO_BIBL {"uncited":[],"omitted":[],"custom":[]} CSL_BIBLIOGRAPHY </w:instrText>
      </w:r>
      <w:r w:rsidRPr="0090300C">
        <w:rPr>
          <w:rFonts w:eastAsia="Times New Roman"/>
          <w:bCs/>
          <w:lang w:val="en-GB"/>
        </w:rPr>
        <w:fldChar w:fldCharType="separate"/>
      </w:r>
      <w:r w:rsidR="0067602E" w:rsidRPr="0067602E">
        <w:rPr>
          <w:rFonts w:ascii="Times New Roman" w:hAnsi="Times New Roman" w:cs="Times New Roman"/>
          <w:lang w:val="en-GB"/>
        </w:rPr>
        <w:t xml:space="preserve">Bauer, P. C., Barberá, P., Ackermann, K., &amp; Venetz, A. (2017). Is the Left-Right Scale a Valid Measure of Ideology?: Individual-Level Variation in Associations with “Left” and “Right” and Left-Right Self-Placement. </w:t>
      </w:r>
      <w:r w:rsidR="0067602E" w:rsidRPr="0067602E">
        <w:rPr>
          <w:rFonts w:ascii="Times New Roman" w:hAnsi="Times New Roman" w:cs="Times New Roman"/>
          <w:i/>
          <w:iCs/>
          <w:lang w:val="en-GB"/>
        </w:rPr>
        <w:t>Political Behavior</w:t>
      </w:r>
      <w:r w:rsidR="0067602E" w:rsidRPr="0067602E">
        <w:rPr>
          <w:rFonts w:ascii="Times New Roman" w:hAnsi="Times New Roman" w:cs="Times New Roman"/>
          <w:lang w:val="en-GB"/>
        </w:rPr>
        <w:t xml:space="preserve">, </w:t>
      </w:r>
      <w:r w:rsidR="0067602E" w:rsidRPr="0067602E">
        <w:rPr>
          <w:rFonts w:ascii="Times New Roman" w:hAnsi="Times New Roman" w:cs="Times New Roman"/>
          <w:i/>
          <w:iCs/>
          <w:lang w:val="en-GB"/>
        </w:rPr>
        <w:t>39</w:t>
      </w:r>
      <w:r w:rsidR="0067602E" w:rsidRPr="0067602E">
        <w:rPr>
          <w:rFonts w:ascii="Times New Roman" w:hAnsi="Times New Roman" w:cs="Times New Roman"/>
          <w:lang w:val="en-GB"/>
        </w:rPr>
        <w:t>(3), 553–583. https://doi.org/10.1007/s11109-016-9368-2</w:t>
      </w:r>
    </w:p>
    <w:p w14:paraId="215B342E" w14:textId="77777777" w:rsidR="0067602E" w:rsidRPr="0067602E" w:rsidRDefault="0067602E" w:rsidP="0067602E">
      <w:pPr>
        <w:pStyle w:val="Bibliografia"/>
        <w:rPr>
          <w:rFonts w:ascii="Times New Roman" w:hAnsi="Times New Roman" w:cs="Times New Roman"/>
          <w:lang w:val="en-GB"/>
        </w:rPr>
      </w:pPr>
      <w:r w:rsidRPr="0067602E">
        <w:rPr>
          <w:rFonts w:ascii="Times New Roman" w:hAnsi="Times New Roman" w:cs="Times New Roman"/>
          <w:lang w:val="en-GB"/>
        </w:rPr>
        <w:t xml:space="preserve">Baute, S. (2023). Mass Euroscepticism revisited: The role of distributive justice. </w:t>
      </w:r>
      <w:r w:rsidRPr="0067602E">
        <w:rPr>
          <w:rFonts w:ascii="Times New Roman" w:hAnsi="Times New Roman" w:cs="Times New Roman"/>
          <w:i/>
          <w:iCs/>
          <w:lang w:val="en-GB"/>
        </w:rPr>
        <w:t>European Union Politics</w:t>
      </w:r>
      <w:r w:rsidRPr="0067602E">
        <w:rPr>
          <w:rFonts w:ascii="Times New Roman" w:hAnsi="Times New Roman" w:cs="Times New Roman"/>
          <w:lang w:val="en-GB"/>
        </w:rPr>
        <w:t xml:space="preserve">, </w:t>
      </w:r>
      <w:r w:rsidRPr="0067602E">
        <w:rPr>
          <w:rFonts w:ascii="Times New Roman" w:hAnsi="Times New Roman" w:cs="Times New Roman"/>
          <w:i/>
          <w:iCs/>
          <w:lang w:val="en-GB"/>
        </w:rPr>
        <w:t>0</w:t>
      </w:r>
      <w:r w:rsidRPr="0067602E">
        <w:rPr>
          <w:rFonts w:ascii="Times New Roman" w:hAnsi="Times New Roman" w:cs="Times New Roman"/>
          <w:lang w:val="en-GB"/>
        </w:rPr>
        <w:t>(0). https://doi.org/10.1177/14651165231170789</w:t>
      </w:r>
    </w:p>
    <w:p w14:paraId="42ED7ECF" w14:textId="77777777" w:rsidR="0067602E" w:rsidRPr="0067602E" w:rsidRDefault="0067602E" w:rsidP="0067602E">
      <w:pPr>
        <w:pStyle w:val="Bibliografia"/>
        <w:rPr>
          <w:rFonts w:ascii="Times New Roman" w:hAnsi="Times New Roman" w:cs="Times New Roman"/>
          <w:lang w:val="en-GB"/>
        </w:rPr>
      </w:pPr>
      <w:r w:rsidRPr="0067602E">
        <w:rPr>
          <w:rFonts w:ascii="Times New Roman" w:hAnsi="Times New Roman" w:cs="Times New Roman"/>
          <w:lang w:val="en-GB"/>
        </w:rPr>
        <w:t xml:space="preserve">Bell, A., Fairbrother, M., &amp; Jones, K. (2019). Fixed and random effects models: Making an informed choice. </w:t>
      </w:r>
      <w:r w:rsidRPr="0067602E">
        <w:rPr>
          <w:rFonts w:ascii="Times New Roman" w:hAnsi="Times New Roman" w:cs="Times New Roman"/>
          <w:i/>
          <w:iCs/>
          <w:lang w:val="en-GB"/>
        </w:rPr>
        <w:t>Quality &amp; Quantity</w:t>
      </w:r>
      <w:r w:rsidRPr="0067602E">
        <w:rPr>
          <w:rFonts w:ascii="Times New Roman" w:hAnsi="Times New Roman" w:cs="Times New Roman"/>
          <w:lang w:val="en-GB"/>
        </w:rPr>
        <w:t xml:space="preserve">, </w:t>
      </w:r>
      <w:r w:rsidRPr="0067602E">
        <w:rPr>
          <w:rFonts w:ascii="Times New Roman" w:hAnsi="Times New Roman" w:cs="Times New Roman"/>
          <w:i/>
          <w:iCs/>
          <w:lang w:val="en-GB"/>
        </w:rPr>
        <w:t>53</w:t>
      </w:r>
      <w:r w:rsidRPr="0067602E">
        <w:rPr>
          <w:rFonts w:ascii="Times New Roman" w:hAnsi="Times New Roman" w:cs="Times New Roman"/>
          <w:lang w:val="en-GB"/>
        </w:rPr>
        <w:t>(2), 1051–1074. https://doi.org/10.1007/s11135-018-0802-x</w:t>
      </w:r>
    </w:p>
    <w:p w14:paraId="2C26AA96" w14:textId="77777777" w:rsidR="0067602E" w:rsidRPr="0067602E" w:rsidRDefault="0067602E" w:rsidP="0067602E">
      <w:pPr>
        <w:pStyle w:val="Bibliografia"/>
        <w:rPr>
          <w:rFonts w:ascii="Times New Roman" w:hAnsi="Times New Roman" w:cs="Times New Roman"/>
          <w:lang w:val="en-GB"/>
        </w:rPr>
      </w:pPr>
      <w:r w:rsidRPr="0067602E">
        <w:rPr>
          <w:rFonts w:ascii="Times New Roman" w:hAnsi="Times New Roman" w:cs="Times New Roman"/>
          <w:lang w:val="en-GB"/>
        </w:rPr>
        <w:t xml:space="preserve">Bell, A., &amp; Jones, K. (2015). Explaining Fixed Effects: Random Effects Modeling of Time-Series Cross-Sectional and Panel Data. </w:t>
      </w:r>
      <w:r w:rsidRPr="0067602E">
        <w:rPr>
          <w:rFonts w:ascii="Times New Roman" w:hAnsi="Times New Roman" w:cs="Times New Roman"/>
          <w:i/>
          <w:iCs/>
          <w:lang w:val="en-GB"/>
        </w:rPr>
        <w:t>Political Science Research and Methods</w:t>
      </w:r>
      <w:r w:rsidRPr="0067602E">
        <w:rPr>
          <w:rFonts w:ascii="Times New Roman" w:hAnsi="Times New Roman" w:cs="Times New Roman"/>
          <w:lang w:val="en-GB"/>
        </w:rPr>
        <w:t xml:space="preserve">, </w:t>
      </w:r>
      <w:r w:rsidRPr="0067602E">
        <w:rPr>
          <w:rFonts w:ascii="Times New Roman" w:hAnsi="Times New Roman" w:cs="Times New Roman"/>
          <w:i/>
          <w:iCs/>
          <w:lang w:val="en-GB"/>
        </w:rPr>
        <w:t>3</w:t>
      </w:r>
      <w:r w:rsidRPr="0067602E">
        <w:rPr>
          <w:rFonts w:ascii="Times New Roman" w:hAnsi="Times New Roman" w:cs="Times New Roman"/>
          <w:lang w:val="en-GB"/>
        </w:rPr>
        <w:t>(1), 133–153. https://doi.org/10.1017/psrm.2014.7</w:t>
      </w:r>
    </w:p>
    <w:p w14:paraId="626AF8BC" w14:textId="77777777" w:rsidR="0067602E" w:rsidRPr="0067602E" w:rsidRDefault="0067602E" w:rsidP="0067602E">
      <w:pPr>
        <w:pStyle w:val="Bibliografia"/>
        <w:rPr>
          <w:rFonts w:ascii="Times New Roman" w:hAnsi="Times New Roman" w:cs="Times New Roman"/>
          <w:lang w:val="en-GB"/>
        </w:rPr>
      </w:pPr>
      <w:r w:rsidRPr="0067602E">
        <w:rPr>
          <w:rFonts w:ascii="Times New Roman" w:hAnsi="Times New Roman" w:cs="Times New Roman"/>
          <w:lang w:val="en-GB"/>
        </w:rPr>
        <w:t xml:space="preserve">Belsley, D. A. (2004). </w:t>
      </w:r>
      <w:r w:rsidRPr="0067602E">
        <w:rPr>
          <w:rFonts w:ascii="Times New Roman" w:hAnsi="Times New Roman" w:cs="Times New Roman"/>
          <w:i/>
          <w:iCs/>
          <w:lang w:val="en-GB"/>
        </w:rPr>
        <w:t>Regression diagnostics: Identifying influential data and sources of collinearity</w:t>
      </w:r>
      <w:r w:rsidRPr="0067602E">
        <w:rPr>
          <w:rFonts w:ascii="Times New Roman" w:hAnsi="Times New Roman" w:cs="Times New Roman"/>
          <w:lang w:val="en-GB"/>
        </w:rPr>
        <w:t>. Wiley.</w:t>
      </w:r>
    </w:p>
    <w:p w14:paraId="3CD51FA3" w14:textId="77777777" w:rsidR="0067602E" w:rsidRPr="0067602E" w:rsidRDefault="0067602E" w:rsidP="0067602E">
      <w:pPr>
        <w:pStyle w:val="Bibliografia"/>
        <w:rPr>
          <w:rFonts w:ascii="Times New Roman" w:hAnsi="Times New Roman" w:cs="Times New Roman"/>
          <w:lang w:val="en-GB"/>
        </w:rPr>
      </w:pPr>
      <w:r w:rsidRPr="0067602E">
        <w:rPr>
          <w:rFonts w:ascii="Times New Roman" w:hAnsi="Times New Roman" w:cs="Times New Roman"/>
          <w:lang w:val="en-GB"/>
        </w:rPr>
        <w:t xml:space="preserve">Elff, M., Heisig, J. P., Schaeffer, M., &amp; Shikano, S. (2021). Multilevel Analysis with Few Clusters: Improving Likelihood-Based Methods to Provide Unbiased Estimates and Accurate Inference. </w:t>
      </w:r>
      <w:r w:rsidRPr="0067602E">
        <w:rPr>
          <w:rFonts w:ascii="Times New Roman" w:hAnsi="Times New Roman" w:cs="Times New Roman"/>
          <w:i/>
          <w:iCs/>
          <w:lang w:val="en-GB"/>
        </w:rPr>
        <w:t>British Journal of Political Science</w:t>
      </w:r>
      <w:r w:rsidRPr="0067602E">
        <w:rPr>
          <w:rFonts w:ascii="Times New Roman" w:hAnsi="Times New Roman" w:cs="Times New Roman"/>
          <w:lang w:val="en-GB"/>
        </w:rPr>
        <w:t xml:space="preserve">, </w:t>
      </w:r>
      <w:r w:rsidRPr="0067602E">
        <w:rPr>
          <w:rFonts w:ascii="Times New Roman" w:hAnsi="Times New Roman" w:cs="Times New Roman"/>
          <w:i/>
          <w:iCs/>
          <w:lang w:val="en-GB"/>
        </w:rPr>
        <w:t>51</w:t>
      </w:r>
      <w:r w:rsidRPr="0067602E">
        <w:rPr>
          <w:rFonts w:ascii="Times New Roman" w:hAnsi="Times New Roman" w:cs="Times New Roman"/>
          <w:lang w:val="en-GB"/>
        </w:rPr>
        <w:t>(1), 412–426. https://doi.org/10.1017/S0007123419000097</w:t>
      </w:r>
    </w:p>
    <w:p w14:paraId="572B73CD" w14:textId="77777777" w:rsidR="0067602E" w:rsidRPr="0067602E" w:rsidRDefault="0067602E" w:rsidP="0067602E">
      <w:pPr>
        <w:pStyle w:val="Bibliografia"/>
        <w:rPr>
          <w:rFonts w:ascii="Times New Roman" w:hAnsi="Times New Roman" w:cs="Times New Roman"/>
          <w:lang w:val="en-GB"/>
        </w:rPr>
      </w:pPr>
      <w:r w:rsidRPr="0067602E">
        <w:rPr>
          <w:rFonts w:ascii="Times New Roman" w:hAnsi="Times New Roman" w:cs="Times New Roman"/>
          <w:lang w:val="en-GB"/>
        </w:rPr>
        <w:t xml:space="preserve">ESS ERIC. (2018a). </w:t>
      </w:r>
      <w:r w:rsidRPr="0067602E">
        <w:rPr>
          <w:rFonts w:ascii="Times New Roman" w:hAnsi="Times New Roman" w:cs="Times New Roman"/>
          <w:i/>
          <w:iCs/>
          <w:lang w:val="en-GB"/>
        </w:rPr>
        <w:t>ESS4—Integrated file, edition 4.5 [Data set]</w:t>
      </w:r>
      <w:r w:rsidRPr="0067602E">
        <w:rPr>
          <w:rFonts w:ascii="Times New Roman" w:hAnsi="Times New Roman" w:cs="Times New Roman"/>
          <w:lang w:val="en-GB"/>
        </w:rPr>
        <w:t>. Sikt - Norwegian Agency for Shared Services in Education and Research. https://doi.org/10.21338/ESS4E04_5</w:t>
      </w:r>
    </w:p>
    <w:p w14:paraId="3906532B" w14:textId="77777777" w:rsidR="0067602E" w:rsidRPr="0067602E" w:rsidRDefault="0067602E" w:rsidP="0067602E">
      <w:pPr>
        <w:pStyle w:val="Bibliografia"/>
        <w:rPr>
          <w:rFonts w:ascii="Times New Roman" w:hAnsi="Times New Roman" w:cs="Times New Roman"/>
          <w:lang w:val="en-GB"/>
        </w:rPr>
      </w:pPr>
      <w:r w:rsidRPr="0067602E">
        <w:rPr>
          <w:rFonts w:ascii="Times New Roman" w:hAnsi="Times New Roman" w:cs="Times New Roman"/>
          <w:lang w:val="en-GB"/>
        </w:rPr>
        <w:t xml:space="preserve">ESS ERIC. (2018b). </w:t>
      </w:r>
      <w:r w:rsidRPr="0067602E">
        <w:rPr>
          <w:rFonts w:ascii="Times New Roman" w:hAnsi="Times New Roman" w:cs="Times New Roman"/>
          <w:i/>
          <w:iCs/>
          <w:lang w:val="en-GB"/>
        </w:rPr>
        <w:t>ESS6—Integrated file, edition 2.4 [Data set]</w:t>
      </w:r>
      <w:r w:rsidRPr="0067602E">
        <w:rPr>
          <w:rFonts w:ascii="Times New Roman" w:hAnsi="Times New Roman" w:cs="Times New Roman"/>
          <w:lang w:val="en-GB"/>
        </w:rPr>
        <w:t>. Sikt - Norwegian Agency for Shared Services in Education and Research. https://doi.org/10.21338/ESS6E02_4</w:t>
      </w:r>
    </w:p>
    <w:p w14:paraId="42B16E57" w14:textId="77777777" w:rsidR="0067602E" w:rsidRPr="0067602E" w:rsidRDefault="0067602E" w:rsidP="0067602E">
      <w:pPr>
        <w:pStyle w:val="Bibliografia"/>
        <w:rPr>
          <w:rFonts w:ascii="Times New Roman" w:hAnsi="Times New Roman" w:cs="Times New Roman"/>
          <w:lang w:val="en-GB"/>
        </w:rPr>
      </w:pPr>
      <w:r w:rsidRPr="0067602E">
        <w:rPr>
          <w:rFonts w:ascii="Times New Roman" w:hAnsi="Times New Roman" w:cs="Times New Roman"/>
          <w:lang w:val="en-GB"/>
        </w:rPr>
        <w:t xml:space="preserve">ESS ERIC. (2021a). </w:t>
      </w:r>
      <w:r w:rsidRPr="0067602E">
        <w:rPr>
          <w:rFonts w:ascii="Times New Roman" w:hAnsi="Times New Roman" w:cs="Times New Roman"/>
          <w:i/>
          <w:iCs/>
          <w:lang w:val="en-GB"/>
        </w:rPr>
        <w:t>ESS9 Data Documentation</w:t>
      </w:r>
      <w:r w:rsidRPr="0067602E">
        <w:rPr>
          <w:rFonts w:ascii="Times New Roman" w:hAnsi="Times New Roman" w:cs="Times New Roman"/>
          <w:lang w:val="en-GB"/>
        </w:rPr>
        <w:t>. Sikt - Norwegian Agency for Shared Services in Education and Research. https://doi.org/10.21338/NSD-ESS9-2018</w:t>
      </w:r>
    </w:p>
    <w:p w14:paraId="2BE2D1A7" w14:textId="77777777" w:rsidR="0067602E" w:rsidRPr="0067602E" w:rsidRDefault="0067602E" w:rsidP="0067602E">
      <w:pPr>
        <w:pStyle w:val="Bibliografia"/>
        <w:rPr>
          <w:rFonts w:ascii="Times New Roman" w:hAnsi="Times New Roman" w:cs="Times New Roman"/>
          <w:lang w:val="en-GB"/>
        </w:rPr>
      </w:pPr>
      <w:r w:rsidRPr="0067602E">
        <w:rPr>
          <w:rFonts w:ascii="Times New Roman" w:hAnsi="Times New Roman" w:cs="Times New Roman"/>
          <w:lang w:val="en-GB"/>
        </w:rPr>
        <w:t xml:space="preserve">ESS ERIC. (2021b). </w:t>
      </w:r>
      <w:r w:rsidRPr="0067602E">
        <w:rPr>
          <w:rFonts w:ascii="Times New Roman" w:hAnsi="Times New Roman" w:cs="Times New Roman"/>
          <w:i/>
          <w:iCs/>
          <w:lang w:val="en-GB"/>
        </w:rPr>
        <w:t>ESS9—Integrated file, edition 3.1 [Data set]</w:t>
      </w:r>
      <w:r w:rsidRPr="0067602E">
        <w:rPr>
          <w:rFonts w:ascii="Times New Roman" w:hAnsi="Times New Roman" w:cs="Times New Roman"/>
          <w:lang w:val="en-GB"/>
        </w:rPr>
        <w:t>. Sikt - Norwegian Agency for Shared Services in Education and Research. https://doi.org/10.21338/ESS9E03_1</w:t>
      </w:r>
    </w:p>
    <w:p w14:paraId="3791C989" w14:textId="77777777" w:rsidR="0067602E" w:rsidRPr="0067602E" w:rsidRDefault="0067602E" w:rsidP="0067602E">
      <w:pPr>
        <w:pStyle w:val="Bibliografia"/>
        <w:rPr>
          <w:rFonts w:ascii="Times New Roman" w:hAnsi="Times New Roman" w:cs="Times New Roman"/>
          <w:lang w:val="en-GB"/>
        </w:rPr>
      </w:pPr>
      <w:r w:rsidRPr="0067602E">
        <w:rPr>
          <w:rFonts w:ascii="Times New Roman" w:hAnsi="Times New Roman" w:cs="Times New Roman"/>
          <w:lang w:val="en-GB"/>
        </w:rPr>
        <w:t xml:space="preserve">Heisig, J. P., &amp; Schaeffer, M. (2019). Why You Should </w:t>
      </w:r>
      <w:r w:rsidRPr="0067602E">
        <w:rPr>
          <w:rFonts w:ascii="Times New Roman" w:hAnsi="Times New Roman" w:cs="Times New Roman"/>
          <w:i/>
          <w:iCs/>
          <w:lang w:val="en-GB"/>
        </w:rPr>
        <w:t>Always</w:t>
      </w:r>
      <w:r w:rsidRPr="0067602E">
        <w:rPr>
          <w:rFonts w:ascii="Times New Roman" w:hAnsi="Times New Roman" w:cs="Times New Roman"/>
          <w:lang w:val="en-GB"/>
        </w:rPr>
        <w:t xml:space="preserve"> Include a Random Slope for the Lower-Level Variable Involved in a Cross-Level Interaction. </w:t>
      </w:r>
      <w:r w:rsidRPr="0067602E">
        <w:rPr>
          <w:rFonts w:ascii="Times New Roman" w:hAnsi="Times New Roman" w:cs="Times New Roman"/>
          <w:i/>
          <w:iCs/>
          <w:lang w:val="en-GB"/>
        </w:rPr>
        <w:t>European Sociological Review</w:t>
      </w:r>
      <w:r w:rsidRPr="0067602E">
        <w:rPr>
          <w:rFonts w:ascii="Times New Roman" w:hAnsi="Times New Roman" w:cs="Times New Roman"/>
          <w:lang w:val="en-GB"/>
        </w:rPr>
        <w:t xml:space="preserve">, </w:t>
      </w:r>
      <w:r w:rsidRPr="0067602E">
        <w:rPr>
          <w:rFonts w:ascii="Times New Roman" w:hAnsi="Times New Roman" w:cs="Times New Roman"/>
          <w:i/>
          <w:iCs/>
          <w:lang w:val="en-GB"/>
        </w:rPr>
        <w:t>35</w:t>
      </w:r>
      <w:r w:rsidRPr="0067602E">
        <w:rPr>
          <w:rFonts w:ascii="Times New Roman" w:hAnsi="Times New Roman" w:cs="Times New Roman"/>
          <w:lang w:val="en-GB"/>
        </w:rPr>
        <w:t>(2), 258–279. https://doi.org/10.1093/esr/jcy053</w:t>
      </w:r>
    </w:p>
    <w:p w14:paraId="6EED6CC0" w14:textId="77777777" w:rsidR="0067602E" w:rsidRPr="0067602E" w:rsidRDefault="0067602E" w:rsidP="0067602E">
      <w:pPr>
        <w:pStyle w:val="Bibliografia"/>
        <w:rPr>
          <w:rFonts w:ascii="Times New Roman" w:hAnsi="Times New Roman" w:cs="Times New Roman"/>
          <w:lang w:val="en-GB"/>
        </w:rPr>
      </w:pPr>
      <w:r w:rsidRPr="0067602E">
        <w:rPr>
          <w:rFonts w:ascii="Times New Roman" w:hAnsi="Times New Roman" w:cs="Times New Roman"/>
          <w:lang w:val="en-GB"/>
        </w:rPr>
        <w:t xml:space="preserve">Hobolt, S. B., &amp; De Vries, C. E. (2016). Public Support for European Integration. </w:t>
      </w:r>
      <w:r w:rsidRPr="0067602E">
        <w:rPr>
          <w:rFonts w:ascii="Times New Roman" w:hAnsi="Times New Roman" w:cs="Times New Roman"/>
          <w:i/>
          <w:iCs/>
          <w:lang w:val="en-GB"/>
        </w:rPr>
        <w:t>Annual Review of Political Science</w:t>
      </w:r>
      <w:r w:rsidRPr="0067602E">
        <w:rPr>
          <w:rFonts w:ascii="Times New Roman" w:hAnsi="Times New Roman" w:cs="Times New Roman"/>
          <w:lang w:val="en-GB"/>
        </w:rPr>
        <w:t xml:space="preserve">, </w:t>
      </w:r>
      <w:r w:rsidRPr="0067602E">
        <w:rPr>
          <w:rFonts w:ascii="Times New Roman" w:hAnsi="Times New Roman" w:cs="Times New Roman"/>
          <w:i/>
          <w:iCs/>
          <w:lang w:val="en-GB"/>
        </w:rPr>
        <w:t>19</w:t>
      </w:r>
      <w:r w:rsidRPr="0067602E">
        <w:rPr>
          <w:rFonts w:ascii="Times New Roman" w:hAnsi="Times New Roman" w:cs="Times New Roman"/>
          <w:lang w:val="en-GB"/>
        </w:rPr>
        <w:t>(1), 413–432. https://doi.org/10.1146/annurev-polisci-042214-044157</w:t>
      </w:r>
    </w:p>
    <w:p w14:paraId="2571F5BE" w14:textId="77777777" w:rsidR="0067602E" w:rsidRPr="0067602E" w:rsidRDefault="0067602E" w:rsidP="0067602E">
      <w:pPr>
        <w:pStyle w:val="Bibliografia"/>
        <w:rPr>
          <w:rFonts w:ascii="Times New Roman" w:hAnsi="Times New Roman" w:cs="Times New Roman"/>
        </w:rPr>
      </w:pPr>
      <w:r w:rsidRPr="0067602E">
        <w:rPr>
          <w:rFonts w:ascii="Times New Roman" w:hAnsi="Times New Roman" w:cs="Times New Roman"/>
          <w:lang w:val="en-GB"/>
        </w:rPr>
        <w:lastRenderedPageBreak/>
        <w:t xml:space="preserve">Hox, J. J., Maas, C. J. M., &amp; Brinkhuis, M. J. S. (2010). The effect of estimation method and sample size in multilevel structural equation modeling. </w:t>
      </w:r>
      <w:r w:rsidRPr="0067602E">
        <w:rPr>
          <w:rFonts w:ascii="Times New Roman" w:hAnsi="Times New Roman" w:cs="Times New Roman"/>
          <w:i/>
          <w:iCs/>
        </w:rPr>
        <w:t>Statistica Neerlandica</w:t>
      </w:r>
      <w:r w:rsidRPr="0067602E">
        <w:rPr>
          <w:rFonts w:ascii="Times New Roman" w:hAnsi="Times New Roman" w:cs="Times New Roman"/>
        </w:rPr>
        <w:t xml:space="preserve">, </w:t>
      </w:r>
      <w:r w:rsidRPr="0067602E">
        <w:rPr>
          <w:rFonts w:ascii="Times New Roman" w:hAnsi="Times New Roman" w:cs="Times New Roman"/>
          <w:i/>
          <w:iCs/>
        </w:rPr>
        <w:t>64</w:t>
      </w:r>
      <w:r w:rsidRPr="0067602E">
        <w:rPr>
          <w:rFonts w:ascii="Times New Roman" w:hAnsi="Times New Roman" w:cs="Times New Roman"/>
        </w:rPr>
        <w:t>(2), 157–170. https://doi.org/10.1111/j.1467-9574.2009.00445.x</w:t>
      </w:r>
    </w:p>
    <w:p w14:paraId="1FED3465" w14:textId="77777777" w:rsidR="0067602E" w:rsidRPr="0067602E" w:rsidRDefault="0067602E" w:rsidP="0067602E">
      <w:pPr>
        <w:pStyle w:val="Bibliografia"/>
        <w:rPr>
          <w:rFonts w:ascii="Times New Roman" w:hAnsi="Times New Roman" w:cs="Times New Roman"/>
          <w:lang w:val="en-GB"/>
        </w:rPr>
      </w:pPr>
      <w:r w:rsidRPr="0067602E">
        <w:rPr>
          <w:rFonts w:ascii="Times New Roman" w:hAnsi="Times New Roman" w:cs="Times New Roman"/>
        </w:rPr>
        <w:t xml:space="preserve">Kenward, M. G., &amp; Roger, J. H. (1997). </w:t>
      </w:r>
      <w:r w:rsidRPr="0067602E">
        <w:rPr>
          <w:rFonts w:ascii="Times New Roman" w:hAnsi="Times New Roman" w:cs="Times New Roman"/>
          <w:lang w:val="en-GB"/>
        </w:rPr>
        <w:t xml:space="preserve">Small Sample Inference for Fixed Effects from Restricted Maximum Likelihood. </w:t>
      </w:r>
      <w:r w:rsidRPr="0067602E">
        <w:rPr>
          <w:rFonts w:ascii="Times New Roman" w:hAnsi="Times New Roman" w:cs="Times New Roman"/>
          <w:i/>
          <w:iCs/>
          <w:lang w:val="en-GB"/>
        </w:rPr>
        <w:t>Biometrics</w:t>
      </w:r>
      <w:r w:rsidRPr="0067602E">
        <w:rPr>
          <w:rFonts w:ascii="Times New Roman" w:hAnsi="Times New Roman" w:cs="Times New Roman"/>
          <w:lang w:val="en-GB"/>
        </w:rPr>
        <w:t xml:space="preserve">, </w:t>
      </w:r>
      <w:r w:rsidRPr="0067602E">
        <w:rPr>
          <w:rFonts w:ascii="Times New Roman" w:hAnsi="Times New Roman" w:cs="Times New Roman"/>
          <w:i/>
          <w:iCs/>
          <w:lang w:val="en-GB"/>
        </w:rPr>
        <w:t>53</w:t>
      </w:r>
      <w:r w:rsidRPr="0067602E">
        <w:rPr>
          <w:rFonts w:ascii="Times New Roman" w:hAnsi="Times New Roman" w:cs="Times New Roman"/>
          <w:lang w:val="en-GB"/>
        </w:rPr>
        <w:t>(3), 983. https://doi.org/10.2307/2533558</w:t>
      </w:r>
    </w:p>
    <w:p w14:paraId="69FFCD46" w14:textId="77777777" w:rsidR="0067602E" w:rsidRPr="0067602E" w:rsidRDefault="0067602E" w:rsidP="0067602E">
      <w:pPr>
        <w:pStyle w:val="Bibliografia"/>
        <w:rPr>
          <w:rFonts w:ascii="Times New Roman" w:hAnsi="Times New Roman" w:cs="Times New Roman"/>
          <w:lang w:val="en-GB"/>
        </w:rPr>
      </w:pPr>
      <w:r w:rsidRPr="0067602E">
        <w:rPr>
          <w:rFonts w:ascii="Times New Roman" w:hAnsi="Times New Roman" w:cs="Times New Roman"/>
          <w:lang w:val="en-GB"/>
        </w:rPr>
        <w:t xml:space="preserve">Langford, I. H., &amp; Lewis, T. (1998). Outliers in Multilevel Data. </w:t>
      </w:r>
      <w:r w:rsidRPr="0067602E">
        <w:rPr>
          <w:rFonts w:ascii="Times New Roman" w:hAnsi="Times New Roman" w:cs="Times New Roman"/>
          <w:i/>
          <w:iCs/>
          <w:lang w:val="en-GB"/>
        </w:rPr>
        <w:t>Journal of the Royal Statistical Society Series A: Statistics in Society</w:t>
      </w:r>
      <w:r w:rsidRPr="0067602E">
        <w:rPr>
          <w:rFonts w:ascii="Times New Roman" w:hAnsi="Times New Roman" w:cs="Times New Roman"/>
          <w:lang w:val="en-GB"/>
        </w:rPr>
        <w:t xml:space="preserve">, </w:t>
      </w:r>
      <w:r w:rsidRPr="0067602E">
        <w:rPr>
          <w:rFonts w:ascii="Times New Roman" w:hAnsi="Times New Roman" w:cs="Times New Roman"/>
          <w:i/>
          <w:iCs/>
          <w:lang w:val="en-GB"/>
        </w:rPr>
        <w:t>161</w:t>
      </w:r>
      <w:r w:rsidRPr="0067602E">
        <w:rPr>
          <w:rFonts w:ascii="Times New Roman" w:hAnsi="Times New Roman" w:cs="Times New Roman"/>
          <w:lang w:val="en-GB"/>
        </w:rPr>
        <w:t>(2), 121–160. https://doi.org/10.1111/1467-985X.00094</w:t>
      </w:r>
    </w:p>
    <w:p w14:paraId="1572D451" w14:textId="77777777" w:rsidR="0067602E" w:rsidRPr="0067602E" w:rsidRDefault="0067602E" w:rsidP="0067602E">
      <w:pPr>
        <w:pStyle w:val="Bibliografia"/>
        <w:rPr>
          <w:rFonts w:ascii="Times New Roman" w:hAnsi="Times New Roman" w:cs="Times New Roman"/>
          <w:lang w:val="en-GB"/>
        </w:rPr>
      </w:pPr>
      <w:r w:rsidRPr="0067602E">
        <w:rPr>
          <w:rFonts w:ascii="Times New Roman" w:hAnsi="Times New Roman" w:cs="Times New Roman"/>
          <w:lang w:val="en-GB"/>
        </w:rPr>
        <w:t xml:space="preserve">Mundlak, Y. (1978). On the Pooling of Time Series and Cross Section Data. </w:t>
      </w:r>
      <w:r w:rsidRPr="0067602E">
        <w:rPr>
          <w:rFonts w:ascii="Times New Roman" w:hAnsi="Times New Roman" w:cs="Times New Roman"/>
          <w:i/>
          <w:iCs/>
          <w:lang w:val="en-GB"/>
        </w:rPr>
        <w:t>Econometrica</w:t>
      </w:r>
      <w:r w:rsidRPr="0067602E">
        <w:rPr>
          <w:rFonts w:ascii="Times New Roman" w:hAnsi="Times New Roman" w:cs="Times New Roman"/>
          <w:lang w:val="en-GB"/>
        </w:rPr>
        <w:t xml:space="preserve">, </w:t>
      </w:r>
      <w:r w:rsidRPr="0067602E">
        <w:rPr>
          <w:rFonts w:ascii="Times New Roman" w:hAnsi="Times New Roman" w:cs="Times New Roman"/>
          <w:i/>
          <w:iCs/>
          <w:lang w:val="en-GB"/>
        </w:rPr>
        <w:t>46</w:t>
      </w:r>
      <w:r w:rsidRPr="0067602E">
        <w:rPr>
          <w:rFonts w:ascii="Times New Roman" w:hAnsi="Times New Roman" w:cs="Times New Roman"/>
          <w:lang w:val="en-GB"/>
        </w:rPr>
        <w:t>(1), 69. https://doi.org/10.2307/1913646</w:t>
      </w:r>
    </w:p>
    <w:p w14:paraId="7147F1C1" w14:textId="77777777" w:rsidR="0067602E" w:rsidRPr="0067602E" w:rsidRDefault="0067602E" w:rsidP="0067602E">
      <w:pPr>
        <w:pStyle w:val="Bibliografia"/>
        <w:rPr>
          <w:rFonts w:ascii="Times New Roman" w:hAnsi="Times New Roman" w:cs="Times New Roman"/>
        </w:rPr>
      </w:pPr>
      <w:r w:rsidRPr="0067602E">
        <w:rPr>
          <w:rFonts w:ascii="Times New Roman" w:hAnsi="Times New Roman" w:cs="Times New Roman"/>
          <w:lang w:val="en-GB"/>
        </w:rPr>
        <w:t xml:space="preserve">Patterson, H. D., &amp; Thompson, R. (1971). Recovery of inter-block information when block sizes are unequal. </w:t>
      </w:r>
      <w:r w:rsidRPr="0067602E">
        <w:rPr>
          <w:rFonts w:ascii="Times New Roman" w:hAnsi="Times New Roman" w:cs="Times New Roman"/>
          <w:i/>
          <w:iCs/>
        </w:rPr>
        <w:t>Biometrika</w:t>
      </w:r>
      <w:r w:rsidRPr="0067602E">
        <w:rPr>
          <w:rFonts w:ascii="Times New Roman" w:hAnsi="Times New Roman" w:cs="Times New Roman"/>
        </w:rPr>
        <w:t xml:space="preserve">, </w:t>
      </w:r>
      <w:r w:rsidRPr="0067602E">
        <w:rPr>
          <w:rFonts w:ascii="Times New Roman" w:hAnsi="Times New Roman" w:cs="Times New Roman"/>
          <w:i/>
          <w:iCs/>
        </w:rPr>
        <w:t>58</w:t>
      </w:r>
      <w:r w:rsidRPr="0067602E">
        <w:rPr>
          <w:rFonts w:ascii="Times New Roman" w:hAnsi="Times New Roman" w:cs="Times New Roman"/>
        </w:rPr>
        <w:t>(3), 545–554. https://doi.org/10.1093/biomet/58.3.545</w:t>
      </w:r>
    </w:p>
    <w:p w14:paraId="70125A25" w14:textId="77777777" w:rsidR="0067602E" w:rsidRPr="0067602E" w:rsidRDefault="0067602E" w:rsidP="0067602E">
      <w:pPr>
        <w:pStyle w:val="Bibliografia"/>
        <w:rPr>
          <w:rFonts w:ascii="Times New Roman" w:hAnsi="Times New Roman" w:cs="Times New Roman"/>
          <w:lang w:val="en-GB"/>
        </w:rPr>
      </w:pPr>
      <w:r w:rsidRPr="0067602E">
        <w:rPr>
          <w:rFonts w:ascii="Times New Roman" w:hAnsi="Times New Roman" w:cs="Times New Roman"/>
        </w:rPr>
        <w:t xml:space="preserve">Rabe-Hesketh, S., &amp; Skrondal, A. (2008). </w:t>
      </w:r>
      <w:r w:rsidRPr="0067602E">
        <w:rPr>
          <w:rFonts w:ascii="Times New Roman" w:hAnsi="Times New Roman" w:cs="Times New Roman"/>
          <w:i/>
          <w:iCs/>
          <w:lang w:val="en-GB"/>
        </w:rPr>
        <w:t>Multilevel and longitudinal modeling using Stata</w:t>
      </w:r>
      <w:r w:rsidRPr="0067602E">
        <w:rPr>
          <w:rFonts w:ascii="Times New Roman" w:hAnsi="Times New Roman" w:cs="Times New Roman"/>
          <w:lang w:val="en-GB"/>
        </w:rPr>
        <w:t>. Stata Press Publication.</w:t>
      </w:r>
    </w:p>
    <w:p w14:paraId="0B191FFA" w14:textId="77777777" w:rsidR="0067602E" w:rsidRPr="0067602E" w:rsidRDefault="0067602E" w:rsidP="0067602E">
      <w:pPr>
        <w:pStyle w:val="Bibliografia"/>
        <w:rPr>
          <w:rFonts w:ascii="Times New Roman" w:hAnsi="Times New Roman" w:cs="Times New Roman"/>
          <w:lang w:val="en-GB"/>
        </w:rPr>
      </w:pPr>
      <w:r w:rsidRPr="0067602E">
        <w:rPr>
          <w:rFonts w:ascii="Times New Roman" w:hAnsi="Times New Roman" w:cs="Times New Roman"/>
          <w:lang w:val="en-GB"/>
        </w:rPr>
        <w:t xml:space="preserve">Satterthwaite, F. E. (1946). An Approximate Distribution of Estimates of Variance Components. </w:t>
      </w:r>
      <w:r w:rsidRPr="0067602E">
        <w:rPr>
          <w:rFonts w:ascii="Times New Roman" w:hAnsi="Times New Roman" w:cs="Times New Roman"/>
          <w:i/>
          <w:iCs/>
          <w:lang w:val="en-GB"/>
        </w:rPr>
        <w:t>Biometrics Bulletin</w:t>
      </w:r>
      <w:r w:rsidRPr="0067602E">
        <w:rPr>
          <w:rFonts w:ascii="Times New Roman" w:hAnsi="Times New Roman" w:cs="Times New Roman"/>
          <w:lang w:val="en-GB"/>
        </w:rPr>
        <w:t xml:space="preserve">, </w:t>
      </w:r>
      <w:r w:rsidRPr="0067602E">
        <w:rPr>
          <w:rFonts w:ascii="Times New Roman" w:hAnsi="Times New Roman" w:cs="Times New Roman"/>
          <w:i/>
          <w:iCs/>
          <w:lang w:val="en-GB"/>
        </w:rPr>
        <w:t>2</w:t>
      </w:r>
      <w:r w:rsidRPr="0067602E">
        <w:rPr>
          <w:rFonts w:ascii="Times New Roman" w:hAnsi="Times New Roman" w:cs="Times New Roman"/>
          <w:lang w:val="en-GB"/>
        </w:rPr>
        <w:t>(6), 110. https://doi.org/10.2307/3002019</w:t>
      </w:r>
    </w:p>
    <w:p w14:paraId="5DEC67E6" w14:textId="77777777" w:rsidR="0067602E" w:rsidRPr="0067602E" w:rsidRDefault="0067602E" w:rsidP="0067602E">
      <w:pPr>
        <w:pStyle w:val="Bibliografia"/>
        <w:rPr>
          <w:rFonts w:ascii="Times New Roman" w:hAnsi="Times New Roman" w:cs="Times New Roman"/>
          <w:lang w:val="en-GB"/>
        </w:rPr>
      </w:pPr>
      <w:r w:rsidRPr="0067602E">
        <w:rPr>
          <w:rFonts w:ascii="Times New Roman" w:hAnsi="Times New Roman" w:cs="Times New Roman"/>
          <w:lang w:val="en-GB"/>
        </w:rPr>
        <w:t xml:space="preserve">Schurer, S., &amp; Yong, J. (2012). </w:t>
      </w:r>
      <w:r w:rsidRPr="0067602E">
        <w:rPr>
          <w:rFonts w:ascii="Times New Roman" w:hAnsi="Times New Roman" w:cs="Times New Roman"/>
          <w:i/>
          <w:iCs/>
          <w:lang w:val="en-GB"/>
        </w:rPr>
        <w:t>Personality, Well-being and the Marginal Utility of Income: What Can We Learn from Random Coefficient Models?</w:t>
      </w:r>
      <w:r w:rsidRPr="0067602E">
        <w:rPr>
          <w:rFonts w:ascii="Times New Roman" w:hAnsi="Times New Roman" w:cs="Times New Roman"/>
          <w:lang w:val="en-GB"/>
        </w:rPr>
        <w:t xml:space="preserve"> [Working Paper]. Victoria University of Wellington. http://hdl.handle.net/10063/2040</w:t>
      </w:r>
    </w:p>
    <w:p w14:paraId="515AD798" w14:textId="77777777" w:rsidR="0067602E" w:rsidRPr="0067602E" w:rsidRDefault="0067602E" w:rsidP="0067602E">
      <w:pPr>
        <w:pStyle w:val="Bibliografia"/>
        <w:rPr>
          <w:rFonts w:ascii="Times New Roman" w:hAnsi="Times New Roman" w:cs="Times New Roman"/>
          <w:lang w:val="en-GB"/>
        </w:rPr>
      </w:pPr>
      <w:r w:rsidRPr="0067602E">
        <w:rPr>
          <w:rFonts w:ascii="Times New Roman" w:hAnsi="Times New Roman" w:cs="Times New Roman"/>
          <w:lang w:val="en-GB"/>
        </w:rPr>
        <w:t xml:space="preserve">Stegmueller, D. (2013). How Many Countries for Multilevel Modeling? A Comparison of Frequentist and Bayesian Approaches: How Many Countries? </w:t>
      </w:r>
      <w:r w:rsidRPr="0067602E">
        <w:rPr>
          <w:rFonts w:ascii="Times New Roman" w:hAnsi="Times New Roman" w:cs="Times New Roman"/>
          <w:i/>
          <w:iCs/>
          <w:lang w:val="en-GB"/>
        </w:rPr>
        <w:t>American Journal of Political Science</w:t>
      </w:r>
      <w:r w:rsidRPr="0067602E">
        <w:rPr>
          <w:rFonts w:ascii="Times New Roman" w:hAnsi="Times New Roman" w:cs="Times New Roman"/>
          <w:lang w:val="en-GB"/>
        </w:rPr>
        <w:t xml:space="preserve">, </w:t>
      </w:r>
      <w:r w:rsidRPr="0067602E">
        <w:rPr>
          <w:rFonts w:ascii="Times New Roman" w:hAnsi="Times New Roman" w:cs="Times New Roman"/>
          <w:i/>
          <w:iCs/>
          <w:lang w:val="en-GB"/>
        </w:rPr>
        <w:t>57</w:t>
      </w:r>
      <w:r w:rsidRPr="0067602E">
        <w:rPr>
          <w:rFonts w:ascii="Times New Roman" w:hAnsi="Times New Roman" w:cs="Times New Roman"/>
          <w:lang w:val="en-GB"/>
        </w:rPr>
        <w:t>(3), 748–761. https://doi.org/10.1111/ajps.12001</w:t>
      </w:r>
    </w:p>
    <w:p w14:paraId="250DB16C" w14:textId="77777777" w:rsidR="0067602E" w:rsidRPr="0067602E" w:rsidRDefault="0067602E" w:rsidP="0067602E">
      <w:pPr>
        <w:pStyle w:val="Bibliografia"/>
        <w:rPr>
          <w:rFonts w:ascii="Times New Roman" w:hAnsi="Times New Roman" w:cs="Times New Roman"/>
          <w:lang w:val="en-GB"/>
        </w:rPr>
      </w:pPr>
      <w:r w:rsidRPr="0067602E">
        <w:rPr>
          <w:rFonts w:ascii="Times New Roman" w:hAnsi="Times New Roman" w:cs="Times New Roman"/>
          <w:lang w:val="en-GB"/>
        </w:rPr>
        <w:t xml:space="preserve">The World Bank. (2021). </w:t>
      </w:r>
      <w:r w:rsidRPr="0067602E">
        <w:rPr>
          <w:rFonts w:ascii="Times New Roman" w:hAnsi="Times New Roman" w:cs="Times New Roman"/>
          <w:i/>
          <w:iCs/>
          <w:lang w:val="en-GB"/>
        </w:rPr>
        <w:t>World Bank Open Data</w:t>
      </w:r>
      <w:r w:rsidRPr="0067602E">
        <w:rPr>
          <w:rFonts w:ascii="Times New Roman" w:hAnsi="Times New Roman" w:cs="Times New Roman"/>
          <w:lang w:val="en-GB"/>
        </w:rPr>
        <w:t>. https://data.worldbank.org/</w:t>
      </w:r>
    </w:p>
    <w:p w14:paraId="195C2F7D" w14:textId="77777777" w:rsidR="0067602E" w:rsidRPr="0067602E" w:rsidRDefault="0067602E" w:rsidP="0067602E">
      <w:pPr>
        <w:pStyle w:val="Bibliografia"/>
        <w:rPr>
          <w:rFonts w:ascii="Times New Roman" w:hAnsi="Times New Roman" w:cs="Times New Roman"/>
          <w:lang w:val="en-GB"/>
        </w:rPr>
      </w:pPr>
      <w:r w:rsidRPr="0067602E">
        <w:rPr>
          <w:rFonts w:ascii="Times New Roman" w:hAnsi="Times New Roman" w:cs="Times New Roman"/>
          <w:lang w:val="en-GB"/>
        </w:rPr>
        <w:t xml:space="preserve">Transparency International. (2008). </w:t>
      </w:r>
      <w:r w:rsidRPr="0067602E">
        <w:rPr>
          <w:rFonts w:ascii="Times New Roman" w:hAnsi="Times New Roman" w:cs="Times New Roman"/>
          <w:i/>
          <w:iCs/>
          <w:lang w:val="en-GB"/>
        </w:rPr>
        <w:t>Corruption Perceptions Index 2008</w:t>
      </w:r>
      <w:r w:rsidRPr="0067602E">
        <w:rPr>
          <w:rFonts w:ascii="Times New Roman" w:hAnsi="Times New Roman" w:cs="Times New Roman"/>
          <w:lang w:val="en-GB"/>
        </w:rPr>
        <w:t>. Transparency.org. https://www.transparency.org/en/cpi/2008</w:t>
      </w:r>
    </w:p>
    <w:p w14:paraId="00968B2E" w14:textId="77777777" w:rsidR="0067602E" w:rsidRPr="0067602E" w:rsidRDefault="0067602E" w:rsidP="0067602E">
      <w:pPr>
        <w:pStyle w:val="Bibliografia"/>
        <w:rPr>
          <w:rFonts w:ascii="Times New Roman" w:hAnsi="Times New Roman" w:cs="Times New Roman"/>
          <w:lang w:val="en-GB"/>
        </w:rPr>
      </w:pPr>
      <w:r w:rsidRPr="0067602E">
        <w:rPr>
          <w:rFonts w:ascii="Times New Roman" w:hAnsi="Times New Roman" w:cs="Times New Roman"/>
          <w:lang w:val="en-GB"/>
        </w:rPr>
        <w:t xml:space="preserve">Transparency International. (2012). </w:t>
      </w:r>
      <w:r w:rsidRPr="0067602E">
        <w:rPr>
          <w:rFonts w:ascii="Times New Roman" w:hAnsi="Times New Roman" w:cs="Times New Roman"/>
          <w:i/>
          <w:iCs/>
          <w:lang w:val="en-GB"/>
        </w:rPr>
        <w:t>Corruption Perceptions Index 2012</w:t>
      </w:r>
      <w:r w:rsidRPr="0067602E">
        <w:rPr>
          <w:rFonts w:ascii="Times New Roman" w:hAnsi="Times New Roman" w:cs="Times New Roman"/>
          <w:lang w:val="en-GB"/>
        </w:rPr>
        <w:t>. Transparency.org. https://www.transparency.org/en/cpi/2012</w:t>
      </w:r>
    </w:p>
    <w:p w14:paraId="2A66231A" w14:textId="77777777" w:rsidR="0067602E" w:rsidRPr="0067602E" w:rsidRDefault="0067602E" w:rsidP="0067602E">
      <w:pPr>
        <w:pStyle w:val="Bibliografia"/>
        <w:rPr>
          <w:rFonts w:ascii="Times New Roman" w:hAnsi="Times New Roman" w:cs="Times New Roman"/>
          <w:lang w:val="en-GB"/>
        </w:rPr>
      </w:pPr>
      <w:r w:rsidRPr="0067602E">
        <w:rPr>
          <w:rFonts w:ascii="Times New Roman" w:hAnsi="Times New Roman" w:cs="Times New Roman"/>
          <w:lang w:val="en-GB"/>
        </w:rPr>
        <w:t xml:space="preserve">Transparency International. (2018). </w:t>
      </w:r>
      <w:r w:rsidRPr="0067602E">
        <w:rPr>
          <w:rFonts w:ascii="Times New Roman" w:hAnsi="Times New Roman" w:cs="Times New Roman"/>
          <w:i/>
          <w:iCs/>
          <w:lang w:val="en-GB"/>
        </w:rPr>
        <w:t>Corruption Perceptions Index 2018</w:t>
      </w:r>
      <w:r w:rsidRPr="0067602E">
        <w:rPr>
          <w:rFonts w:ascii="Times New Roman" w:hAnsi="Times New Roman" w:cs="Times New Roman"/>
          <w:lang w:val="en-GB"/>
        </w:rPr>
        <w:t>. Transparency.org. https://www.transparency.org/en/cpi/2018</w:t>
      </w:r>
    </w:p>
    <w:p w14:paraId="2B5D698D" w14:textId="77777777" w:rsidR="0067602E" w:rsidRPr="0067602E" w:rsidRDefault="0067602E" w:rsidP="0067602E">
      <w:pPr>
        <w:pStyle w:val="Bibliografia"/>
        <w:rPr>
          <w:rFonts w:ascii="Times New Roman" w:hAnsi="Times New Roman" w:cs="Times New Roman"/>
          <w:lang w:val="en-GB"/>
        </w:rPr>
      </w:pPr>
      <w:r w:rsidRPr="0067602E">
        <w:rPr>
          <w:rFonts w:ascii="Times New Roman" w:hAnsi="Times New Roman" w:cs="Times New Roman"/>
          <w:lang w:val="en-GB"/>
        </w:rPr>
        <w:lastRenderedPageBreak/>
        <w:t xml:space="preserve">Van Der Meer, T., Te Grotenhuis, M., &amp; Pelzer, B. (2010). Influential Cases in Multilevel Modeling: A Methodological Comment. </w:t>
      </w:r>
      <w:r w:rsidRPr="0067602E">
        <w:rPr>
          <w:rFonts w:ascii="Times New Roman" w:hAnsi="Times New Roman" w:cs="Times New Roman"/>
          <w:i/>
          <w:iCs/>
          <w:lang w:val="en-GB"/>
        </w:rPr>
        <w:t>American Sociological Review</w:t>
      </w:r>
      <w:r w:rsidRPr="0067602E">
        <w:rPr>
          <w:rFonts w:ascii="Times New Roman" w:hAnsi="Times New Roman" w:cs="Times New Roman"/>
          <w:lang w:val="en-GB"/>
        </w:rPr>
        <w:t xml:space="preserve">, </w:t>
      </w:r>
      <w:r w:rsidRPr="0067602E">
        <w:rPr>
          <w:rFonts w:ascii="Times New Roman" w:hAnsi="Times New Roman" w:cs="Times New Roman"/>
          <w:i/>
          <w:iCs/>
          <w:lang w:val="en-GB"/>
        </w:rPr>
        <w:t>75</w:t>
      </w:r>
      <w:r w:rsidRPr="0067602E">
        <w:rPr>
          <w:rFonts w:ascii="Times New Roman" w:hAnsi="Times New Roman" w:cs="Times New Roman"/>
          <w:lang w:val="en-GB"/>
        </w:rPr>
        <w:t>(1), 173–178. https://doi.org/10.1177/0003122409359166</w:t>
      </w:r>
    </w:p>
    <w:p w14:paraId="39A701AE" w14:textId="77777777" w:rsidR="0067602E" w:rsidRPr="0067602E" w:rsidRDefault="0067602E" w:rsidP="0067602E">
      <w:pPr>
        <w:pStyle w:val="Bibliografia"/>
        <w:rPr>
          <w:rFonts w:ascii="Times New Roman" w:hAnsi="Times New Roman" w:cs="Times New Roman"/>
          <w:lang w:val="en-GB"/>
        </w:rPr>
      </w:pPr>
      <w:r w:rsidRPr="0067602E">
        <w:rPr>
          <w:rFonts w:ascii="Times New Roman" w:hAnsi="Times New Roman" w:cs="Times New Roman"/>
          <w:lang w:val="en-GB"/>
        </w:rPr>
        <w:t xml:space="preserve">Van Elsas, E. J., Hakhverdian, A., &amp; Van Der Brug, W. (2016). United against a common foe? The nature and origins of Euroscepticism among left-wing and right-wing citizens. </w:t>
      </w:r>
      <w:r w:rsidRPr="0067602E">
        <w:rPr>
          <w:rFonts w:ascii="Times New Roman" w:hAnsi="Times New Roman" w:cs="Times New Roman"/>
          <w:i/>
          <w:iCs/>
          <w:lang w:val="en-GB"/>
        </w:rPr>
        <w:t>West European Politics</w:t>
      </w:r>
      <w:r w:rsidRPr="0067602E">
        <w:rPr>
          <w:rFonts w:ascii="Times New Roman" w:hAnsi="Times New Roman" w:cs="Times New Roman"/>
          <w:lang w:val="en-GB"/>
        </w:rPr>
        <w:t xml:space="preserve">, </w:t>
      </w:r>
      <w:r w:rsidRPr="0067602E">
        <w:rPr>
          <w:rFonts w:ascii="Times New Roman" w:hAnsi="Times New Roman" w:cs="Times New Roman"/>
          <w:i/>
          <w:iCs/>
          <w:lang w:val="en-GB"/>
        </w:rPr>
        <w:t>39</w:t>
      </w:r>
      <w:r w:rsidRPr="0067602E">
        <w:rPr>
          <w:rFonts w:ascii="Times New Roman" w:hAnsi="Times New Roman" w:cs="Times New Roman"/>
          <w:lang w:val="en-GB"/>
        </w:rPr>
        <w:t>(6), 1181–1204. https://doi.org/10.1080/01402382.2016.1175244</w:t>
      </w:r>
    </w:p>
    <w:p w14:paraId="56F83BED" w14:textId="77777777" w:rsidR="0067602E" w:rsidRPr="0067602E" w:rsidRDefault="0067602E" w:rsidP="0067602E">
      <w:pPr>
        <w:pStyle w:val="Bibliografia"/>
        <w:rPr>
          <w:rFonts w:ascii="Times New Roman" w:hAnsi="Times New Roman" w:cs="Times New Roman"/>
          <w:lang w:val="en-GB"/>
        </w:rPr>
      </w:pPr>
      <w:r w:rsidRPr="0067602E">
        <w:rPr>
          <w:rFonts w:ascii="Times New Roman" w:hAnsi="Times New Roman" w:cs="Times New Roman"/>
          <w:lang w:val="en-GB"/>
        </w:rPr>
        <w:t xml:space="preserve">Van Elsas, E. J., &amp; Van Der Brug, W. (2015). The changing relationship between left–right ideology and euroscepticism, 1973–2010. </w:t>
      </w:r>
      <w:r w:rsidRPr="0067602E">
        <w:rPr>
          <w:rFonts w:ascii="Times New Roman" w:hAnsi="Times New Roman" w:cs="Times New Roman"/>
          <w:i/>
          <w:iCs/>
          <w:lang w:val="en-GB"/>
        </w:rPr>
        <w:t>European Union Politics</w:t>
      </w:r>
      <w:r w:rsidRPr="0067602E">
        <w:rPr>
          <w:rFonts w:ascii="Times New Roman" w:hAnsi="Times New Roman" w:cs="Times New Roman"/>
          <w:lang w:val="en-GB"/>
        </w:rPr>
        <w:t xml:space="preserve">, </w:t>
      </w:r>
      <w:r w:rsidRPr="0067602E">
        <w:rPr>
          <w:rFonts w:ascii="Times New Roman" w:hAnsi="Times New Roman" w:cs="Times New Roman"/>
          <w:i/>
          <w:iCs/>
          <w:lang w:val="en-GB"/>
        </w:rPr>
        <w:t>16</w:t>
      </w:r>
      <w:r w:rsidRPr="0067602E">
        <w:rPr>
          <w:rFonts w:ascii="Times New Roman" w:hAnsi="Times New Roman" w:cs="Times New Roman"/>
          <w:lang w:val="en-GB"/>
        </w:rPr>
        <w:t>(2), 194–215. https://doi.org/10.1177/1465116514562918</w:t>
      </w:r>
    </w:p>
    <w:p w14:paraId="0C1FCED0" w14:textId="77777777" w:rsidR="0067602E" w:rsidRPr="0067602E" w:rsidRDefault="0067602E" w:rsidP="0067602E">
      <w:pPr>
        <w:pStyle w:val="Bibliografia"/>
        <w:rPr>
          <w:rFonts w:ascii="Times New Roman" w:hAnsi="Times New Roman" w:cs="Times New Roman"/>
        </w:rPr>
      </w:pPr>
      <w:r w:rsidRPr="0067602E">
        <w:rPr>
          <w:rFonts w:ascii="Times New Roman" w:hAnsi="Times New Roman" w:cs="Times New Roman"/>
          <w:lang w:val="en-GB"/>
        </w:rPr>
        <w:t xml:space="preserve">Vasilopoulou, S. (2018). The Radical Right and Euroskepticism. In J. Rydgren (Ed.), </w:t>
      </w:r>
      <w:r w:rsidRPr="0067602E">
        <w:rPr>
          <w:rFonts w:ascii="Times New Roman" w:hAnsi="Times New Roman" w:cs="Times New Roman"/>
          <w:i/>
          <w:iCs/>
          <w:lang w:val="en-GB"/>
        </w:rPr>
        <w:t>The Oxford handbook of the radical right</w:t>
      </w:r>
      <w:r w:rsidRPr="0067602E">
        <w:rPr>
          <w:rFonts w:ascii="Times New Roman" w:hAnsi="Times New Roman" w:cs="Times New Roman"/>
          <w:lang w:val="en-GB"/>
        </w:rPr>
        <w:t xml:space="preserve"> (pp. 122–140). </w:t>
      </w:r>
      <w:r w:rsidRPr="0067602E">
        <w:rPr>
          <w:rFonts w:ascii="Times New Roman" w:hAnsi="Times New Roman" w:cs="Times New Roman"/>
        </w:rPr>
        <w:t>Oxford University Press.</w:t>
      </w:r>
    </w:p>
    <w:p w14:paraId="00826817" w14:textId="672B915B" w:rsidR="00075F12" w:rsidRPr="0090300C" w:rsidRDefault="004725F8" w:rsidP="008049C6">
      <w:pPr>
        <w:spacing w:line="240" w:lineRule="auto"/>
        <w:ind w:right="527"/>
        <w:jc w:val="both"/>
        <w:rPr>
          <w:rFonts w:ascii="Times New Roman" w:eastAsia="Times New Roman" w:hAnsi="Times New Roman" w:cs="Times New Roman"/>
          <w:bCs/>
          <w:lang w:val="en-GB"/>
        </w:rPr>
      </w:pPr>
      <w:r w:rsidRPr="0090300C">
        <w:rPr>
          <w:rFonts w:ascii="Times New Roman" w:eastAsia="Times New Roman" w:hAnsi="Times New Roman" w:cs="Times New Roman"/>
          <w:bCs/>
          <w:lang w:val="en-GB"/>
        </w:rPr>
        <w:fldChar w:fldCharType="end"/>
      </w:r>
    </w:p>
    <w:sectPr w:rsidR="00075F12" w:rsidRPr="0090300C">
      <w:footerReference w:type="default" r:id="rId3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91BDD" w14:textId="77777777" w:rsidR="00D46999" w:rsidRDefault="00D46999" w:rsidP="00C222B9">
      <w:pPr>
        <w:spacing w:line="240" w:lineRule="auto"/>
      </w:pPr>
      <w:r>
        <w:separator/>
      </w:r>
    </w:p>
  </w:endnote>
  <w:endnote w:type="continuationSeparator" w:id="0">
    <w:p w14:paraId="02E5EE91" w14:textId="77777777" w:rsidR="00D46999" w:rsidRDefault="00D46999" w:rsidP="00C222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2322061"/>
      <w:docPartObj>
        <w:docPartGallery w:val="Page Numbers (Bottom of Page)"/>
        <w:docPartUnique/>
      </w:docPartObj>
    </w:sdtPr>
    <w:sdtEndPr>
      <w:rPr>
        <w:rFonts w:ascii="Times New Roman" w:hAnsi="Times New Roman" w:cs="Times New Roman"/>
      </w:rPr>
    </w:sdtEndPr>
    <w:sdtContent>
      <w:p w14:paraId="200AB84E" w14:textId="68C5BD3B" w:rsidR="00F30AD6" w:rsidRPr="00F30AD6" w:rsidRDefault="00F30AD6" w:rsidP="00F30AD6">
        <w:pPr>
          <w:pStyle w:val="Pidipagina"/>
          <w:jc w:val="center"/>
          <w:rPr>
            <w:rFonts w:ascii="Times New Roman" w:hAnsi="Times New Roman" w:cs="Times New Roman"/>
          </w:rPr>
        </w:pPr>
        <w:r w:rsidRPr="00F30AD6">
          <w:rPr>
            <w:rFonts w:ascii="Times New Roman" w:hAnsi="Times New Roman" w:cs="Times New Roman"/>
          </w:rPr>
          <w:fldChar w:fldCharType="begin"/>
        </w:r>
        <w:r w:rsidRPr="00F30AD6">
          <w:rPr>
            <w:rFonts w:ascii="Times New Roman" w:hAnsi="Times New Roman" w:cs="Times New Roman"/>
          </w:rPr>
          <w:instrText>PAGE   \* MERGEFORMAT</w:instrText>
        </w:r>
        <w:r w:rsidRPr="00F30AD6">
          <w:rPr>
            <w:rFonts w:ascii="Times New Roman" w:hAnsi="Times New Roman" w:cs="Times New Roman"/>
          </w:rPr>
          <w:fldChar w:fldCharType="separate"/>
        </w:r>
        <w:r w:rsidRPr="00F30AD6">
          <w:rPr>
            <w:rFonts w:ascii="Times New Roman" w:hAnsi="Times New Roman" w:cs="Times New Roman"/>
            <w:lang w:val="nl-NL"/>
          </w:rPr>
          <w:t>2</w:t>
        </w:r>
        <w:r w:rsidRPr="00F30AD6">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9CA29" w14:textId="77777777" w:rsidR="00D46999" w:rsidRDefault="00D46999" w:rsidP="00C222B9">
      <w:pPr>
        <w:spacing w:line="240" w:lineRule="auto"/>
      </w:pPr>
      <w:r>
        <w:separator/>
      </w:r>
    </w:p>
  </w:footnote>
  <w:footnote w:type="continuationSeparator" w:id="0">
    <w:p w14:paraId="78B08D36" w14:textId="77777777" w:rsidR="00D46999" w:rsidRDefault="00D46999" w:rsidP="00C222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85CF5"/>
    <w:multiLevelType w:val="multilevel"/>
    <w:tmpl w:val="FE26A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F1479A"/>
    <w:multiLevelType w:val="hybridMultilevel"/>
    <w:tmpl w:val="DC74CE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7CC1DAB"/>
    <w:multiLevelType w:val="hybridMultilevel"/>
    <w:tmpl w:val="DC74CE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6063BC"/>
    <w:multiLevelType w:val="hybridMultilevel"/>
    <w:tmpl w:val="E8105774"/>
    <w:lvl w:ilvl="0" w:tplc="04100001">
      <w:start w:val="1"/>
      <w:numFmt w:val="bullet"/>
      <w:lvlText w:val=""/>
      <w:lvlJc w:val="left"/>
      <w:pPr>
        <w:ind w:left="1484" w:hanging="360"/>
      </w:pPr>
      <w:rPr>
        <w:rFonts w:ascii="Symbol" w:hAnsi="Symbol" w:hint="default"/>
      </w:rPr>
    </w:lvl>
    <w:lvl w:ilvl="1" w:tplc="04100003" w:tentative="1">
      <w:start w:val="1"/>
      <w:numFmt w:val="bullet"/>
      <w:lvlText w:val="o"/>
      <w:lvlJc w:val="left"/>
      <w:pPr>
        <w:ind w:left="2204" w:hanging="360"/>
      </w:pPr>
      <w:rPr>
        <w:rFonts w:ascii="Courier New" w:hAnsi="Courier New" w:cs="Courier New" w:hint="default"/>
      </w:rPr>
    </w:lvl>
    <w:lvl w:ilvl="2" w:tplc="04100005" w:tentative="1">
      <w:start w:val="1"/>
      <w:numFmt w:val="bullet"/>
      <w:lvlText w:val=""/>
      <w:lvlJc w:val="left"/>
      <w:pPr>
        <w:ind w:left="2924" w:hanging="360"/>
      </w:pPr>
      <w:rPr>
        <w:rFonts w:ascii="Wingdings" w:hAnsi="Wingdings" w:hint="default"/>
      </w:rPr>
    </w:lvl>
    <w:lvl w:ilvl="3" w:tplc="04100001" w:tentative="1">
      <w:start w:val="1"/>
      <w:numFmt w:val="bullet"/>
      <w:lvlText w:val=""/>
      <w:lvlJc w:val="left"/>
      <w:pPr>
        <w:ind w:left="3644" w:hanging="360"/>
      </w:pPr>
      <w:rPr>
        <w:rFonts w:ascii="Symbol" w:hAnsi="Symbol" w:hint="default"/>
      </w:rPr>
    </w:lvl>
    <w:lvl w:ilvl="4" w:tplc="04100003" w:tentative="1">
      <w:start w:val="1"/>
      <w:numFmt w:val="bullet"/>
      <w:lvlText w:val="o"/>
      <w:lvlJc w:val="left"/>
      <w:pPr>
        <w:ind w:left="4364" w:hanging="360"/>
      </w:pPr>
      <w:rPr>
        <w:rFonts w:ascii="Courier New" w:hAnsi="Courier New" w:cs="Courier New" w:hint="default"/>
      </w:rPr>
    </w:lvl>
    <w:lvl w:ilvl="5" w:tplc="04100005" w:tentative="1">
      <w:start w:val="1"/>
      <w:numFmt w:val="bullet"/>
      <w:lvlText w:val=""/>
      <w:lvlJc w:val="left"/>
      <w:pPr>
        <w:ind w:left="5084" w:hanging="360"/>
      </w:pPr>
      <w:rPr>
        <w:rFonts w:ascii="Wingdings" w:hAnsi="Wingdings" w:hint="default"/>
      </w:rPr>
    </w:lvl>
    <w:lvl w:ilvl="6" w:tplc="04100001" w:tentative="1">
      <w:start w:val="1"/>
      <w:numFmt w:val="bullet"/>
      <w:lvlText w:val=""/>
      <w:lvlJc w:val="left"/>
      <w:pPr>
        <w:ind w:left="5804" w:hanging="360"/>
      </w:pPr>
      <w:rPr>
        <w:rFonts w:ascii="Symbol" w:hAnsi="Symbol" w:hint="default"/>
      </w:rPr>
    </w:lvl>
    <w:lvl w:ilvl="7" w:tplc="04100003" w:tentative="1">
      <w:start w:val="1"/>
      <w:numFmt w:val="bullet"/>
      <w:lvlText w:val="o"/>
      <w:lvlJc w:val="left"/>
      <w:pPr>
        <w:ind w:left="6524" w:hanging="360"/>
      </w:pPr>
      <w:rPr>
        <w:rFonts w:ascii="Courier New" w:hAnsi="Courier New" w:cs="Courier New" w:hint="default"/>
      </w:rPr>
    </w:lvl>
    <w:lvl w:ilvl="8" w:tplc="04100005" w:tentative="1">
      <w:start w:val="1"/>
      <w:numFmt w:val="bullet"/>
      <w:lvlText w:val=""/>
      <w:lvlJc w:val="left"/>
      <w:pPr>
        <w:ind w:left="7244" w:hanging="360"/>
      </w:pPr>
      <w:rPr>
        <w:rFonts w:ascii="Wingdings" w:hAnsi="Wingdings" w:hint="default"/>
      </w:rPr>
    </w:lvl>
  </w:abstractNum>
  <w:abstractNum w:abstractNumId="4" w15:restartNumberingAfterBreak="0">
    <w:nsid w:val="2E4551C5"/>
    <w:multiLevelType w:val="hybridMultilevel"/>
    <w:tmpl w:val="7FC053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B12783D"/>
    <w:multiLevelType w:val="hybridMultilevel"/>
    <w:tmpl w:val="670474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1E30448"/>
    <w:multiLevelType w:val="hybridMultilevel"/>
    <w:tmpl w:val="F9548F1E"/>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7" w15:restartNumberingAfterBreak="0">
    <w:nsid w:val="625E69FE"/>
    <w:multiLevelType w:val="hybridMultilevel"/>
    <w:tmpl w:val="01E2B694"/>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8" w15:restartNumberingAfterBreak="0">
    <w:nsid w:val="6F4C0664"/>
    <w:multiLevelType w:val="hybridMultilevel"/>
    <w:tmpl w:val="DC74CE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1E64326"/>
    <w:multiLevelType w:val="hybridMultilevel"/>
    <w:tmpl w:val="AE8E24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3537F37"/>
    <w:multiLevelType w:val="hybridMultilevel"/>
    <w:tmpl w:val="0E1810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75548F4"/>
    <w:multiLevelType w:val="hybridMultilevel"/>
    <w:tmpl w:val="588C86EC"/>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140801523">
    <w:abstractNumId w:val="0"/>
  </w:num>
  <w:num w:numId="2" w16cid:durableId="1447771655">
    <w:abstractNumId w:val="6"/>
  </w:num>
  <w:num w:numId="3" w16cid:durableId="1364674742">
    <w:abstractNumId w:val="3"/>
  </w:num>
  <w:num w:numId="4" w16cid:durableId="225726787">
    <w:abstractNumId w:val="4"/>
  </w:num>
  <w:num w:numId="5" w16cid:durableId="152531080">
    <w:abstractNumId w:val="10"/>
  </w:num>
  <w:num w:numId="6" w16cid:durableId="716592523">
    <w:abstractNumId w:val="9"/>
  </w:num>
  <w:num w:numId="7" w16cid:durableId="621687975">
    <w:abstractNumId w:val="11"/>
  </w:num>
  <w:num w:numId="8" w16cid:durableId="72363737">
    <w:abstractNumId w:val="1"/>
  </w:num>
  <w:num w:numId="9" w16cid:durableId="1333027097">
    <w:abstractNumId w:val="2"/>
  </w:num>
  <w:num w:numId="10" w16cid:durableId="276572188">
    <w:abstractNumId w:val="7"/>
  </w:num>
  <w:num w:numId="11" w16cid:durableId="1851793552">
    <w:abstractNumId w:val="5"/>
  </w:num>
  <w:num w:numId="12" w16cid:durableId="17251824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B13"/>
    <w:rsid w:val="0000129C"/>
    <w:rsid w:val="00001A70"/>
    <w:rsid w:val="00002B8F"/>
    <w:rsid w:val="00002FA2"/>
    <w:rsid w:val="00004CFA"/>
    <w:rsid w:val="00006CC2"/>
    <w:rsid w:val="000109B6"/>
    <w:rsid w:val="00011294"/>
    <w:rsid w:val="00011FAF"/>
    <w:rsid w:val="000120ED"/>
    <w:rsid w:val="00013B56"/>
    <w:rsid w:val="00021AE4"/>
    <w:rsid w:val="000228D9"/>
    <w:rsid w:val="00022952"/>
    <w:rsid w:val="000233E7"/>
    <w:rsid w:val="00023C66"/>
    <w:rsid w:val="000253F7"/>
    <w:rsid w:val="00026DB9"/>
    <w:rsid w:val="00026F48"/>
    <w:rsid w:val="00027881"/>
    <w:rsid w:val="00030695"/>
    <w:rsid w:val="00031627"/>
    <w:rsid w:val="00032266"/>
    <w:rsid w:val="0003538D"/>
    <w:rsid w:val="00035D29"/>
    <w:rsid w:val="00036435"/>
    <w:rsid w:val="00036638"/>
    <w:rsid w:val="00037153"/>
    <w:rsid w:val="00037307"/>
    <w:rsid w:val="00037F05"/>
    <w:rsid w:val="00040BF9"/>
    <w:rsid w:val="00040F65"/>
    <w:rsid w:val="00042459"/>
    <w:rsid w:val="0004418C"/>
    <w:rsid w:val="000441B8"/>
    <w:rsid w:val="000447FA"/>
    <w:rsid w:val="00045804"/>
    <w:rsid w:val="00047B9F"/>
    <w:rsid w:val="000502BD"/>
    <w:rsid w:val="00052287"/>
    <w:rsid w:val="00052BF1"/>
    <w:rsid w:val="00052C38"/>
    <w:rsid w:val="00052FBB"/>
    <w:rsid w:val="00053239"/>
    <w:rsid w:val="00053860"/>
    <w:rsid w:val="00055271"/>
    <w:rsid w:val="000603E2"/>
    <w:rsid w:val="000608DA"/>
    <w:rsid w:val="0006119B"/>
    <w:rsid w:val="00062FB0"/>
    <w:rsid w:val="00063AE5"/>
    <w:rsid w:val="000656E2"/>
    <w:rsid w:val="0006708E"/>
    <w:rsid w:val="000670CE"/>
    <w:rsid w:val="00067760"/>
    <w:rsid w:val="00071B60"/>
    <w:rsid w:val="00071E55"/>
    <w:rsid w:val="00074340"/>
    <w:rsid w:val="00075F12"/>
    <w:rsid w:val="000822F1"/>
    <w:rsid w:val="00082E2F"/>
    <w:rsid w:val="00084141"/>
    <w:rsid w:val="00085787"/>
    <w:rsid w:val="0008594D"/>
    <w:rsid w:val="00085C09"/>
    <w:rsid w:val="000866E8"/>
    <w:rsid w:val="00086CA2"/>
    <w:rsid w:val="000873CC"/>
    <w:rsid w:val="0009051E"/>
    <w:rsid w:val="000906DD"/>
    <w:rsid w:val="0009215D"/>
    <w:rsid w:val="00093F34"/>
    <w:rsid w:val="00094078"/>
    <w:rsid w:val="0009674F"/>
    <w:rsid w:val="000A1023"/>
    <w:rsid w:val="000A1767"/>
    <w:rsid w:val="000A339B"/>
    <w:rsid w:val="000A4018"/>
    <w:rsid w:val="000A671B"/>
    <w:rsid w:val="000A7E85"/>
    <w:rsid w:val="000B2BC8"/>
    <w:rsid w:val="000B3405"/>
    <w:rsid w:val="000B413D"/>
    <w:rsid w:val="000B4C30"/>
    <w:rsid w:val="000B53F1"/>
    <w:rsid w:val="000B5A9B"/>
    <w:rsid w:val="000B6E04"/>
    <w:rsid w:val="000C08A6"/>
    <w:rsid w:val="000C0BAF"/>
    <w:rsid w:val="000C163F"/>
    <w:rsid w:val="000C17EC"/>
    <w:rsid w:val="000C2E68"/>
    <w:rsid w:val="000C360B"/>
    <w:rsid w:val="000C380C"/>
    <w:rsid w:val="000C40AF"/>
    <w:rsid w:val="000C4390"/>
    <w:rsid w:val="000C6C5A"/>
    <w:rsid w:val="000C712D"/>
    <w:rsid w:val="000C7BE8"/>
    <w:rsid w:val="000D0930"/>
    <w:rsid w:val="000D0D3D"/>
    <w:rsid w:val="000D149F"/>
    <w:rsid w:val="000D169D"/>
    <w:rsid w:val="000D1CB3"/>
    <w:rsid w:val="000D22D5"/>
    <w:rsid w:val="000D237E"/>
    <w:rsid w:val="000D3503"/>
    <w:rsid w:val="000D3A0B"/>
    <w:rsid w:val="000D3C4A"/>
    <w:rsid w:val="000D4066"/>
    <w:rsid w:val="000D4A12"/>
    <w:rsid w:val="000D7966"/>
    <w:rsid w:val="000E0029"/>
    <w:rsid w:val="000E077A"/>
    <w:rsid w:val="000E19CF"/>
    <w:rsid w:val="000E1F15"/>
    <w:rsid w:val="000E238F"/>
    <w:rsid w:val="000E3C32"/>
    <w:rsid w:val="000E44C0"/>
    <w:rsid w:val="000E477A"/>
    <w:rsid w:val="000E47B7"/>
    <w:rsid w:val="000E5888"/>
    <w:rsid w:val="000E5E51"/>
    <w:rsid w:val="000F0494"/>
    <w:rsid w:val="000F05FE"/>
    <w:rsid w:val="000F234A"/>
    <w:rsid w:val="000F44D5"/>
    <w:rsid w:val="000F6B2D"/>
    <w:rsid w:val="000F7083"/>
    <w:rsid w:val="000F78D0"/>
    <w:rsid w:val="000F79B0"/>
    <w:rsid w:val="00100586"/>
    <w:rsid w:val="001017AA"/>
    <w:rsid w:val="00102C71"/>
    <w:rsid w:val="001030BD"/>
    <w:rsid w:val="00103DEC"/>
    <w:rsid w:val="00105775"/>
    <w:rsid w:val="001072AA"/>
    <w:rsid w:val="001102D0"/>
    <w:rsid w:val="0011192D"/>
    <w:rsid w:val="001128F9"/>
    <w:rsid w:val="00112A3E"/>
    <w:rsid w:val="00113450"/>
    <w:rsid w:val="001143CE"/>
    <w:rsid w:val="001164CD"/>
    <w:rsid w:val="00120827"/>
    <w:rsid w:val="001213A9"/>
    <w:rsid w:val="00121CD7"/>
    <w:rsid w:val="00122FF8"/>
    <w:rsid w:val="00123344"/>
    <w:rsid w:val="00124C68"/>
    <w:rsid w:val="00124EB4"/>
    <w:rsid w:val="0012530E"/>
    <w:rsid w:val="00125DED"/>
    <w:rsid w:val="0012621F"/>
    <w:rsid w:val="0012655E"/>
    <w:rsid w:val="001316D1"/>
    <w:rsid w:val="00132CFD"/>
    <w:rsid w:val="001338C2"/>
    <w:rsid w:val="0013504E"/>
    <w:rsid w:val="00136D32"/>
    <w:rsid w:val="001374B3"/>
    <w:rsid w:val="00140401"/>
    <w:rsid w:val="00141BD0"/>
    <w:rsid w:val="00141DDA"/>
    <w:rsid w:val="0014216C"/>
    <w:rsid w:val="00143FB3"/>
    <w:rsid w:val="00144B25"/>
    <w:rsid w:val="001457C7"/>
    <w:rsid w:val="001525D1"/>
    <w:rsid w:val="00152F08"/>
    <w:rsid w:val="00153177"/>
    <w:rsid w:val="00153845"/>
    <w:rsid w:val="00153E7A"/>
    <w:rsid w:val="00154227"/>
    <w:rsid w:val="0015523F"/>
    <w:rsid w:val="001600D5"/>
    <w:rsid w:val="00161E3C"/>
    <w:rsid w:val="0016203C"/>
    <w:rsid w:val="00162DA7"/>
    <w:rsid w:val="0016366D"/>
    <w:rsid w:val="001637F1"/>
    <w:rsid w:val="0016719F"/>
    <w:rsid w:val="00170608"/>
    <w:rsid w:val="00170981"/>
    <w:rsid w:val="001710E9"/>
    <w:rsid w:val="00171EF0"/>
    <w:rsid w:val="00177637"/>
    <w:rsid w:val="00180D3B"/>
    <w:rsid w:val="00180E05"/>
    <w:rsid w:val="00180E30"/>
    <w:rsid w:val="00183A5F"/>
    <w:rsid w:val="0018470B"/>
    <w:rsid w:val="0018605C"/>
    <w:rsid w:val="0018613F"/>
    <w:rsid w:val="00186511"/>
    <w:rsid w:val="0018724E"/>
    <w:rsid w:val="00187407"/>
    <w:rsid w:val="0019011C"/>
    <w:rsid w:val="00190B0E"/>
    <w:rsid w:val="00191E91"/>
    <w:rsid w:val="0019250E"/>
    <w:rsid w:val="00192D07"/>
    <w:rsid w:val="00193CF4"/>
    <w:rsid w:val="00195002"/>
    <w:rsid w:val="0019511E"/>
    <w:rsid w:val="00195644"/>
    <w:rsid w:val="00196DF0"/>
    <w:rsid w:val="00197595"/>
    <w:rsid w:val="001A0230"/>
    <w:rsid w:val="001A069C"/>
    <w:rsid w:val="001A07A9"/>
    <w:rsid w:val="001A103C"/>
    <w:rsid w:val="001A4953"/>
    <w:rsid w:val="001A4B97"/>
    <w:rsid w:val="001A60B6"/>
    <w:rsid w:val="001A6EBC"/>
    <w:rsid w:val="001A71C2"/>
    <w:rsid w:val="001A7ED3"/>
    <w:rsid w:val="001B1499"/>
    <w:rsid w:val="001B2D51"/>
    <w:rsid w:val="001B446E"/>
    <w:rsid w:val="001B4615"/>
    <w:rsid w:val="001B55DE"/>
    <w:rsid w:val="001B5DC9"/>
    <w:rsid w:val="001B65B9"/>
    <w:rsid w:val="001C1A1F"/>
    <w:rsid w:val="001C26E6"/>
    <w:rsid w:val="001C3696"/>
    <w:rsid w:val="001C3D0D"/>
    <w:rsid w:val="001C4D18"/>
    <w:rsid w:val="001C6859"/>
    <w:rsid w:val="001C779E"/>
    <w:rsid w:val="001D2180"/>
    <w:rsid w:val="001D24BB"/>
    <w:rsid w:val="001D2985"/>
    <w:rsid w:val="001D4488"/>
    <w:rsid w:val="001D5844"/>
    <w:rsid w:val="001D5ACA"/>
    <w:rsid w:val="001D7808"/>
    <w:rsid w:val="001D78F1"/>
    <w:rsid w:val="001E23A2"/>
    <w:rsid w:val="001E4CEA"/>
    <w:rsid w:val="001E5720"/>
    <w:rsid w:val="001F14A7"/>
    <w:rsid w:val="001F1DB1"/>
    <w:rsid w:val="001F1E6C"/>
    <w:rsid w:val="001F37CE"/>
    <w:rsid w:val="001F4818"/>
    <w:rsid w:val="001F4BBA"/>
    <w:rsid w:val="001F5AED"/>
    <w:rsid w:val="001F64A5"/>
    <w:rsid w:val="001F6FAD"/>
    <w:rsid w:val="001F771F"/>
    <w:rsid w:val="0020145C"/>
    <w:rsid w:val="00201735"/>
    <w:rsid w:val="00203578"/>
    <w:rsid w:val="00203F8F"/>
    <w:rsid w:val="0020418F"/>
    <w:rsid w:val="00204683"/>
    <w:rsid w:val="00204E37"/>
    <w:rsid w:val="00204EAB"/>
    <w:rsid w:val="002051BD"/>
    <w:rsid w:val="002051FA"/>
    <w:rsid w:val="00205879"/>
    <w:rsid w:val="002059A6"/>
    <w:rsid w:val="00207AE0"/>
    <w:rsid w:val="00207F1A"/>
    <w:rsid w:val="002100A8"/>
    <w:rsid w:val="002100BC"/>
    <w:rsid w:val="002106CE"/>
    <w:rsid w:val="00211E35"/>
    <w:rsid w:val="00213266"/>
    <w:rsid w:val="002138DD"/>
    <w:rsid w:val="00215EE3"/>
    <w:rsid w:val="00216DF5"/>
    <w:rsid w:val="0022072E"/>
    <w:rsid w:val="002207D8"/>
    <w:rsid w:val="002222F5"/>
    <w:rsid w:val="0022471D"/>
    <w:rsid w:val="002258A4"/>
    <w:rsid w:val="00225F55"/>
    <w:rsid w:val="00227372"/>
    <w:rsid w:val="00227C11"/>
    <w:rsid w:val="002311CF"/>
    <w:rsid w:val="00232B79"/>
    <w:rsid w:val="00232CF3"/>
    <w:rsid w:val="00233B8A"/>
    <w:rsid w:val="00233F96"/>
    <w:rsid w:val="00234102"/>
    <w:rsid w:val="002342E1"/>
    <w:rsid w:val="00234553"/>
    <w:rsid w:val="002357F5"/>
    <w:rsid w:val="0023624D"/>
    <w:rsid w:val="002366D4"/>
    <w:rsid w:val="00237D78"/>
    <w:rsid w:val="002412AA"/>
    <w:rsid w:val="00243EC7"/>
    <w:rsid w:val="002445A2"/>
    <w:rsid w:val="0024697A"/>
    <w:rsid w:val="00246B8D"/>
    <w:rsid w:val="00247B35"/>
    <w:rsid w:val="00247C7D"/>
    <w:rsid w:val="00250223"/>
    <w:rsid w:val="00250A76"/>
    <w:rsid w:val="00251B00"/>
    <w:rsid w:val="0025270E"/>
    <w:rsid w:val="00255A5C"/>
    <w:rsid w:val="00255E8F"/>
    <w:rsid w:val="00257877"/>
    <w:rsid w:val="00260BAD"/>
    <w:rsid w:val="002632DF"/>
    <w:rsid w:val="002632EB"/>
    <w:rsid w:val="00265AA1"/>
    <w:rsid w:val="00265DF7"/>
    <w:rsid w:val="002670E5"/>
    <w:rsid w:val="002672FD"/>
    <w:rsid w:val="00270079"/>
    <w:rsid w:val="00270F5D"/>
    <w:rsid w:val="00271DDB"/>
    <w:rsid w:val="00271EBB"/>
    <w:rsid w:val="00273A51"/>
    <w:rsid w:val="00274C03"/>
    <w:rsid w:val="00277121"/>
    <w:rsid w:val="0028115D"/>
    <w:rsid w:val="00282614"/>
    <w:rsid w:val="00282833"/>
    <w:rsid w:val="00282B13"/>
    <w:rsid w:val="002844B7"/>
    <w:rsid w:val="00285AE3"/>
    <w:rsid w:val="002879C3"/>
    <w:rsid w:val="00287D9C"/>
    <w:rsid w:val="0029030F"/>
    <w:rsid w:val="0029059C"/>
    <w:rsid w:val="00290E9D"/>
    <w:rsid w:val="00293628"/>
    <w:rsid w:val="0029498C"/>
    <w:rsid w:val="00294F1A"/>
    <w:rsid w:val="00296562"/>
    <w:rsid w:val="00296E23"/>
    <w:rsid w:val="00297897"/>
    <w:rsid w:val="002A0E51"/>
    <w:rsid w:val="002A1CC3"/>
    <w:rsid w:val="002A2147"/>
    <w:rsid w:val="002A2A6C"/>
    <w:rsid w:val="002A7D2F"/>
    <w:rsid w:val="002B0B25"/>
    <w:rsid w:val="002B4623"/>
    <w:rsid w:val="002B4B89"/>
    <w:rsid w:val="002B60B4"/>
    <w:rsid w:val="002B6824"/>
    <w:rsid w:val="002B7A5D"/>
    <w:rsid w:val="002C1E98"/>
    <w:rsid w:val="002C242E"/>
    <w:rsid w:val="002C255D"/>
    <w:rsid w:val="002C336F"/>
    <w:rsid w:val="002C5CB7"/>
    <w:rsid w:val="002C60EB"/>
    <w:rsid w:val="002C62DE"/>
    <w:rsid w:val="002C6F45"/>
    <w:rsid w:val="002C71B7"/>
    <w:rsid w:val="002C7CCF"/>
    <w:rsid w:val="002C7D5C"/>
    <w:rsid w:val="002D0D1A"/>
    <w:rsid w:val="002D2054"/>
    <w:rsid w:val="002D2D68"/>
    <w:rsid w:val="002D3E48"/>
    <w:rsid w:val="002D42AA"/>
    <w:rsid w:val="002D4766"/>
    <w:rsid w:val="002D5AB6"/>
    <w:rsid w:val="002D608D"/>
    <w:rsid w:val="002E0462"/>
    <w:rsid w:val="002E070C"/>
    <w:rsid w:val="002E0974"/>
    <w:rsid w:val="002E104D"/>
    <w:rsid w:val="002E27C7"/>
    <w:rsid w:val="002E3541"/>
    <w:rsid w:val="002E43BB"/>
    <w:rsid w:val="002E469C"/>
    <w:rsid w:val="002E48C2"/>
    <w:rsid w:val="002E4936"/>
    <w:rsid w:val="002E4A0D"/>
    <w:rsid w:val="002E5087"/>
    <w:rsid w:val="002E53F9"/>
    <w:rsid w:val="002E5AFB"/>
    <w:rsid w:val="002E7654"/>
    <w:rsid w:val="002E7DF8"/>
    <w:rsid w:val="002F0225"/>
    <w:rsid w:val="002F0669"/>
    <w:rsid w:val="002F0C41"/>
    <w:rsid w:val="002F169A"/>
    <w:rsid w:val="002F20BA"/>
    <w:rsid w:val="002F2B47"/>
    <w:rsid w:val="002F41FD"/>
    <w:rsid w:val="002F5BCC"/>
    <w:rsid w:val="002F60C1"/>
    <w:rsid w:val="002F68B2"/>
    <w:rsid w:val="002F6949"/>
    <w:rsid w:val="002F7E5B"/>
    <w:rsid w:val="0030064C"/>
    <w:rsid w:val="00300D21"/>
    <w:rsid w:val="00300FB6"/>
    <w:rsid w:val="00301104"/>
    <w:rsid w:val="0030136A"/>
    <w:rsid w:val="00302B8A"/>
    <w:rsid w:val="00305E1A"/>
    <w:rsid w:val="003071FA"/>
    <w:rsid w:val="00307535"/>
    <w:rsid w:val="00307D39"/>
    <w:rsid w:val="00311F69"/>
    <w:rsid w:val="00312792"/>
    <w:rsid w:val="00312C5A"/>
    <w:rsid w:val="00313343"/>
    <w:rsid w:val="003133C9"/>
    <w:rsid w:val="003145B3"/>
    <w:rsid w:val="00315373"/>
    <w:rsid w:val="0031537B"/>
    <w:rsid w:val="003153D3"/>
    <w:rsid w:val="00316975"/>
    <w:rsid w:val="00317688"/>
    <w:rsid w:val="00317E14"/>
    <w:rsid w:val="00320719"/>
    <w:rsid w:val="00323C28"/>
    <w:rsid w:val="00324821"/>
    <w:rsid w:val="003254E9"/>
    <w:rsid w:val="003271C6"/>
    <w:rsid w:val="0033063E"/>
    <w:rsid w:val="003311E2"/>
    <w:rsid w:val="003322DF"/>
    <w:rsid w:val="003337F8"/>
    <w:rsid w:val="00333888"/>
    <w:rsid w:val="00334E0C"/>
    <w:rsid w:val="003351C0"/>
    <w:rsid w:val="00335518"/>
    <w:rsid w:val="003368FA"/>
    <w:rsid w:val="00337F56"/>
    <w:rsid w:val="00341DBB"/>
    <w:rsid w:val="0034259E"/>
    <w:rsid w:val="00343A82"/>
    <w:rsid w:val="00344212"/>
    <w:rsid w:val="00344CE6"/>
    <w:rsid w:val="00344E11"/>
    <w:rsid w:val="00344E73"/>
    <w:rsid w:val="00345044"/>
    <w:rsid w:val="00346071"/>
    <w:rsid w:val="00346F6F"/>
    <w:rsid w:val="00346FFA"/>
    <w:rsid w:val="00350BB1"/>
    <w:rsid w:val="00351399"/>
    <w:rsid w:val="00352C87"/>
    <w:rsid w:val="00352DA5"/>
    <w:rsid w:val="00354C80"/>
    <w:rsid w:val="00354F25"/>
    <w:rsid w:val="00355BFE"/>
    <w:rsid w:val="00355F63"/>
    <w:rsid w:val="00357697"/>
    <w:rsid w:val="00360384"/>
    <w:rsid w:val="003616BD"/>
    <w:rsid w:val="00361A5E"/>
    <w:rsid w:val="00362057"/>
    <w:rsid w:val="0036391B"/>
    <w:rsid w:val="003644AB"/>
    <w:rsid w:val="003645BA"/>
    <w:rsid w:val="00365481"/>
    <w:rsid w:val="003668E6"/>
    <w:rsid w:val="0037192D"/>
    <w:rsid w:val="00372193"/>
    <w:rsid w:val="003724B6"/>
    <w:rsid w:val="00372EB5"/>
    <w:rsid w:val="00372F03"/>
    <w:rsid w:val="003732CC"/>
    <w:rsid w:val="00374646"/>
    <w:rsid w:val="00376DFC"/>
    <w:rsid w:val="003770B5"/>
    <w:rsid w:val="0037763D"/>
    <w:rsid w:val="00377DAF"/>
    <w:rsid w:val="00380A22"/>
    <w:rsid w:val="00382131"/>
    <w:rsid w:val="003842DC"/>
    <w:rsid w:val="00385EA8"/>
    <w:rsid w:val="00387D8D"/>
    <w:rsid w:val="00390094"/>
    <w:rsid w:val="00391095"/>
    <w:rsid w:val="00392C4C"/>
    <w:rsid w:val="003946DA"/>
    <w:rsid w:val="00394BA5"/>
    <w:rsid w:val="00395324"/>
    <w:rsid w:val="00395EC5"/>
    <w:rsid w:val="00396853"/>
    <w:rsid w:val="0039725D"/>
    <w:rsid w:val="00397D21"/>
    <w:rsid w:val="003A01B0"/>
    <w:rsid w:val="003A14E7"/>
    <w:rsid w:val="003A1A04"/>
    <w:rsid w:val="003A21C4"/>
    <w:rsid w:val="003A22BD"/>
    <w:rsid w:val="003A2DDD"/>
    <w:rsid w:val="003A34A1"/>
    <w:rsid w:val="003A588D"/>
    <w:rsid w:val="003A6E9E"/>
    <w:rsid w:val="003A7335"/>
    <w:rsid w:val="003A7938"/>
    <w:rsid w:val="003A7D3D"/>
    <w:rsid w:val="003A7FED"/>
    <w:rsid w:val="003B03BD"/>
    <w:rsid w:val="003B0D8E"/>
    <w:rsid w:val="003B11BF"/>
    <w:rsid w:val="003B1693"/>
    <w:rsid w:val="003B2378"/>
    <w:rsid w:val="003B2C7E"/>
    <w:rsid w:val="003B2E8B"/>
    <w:rsid w:val="003B3BFA"/>
    <w:rsid w:val="003B439F"/>
    <w:rsid w:val="003B549C"/>
    <w:rsid w:val="003B5D29"/>
    <w:rsid w:val="003B5D2A"/>
    <w:rsid w:val="003B5E23"/>
    <w:rsid w:val="003B6F66"/>
    <w:rsid w:val="003B708C"/>
    <w:rsid w:val="003C1DB8"/>
    <w:rsid w:val="003C3201"/>
    <w:rsid w:val="003C57DC"/>
    <w:rsid w:val="003C61FC"/>
    <w:rsid w:val="003C6372"/>
    <w:rsid w:val="003C6D70"/>
    <w:rsid w:val="003C6DAE"/>
    <w:rsid w:val="003C7AFE"/>
    <w:rsid w:val="003C7F72"/>
    <w:rsid w:val="003D0A70"/>
    <w:rsid w:val="003D461C"/>
    <w:rsid w:val="003D755E"/>
    <w:rsid w:val="003E0834"/>
    <w:rsid w:val="003E203C"/>
    <w:rsid w:val="003E27B6"/>
    <w:rsid w:val="003E3BF8"/>
    <w:rsid w:val="003E4838"/>
    <w:rsid w:val="003E4848"/>
    <w:rsid w:val="003E4F4F"/>
    <w:rsid w:val="003E56A0"/>
    <w:rsid w:val="003E5F29"/>
    <w:rsid w:val="003E6C95"/>
    <w:rsid w:val="003F338B"/>
    <w:rsid w:val="003F41C9"/>
    <w:rsid w:val="003F50B3"/>
    <w:rsid w:val="003F57FB"/>
    <w:rsid w:val="003F6313"/>
    <w:rsid w:val="003F69CA"/>
    <w:rsid w:val="003F7142"/>
    <w:rsid w:val="003F7539"/>
    <w:rsid w:val="00400AEE"/>
    <w:rsid w:val="004014A0"/>
    <w:rsid w:val="00401AA4"/>
    <w:rsid w:val="00403BB2"/>
    <w:rsid w:val="0040468B"/>
    <w:rsid w:val="00404CAE"/>
    <w:rsid w:val="00405003"/>
    <w:rsid w:val="00405845"/>
    <w:rsid w:val="00406332"/>
    <w:rsid w:val="00411975"/>
    <w:rsid w:val="00411FB9"/>
    <w:rsid w:val="00412E05"/>
    <w:rsid w:val="00413125"/>
    <w:rsid w:val="00413594"/>
    <w:rsid w:val="00415868"/>
    <w:rsid w:val="00415FCB"/>
    <w:rsid w:val="00416626"/>
    <w:rsid w:val="00416B3B"/>
    <w:rsid w:val="00417F02"/>
    <w:rsid w:val="00420989"/>
    <w:rsid w:val="0042124A"/>
    <w:rsid w:val="00421668"/>
    <w:rsid w:val="00421CAE"/>
    <w:rsid w:val="004233FB"/>
    <w:rsid w:val="0042415E"/>
    <w:rsid w:val="00426FB6"/>
    <w:rsid w:val="004331D9"/>
    <w:rsid w:val="00433659"/>
    <w:rsid w:val="0043414F"/>
    <w:rsid w:val="00434932"/>
    <w:rsid w:val="00434C9F"/>
    <w:rsid w:val="004350FC"/>
    <w:rsid w:val="00436960"/>
    <w:rsid w:val="00443A1C"/>
    <w:rsid w:val="00444808"/>
    <w:rsid w:val="00445574"/>
    <w:rsid w:val="00445D20"/>
    <w:rsid w:val="00447360"/>
    <w:rsid w:val="00450D0E"/>
    <w:rsid w:val="00451666"/>
    <w:rsid w:val="0045171C"/>
    <w:rsid w:val="00451F0E"/>
    <w:rsid w:val="00453A89"/>
    <w:rsid w:val="004544A0"/>
    <w:rsid w:val="00454505"/>
    <w:rsid w:val="00455153"/>
    <w:rsid w:val="0045541C"/>
    <w:rsid w:val="00455E12"/>
    <w:rsid w:val="00457525"/>
    <w:rsid w:val="00460642"/>
    <w:rsid w:val="004624DF"/>
    <w:rsid w:val="0046451B"/>
    <w:rsid w:val="0046479D"/>
    <w:rsid w:val="00465BD7"/>
    <w:rsid w:val="0046633F"/>
    <w:rsid w:val="00466D57"/>
    <w:rsid w:val="00470CBD"/>
    <w:rsid w:val="00471287"/>
    <w:rsid w:val="0047160A"/>
    <w:rsid w:val="0047183E"/>
    <w:rsid w:val="004725F8"/>
    <w:rsid w:val="00474BAD"/>
    <w:rsid w:val="004776C6"/>
    <w:rsid w:val="00477F14"/>
    <w:rsid w:val="0048091D"/>
    <w:rsid w:val="00480C24"/>
    <w:rsid w:val="004846F1"/>
    <w:rsid w:val="00485DF7"/>
    <w:rsid w:val="004861BA"/>
    <w:rsid w:val="004869F1"/>
    <w:rsid w:val="00487ABC"/>
    <w:rsid w:val="00490349"/>
    <w:rsid w:val="00492647"/>
    <w:rsid w:val="00493A3F"/>
    <w:rsid w:val="00494812"/>
    <w:rsid w:val="00495A3C"/>
    <w:rsid w:val="004A0101"/>
    <w:rsid w:val="004A1B5A"/>
    <w:rsid w:val="004A315A"/>
    <w:rsid w:val="004A54CA"/>
    <w:rsid w:val="004A5A85"/>
    <w:rsid w:val="004A6572"/>
    <w:rsid w:val="004A71F6"/>
    <w:rsid w:val="004B04DD"/>
    <w:rsid w:val="004B1191"/>
    <w:rsid w:val="004B19DA"/>
    <w:rsid w:val="004B25CB"/>
    <w:rsid w:val="004B283C"/>
    <w:rsid w:val="004B29AB"/>
    <w:rsid w:val="004B2A94"/>
    <w:rsid w:val="004B3D16"/>
    <w:rsid w:val="004B594B"/>
    <w:rsid w:val="004B6BA4"/>
    <w:rsid w:val="004B6BC7"/>
    <w:rsid w:val="004B6D6A"/>
    <w:rsid w:val="004B6D99"/>
    <w:rsid w:val="004B7649"/>
    <w:rsid w:val="004C21DB"/>
    <w:rsid w:val="004C28BF"/>
    <w:rsid w:val="004C7C69"/>
    <w:rsid w:val="004C7DF7"/>
    <w:rsid w:val="004C7ECD"/>
    <w:rsid w:val="004D14C5"/>
    <w:rsid w:val="004D1997"/>
    <w:rsid w:val="004D2FD5"/>
    <w:rsid w:val="004D31F3"/>
    <w:rsid w:val="004D48C1"/>
    <w:rsid w:val="004D6331"/>
    <w:rsid w:val="004E1E22"/>
    <w:rsid w:val="004E2E25"/>
    <w:rsid w:val="004E385D"/>
    <w:rsid w:val="004E3C75"/>
    <w:rsid w:val="004E5DBB"/>
    <w:rsid w:val="004E6859"/>
    <w:rsid w:val="004E79DC"/>
    <w:rsid w:val="004F1033"/>
    <w:rsid w:val="004F17AE"/>
    <w:rsid w:val="004F293B"/>
    <w:rsid w:val="004F2D1E"/>
    <w:rsid w:val="004F2FDD"/>
    <w:rsid w:val="004F39D1"/>
    <w:rsid w:val="004F3B76"/>
    <w:rsid w:val="004F3D62"/>
    <w:rsid w:val="004F4F38"/>
    <w:rsid w:val="004F5E29"/>
    <w:rsid w:val="004F61B5"/>
    <w:rsid w:val="004F68E6"/>
    <w:rsid w:val="004F749E"/>
    <w:rsid w:val="00500364"/>
    <w:rsid w:val="00500948"/>
    <w:rsid w:val="005009F1"/>
    <w:rsid w:val="00500E70"/>
    <w:rsid w:val="005028BD"/>
    <w:rsid w:val="00502B5D"/>
    <w:rsid w:val="0050311A"/>
    <w:rsid w:val="00503AC0"/>
    <w:rsid w:val="005042F3"/>
    <w:rsid w:val="005051C8"/>
    <w:rsid w:val="005057EE"/>
    <w:rsid w:val="00514969"/>
    <w:rsid w:val="00517543"/>
    <w:rsid w:val="00517934"/>
    <w:rsid w:val="00520787"/>
    <w:rsid w:val="00522E2A"/>
    <w:rsid w:val="00527975"/>
    <w:rsid w:val="00530F18"/>
    <w:rsid w:val="00533071"/>
    <w:rsid w:val="00534AE1"/>
    <w:rsid w:val="00534E29"/>
    <w:rsid w:val="00535CDF"/>
    <w:rsid w:val="005360D8"/>
    <w:rsid w:val="005375E2"/>
    <w:rsid w:val="00540C46"/>
    <w:rsid w:val="00543112"/>
    <w:rsid w:val="00544D98"/>
    <w:rsid w:val="00546310"/>
    <w:rsid w:val="00546B73"/>
    <w:rsid w:val="00546C31"/>
    <w:rsid w:val="00546E5B"/>
    <w:rsid w:val="005470E0"/>
    <w:rsid w:val="005472F9"/>
    <w:rsid w:val="00547ECD"/>
    <w:rsid w:val="005511AD"/>
    <w:rsid w:val="005521BF"/>
    <w:rsid w:val="005524C8"/>
    <w:rsid w:val="00552864"/>
    <w:rsid w:val="005543C2"/>
    <w:rsid w:val="005567FE"/>
    <w:rsid w:val="005572EB"/>
    <w:rsid w:val="00560841"/>
    <w:rsid w:val="00560D96"/>
    <w:rsid w:val="00561955"/>
    <w:rsid w:val="00563CE3"/>
    <w:rsid w:val="00564120"/>
    <w:rsid w:val="005645C4"/>
    <w:rsid w:val="00565ED7"/>
    <w:rsid w:val="005664BB"/>
    <w:rsid w:val="00566A29"/>
    <w:rsid w:val="00566F3D"/>
    <w:rsid w:val="00573C9F"/>
    <w:rsid w:val="00573F2F"/>
    <w:rsid w:val="00574C05"/>
    <w:rsid w:val="00575017"/>
    <w:rsid w:val="005752F5"/>
    <w:rsid w:val="005760E5"/>
    <w:rsid w:val="00577405"/>
    <w:rsid w:val="00577B98"/>
    <w:rsid w:val="00580460"/>
    <w:rsid w:val="00580884"/>
    <w:rsid w:val="00582904"/>
    <w:rsid w:val="005862CA"/>
    <w:rsid w:val="00586CBC"/>
    <w:rsid w:val="00586E7C"/>
    <w:rsid w:val="00591819"/>
    <w:rsid w:val="005924C8"/>
    <w:rsid w:val="005948BE"/>
    <w:rsid w:val="00595217"/>
    <w:rsid w:val="00596626"/>
    <w:rsid w:val="00597D30"/>
    <w:rsid w:val="005A1163"/>
    <w:rsid w:val="005A3883"/>
    <w:rsid w:val="005A3A18"/>
    <w:rsid w:val="005A3AFD"/>
    <w:rsid w:val="005A69FD"/>
    <w:rsid w:val="005B004D"/>
    <w:rsid w:val="005B034C"/>
    <w:rsid w:val="005B036B"/>
    <w:rsid w:val="005B0A63"/>
    <w:rsid w:val="005B14F8"/>
    <w:rsid w:val="005B1BCB"/>
    <w:rsid w:val="005B44C7"/>
    <w:rsid w:val="005B63B5"/>
    <w:rsid w:val="005C1B57"/>
    <w:rsid w:val="005C4AB4"/>
    <w:rsid w:val="005D0990"/>
    <w:rsid w:val="005D1896"/>
    <w:rsid w:val="005D29EF"/>
    <w:rsid w:val="005D349D"/>
    <w:rsid w:val="005D3AFB"/>
    <w:rsid w:val="005D3BF8"/>
    <w:rsid w:val="005D4403"/>
    <w:rsid w:val="005D680C"/>
    <w:rsid w:val="005D71A3"/>
    <w:rsid w:val="005D7988"/>
    <w:rsid w:val="005E03DD"/>
    <w:rsid w:val="005E1A1B"/>
    <w:rsid w:val="005E1BA0"/>
    <w:rsid w:val="005E3E96"/>
    <w:rsid w:val="005E4A0B"/>
    <w:rsid w:val="005E55D0"/>
    <w:rsid w:val="005E5D02"/>
    <w:rsid w:val="005E61FF"/>
    <w:rsid w:val="005E6436"/>
    <w:rsid w:val="005E64A0"/>
    <w:rsid w:val="005E679E"/>
    <w:rsid w:val="005E6B68"/>
    <w:rsid w:val="005E718C"/>
    <w:rsid w:val="005F0810"/>
    <w:rsid w:val="005F1CDA"/>
    <w:rsid w:val="005F2E95"/>
    <w:rsid w:val="005F3A17"/>
    <w:rsid w:val="005F3F2F"/>
    <w:rsid w:val="005F4988"/>
    <w:rsid w:val="005F4F11"/>
    <w:rsid w:val="005F76A4"/>
    <w:rsid w:val="00604325"/>
    <w:rsid w:val="00604454"/>
    <w:rsid w:val="00605D4B"/>
    <w:rsid w:val="00606A4C"/>
    <w:rsid w:val="006101B2"/>
    <w:rsid w:val="00610391"/>
    <w:rsid w:val="00611F32"/>
    <w:rsid w:val="0061328C"/>
    <w:rsid w:val="00616737"/>
    <w:rsid w:val="00617B2A"/>
    <w:rsid w:val="00620834"/>
    <w:rsid w:val="00621431"/>
    <w:rsid w:val="00622C3E"/>
    <w:rsid w:val="00623613"/>
    <w:rsid w:val="00624F79"/>
    <w:rsid w:val="00625514"/>
    <w:rsid w:val="006255B0"/>
    <w:rsid w:val="00625D6F"/>
    <w:rsid w:val="00625E3D"/>
    <w:rsid w:val="00625FC3"/>
    <w:rsid w:val="00626E26"/>
    <w:rsid w:val="0062712E"/>
    <w:rsid w:val="006306AC"/>
    <w:rsid w:val="00631165"/>
    <w:rsid w:val="006311F7"/>
    <w:rsid w:val="00633172"/>
    <w:rsid w:val="00634183"/>
    <w:rsid w:val="00634F27"/>
    <w:rsid w:val="00635678"/>
    <w:rsid w:val="00637A36"/>
    <w:rsid w:val="006402F1"/>
    <w:rsid w:val="006406AA"/>
    <w:rsid w:val="00641DE2"/>
    <w:rsid w:val="00643189"/>
    <w:rsid w:val="0064329E"/>
    <w:rsid w:val="0064341E"/>
    <w:rsid w:val="00643732"/>
    <w:rsid w:val="00643A9B"/>
    <w:rsid w:val="00645777"/>
    <w:rsid w:val="00645A0C"/>
    <w:rsid w:val="006479DD"/>
    <w:rsid w:val="00647B40"/>
    <w:rsid w:val="00647D95"/>
    <w:rsid w:val="00647D9B"/>
    <w:rsid w:val="00650941"/>
    <w:rsid w:val="00650A5A"/>
    <w:rsid w:val="00650D18"/>
    <w:rsid w:val="00651131"/>
    <w:rsid w:val="00651432"/>
    <w:rsid w:val="00651E80"/>
    <w:rsid w:val="00653227"/>
    <w:rsid w:val="0065388E"/>
    <w:rsid w:val="00653AEC"/>
    <w:rsid w:val="00655088"/>
    <w:rsid w:val="00657243"/>
    <w:rsid w:val="0066017A"/>
    <w:rsid w:val="006627FB"/>
    <w:rsid w:val="006637E3"/>
    <w:rsid w:val="00663A65"/>
    <w:rsid w:val="00665E94"/>
    <w:rsid w:val="0066720F"/>
    <w:rsid w:val="006675DE"/>
    <w:rsid w:val="00667812"/>
    <w:rsid w:val="006709AA"/>
    <w:rsid w:val="00671E78"/>
    <w:rsid w:val="00673EA2"/>
    <w:rsid w:val="00674E5A"/>
    <w:rsid w:val="00675DD4"/>
    <w:rsid w:val="0067602E"/>
    <w:rsid w:val="006777CC"/>
    <w:rsid w:val="00677C7B"/>
    <w:rsid w:val="00681073"/>
    <w:rsid w:val="006810AB"/>
    <w:rsid w:val="00681262"/>
    <w:rsid w:val="0068216D"/>
    <w:rsid w:val="00682191"/>
    <w:rsid w:val="00682892"/>
    <w:rsid w:val="0068349A"/>
    <w:rsid w:val="00683706"/>
    <w:rsid w:val="00684BA5"/>
    <w:rsid w:val="00684FFA"/>
    <w:rsid w:val="006857D4"/>
    <w:rsid w:val="00686803"/>
    <w:rsid w:val="0068681A"/>
    <w:rsid w:val="006870D9"/>
    <w:rsid w:val="00687B90"/>
    <w:rsid w:val="006911FE"/>
    <w:rsid w:val="00691CE3"/>
    <w:rsid w:val="00692A24"/>
    <w:rsid w:val="006938CD"/>
    <w:rsid w:val="006961C5"/>
    <w:rsid w:val="006971DA"/>
    <w:rsid w:val="006972D5"/>
    <w:rsid w:val="0069734B"/>
    <w:rsid w:val="0069739F"/>
    <w:rsid w:val="00697E34"/>
    <w:rsid w:val="006A0EF4"/>
    <w:rsid w:val="006A16A8"/>
    <w:rsid w:val="006A202C"/>
    <w:rsid w:val="006A212C"/>
    <w:rsid w:val="006A223F"/>
    <w:rsid w:val="006A2DA6"/>
    <w:rsid w:val="006A44E3"/>
    <w:rsid w:val="006A6BFE"/>
    <w:rsid w:val="006B06DD"/>
    <w:rsid w:val="006B0F42"/>
    <w:rsid w:val="006B1DE8"/>
    <w:rsid w:val="006B2D89"/>
    <w:rsid w:val="006B2E66"/>
    <w:rsid w:val="006B34B8"/>
    <w:rsid w:val="006B4FE9"/>
    <w:rsid w:val="006B5056"/>
    <w:rsid w:val="006B580F"/>
    <w:rsid w:val="006B5A36"/>
    <w:rsid w:val="006B6131"/>
    <w:rsid w:val="006B6887"/>
    <w:rsid w:val="006C00A8"/>
    <w:rsid w:val="006C182F"/>
    <w:rsid w:val="006C320A"/>
    <w:rsid w:val="006C41B2"/>
    <w:rsid w:val="006C533D"/>
    <w:rsid w:val="006C7EE1"/>
    <w:rsid w:val="006C7FCD"/>
    <w:rsid w:val="006D05BC"/>
    <w:rsid w:val="006D154F"/>
    <w:rsid w:val="006D164F"/>
    <w:rsid w:val="006D1A46"/>
    <w:rsid w:val="006D297C"/>
    <w:rsid w:val="006D2C44"/>
    <w:rsid w:val="006D41B7"/>
    <w:rsid w:val="006D41CE"/>
    <w:rsid w:val="006D42C4"/>
    <w:rsid w:val="006D45E6"/>
    <w:rsid w:val="006D5F17"/>
    <w:rsid w:val="006D6325"/>
    <w:rsid w:val="006D74B5"/>
    <w:rsid w:val="006E14B2"/>
    <w:rsid w:val="006E14B3"/>
    <w:rsid w:val="006E3A1C"/>
    <w:rsid w:val="006E434E"/>
    <w:rsid w:val="006E43CD"/>
    <w:rsid w:val="006E587A"/>
    <w:rsid w:val="006E5F27"/>
    <w:rsid w:val="006E6640"/>
    <w:rsid w:val="006E7A58"/>
    <w:rsid w:val="006F011F"/>
    <w:rsid w:val="006F08CB"/>
    <w:rsid w:val="006F1B66"/>
    <w:rsid w:val="006F37BE"/>
    <w:rsid w:val="006F43D9"/>
    <w:rsid w:val="006F43DA"/>
    <w:rsid w:val="006F49B7"/>
    <w:rsid w:val="006F4D49"/>
    <w:rsid w:val="006F6462"/>
    <w:rsid w:val="00700183"/>
    <w:rsid w:val="007004BE"/>
    <w:rsid w:val="00700E97"/>
    <w:rsid w:val="007028BC"/>
    <w:rsid w:val="0070295C"/>
    <w:rsid w:val="0070539D"/>
    <w:rsid w:val="0070581B"/>
    <w:rsid w:val="00707623"/>
    <w:rsid w:val="0071182E"/>
    <w:rsid w:val="00712036"/>
    <w:rsid w:val="00712880"/>
    <w:rsid w:val="00712A25"/>
    <w:rsid w:val="00713E15"/>
    <w:rsid w:val="00716CC1"/>
    <w:rsid w:val="00720715"/>
    <w:rsid w:val="00720C37"/>
    <w:rsid w:val="00720E10"/>
    <w:rsid w:val="00720E2B"/>
    <w:rsid w:val="007210A0"/>
    <w:rsid w:val="00721EE7"/>
    <w:rsid w:val="00722A7B"/>
    <w:rsid w:val="00723D48"/>
    <w:rsid w:val="007244D7"/>
    <w:rsid w:val="007251B9"/>
    <w:rsid w:val="00725DE5"/>
    <w:rsid w:val="007265A7"/>
    <w:rsid w:val="00726BC3"/>
    <w:rsid w:val="0072777C"/>
    <w:rsid w:val="00730097"/>
    <w:rsid w:val="00731A5A"/>
    <w:rsid w:val="007321B8"/>
    <w:rsid w:val="00733BA4"/>
    <w:rsid w:val="0073487A"/>
    <w:rsid w:val="00734E1F"/>
    <w:rsid w:val="0073525D"/>
    <w:rsid w:val="0073566A"/>
    <w:rsid w:val="00735AD5"/>
    <w:rsid w:val="007367F2"/>
    <w:rsid w:val="00736855"/>
    <w:rsid w:val="0074205D"/>
    <w:rsid w:val="00742122"/>
    <w:rsid w:val="007457AF"/>
    <w:rsid w:val="00746CC2"/>
    <w:rsid w:val="00750379"/>
    <w:rsid w:val="007511A8"/>
    <w:rsid w:val="007513BF"/>
    <w:rsid w:val="00751769"/>
    <w:rsid w:val="00752B9D"/>
    <w:rsid w:val="00752E8A"/>
    <w:rsid w:val="00752F86"/>
    <w:rsid w:val="00753218"/>
    <w:rsid w:val="00753C1A"/>
    <w:rsid w:val="00754DBD"/>
    <w:rsid w:val="00755CE4"/>
    <w:rsid w:val="00755FDA"/>
    <w:rsid w:val="007564E6"/>
    <w:rsid w:val="00756702"/>
    <w:rsid w:val="00756B5B"/>
    <w:rsid w:val="00757EDB"/>
    <w:rsid w:val="00757FB2"/>
    <w:rsid w:val="00760D7D"/>
    <w:rsid w:val="00761422"/>
    <w:rsid w:val="007615B9"/>
    <w:rsid w:val="00761CA7"/>
    <w:rsid w:val="00762273"/>
    <w:rsid w:val="00762778"/>
    <w:rsid w:val="00762A9E"/>
    <w:rsid w:val="00762D3D"/>
    <w:rsid w:val="00763480"/>
    <w:rsid w:val="00763B6A"/>
    <w:rsid w:val="007642AD"/>
    <w:rsid w:val="00765389"/>
    <w:rsid w:val="00765CA4"/>
    <w:rsid w:val="00766593"/>
    <w:rsid w:val="00766CD5"/>
    <w:rsid w:val="00767480"/>
    <w:rsid w:val="0076782C"/>
    <w:rsid w:val="00770799"/>
    <w:rsid w:val="007718DB"/>
    <w:rsid w:val="00772050"/>
    <w:rsid w:val="00772BE1"/>
    <w:rsid w:val="00773106"/>
    <w:rsid w:val="007733BA"/>
    <w:rsid w:val="00773E1F"/>
    <w:rsid w:val="00774481"/>
    <w:rsid w:val="007754FC"/>
    <w:rsid w:val="00775727"/>
    <w:rsid w:val="00776FDC"/>
    <w:rsid w:val="007813ED"/>
    <w:rsid w:val="00783694"/>
    <w:rsid w:val="00783EC6"/>
    <w:rsid w:val="0078403D"/>
    <w:rsid w:val="0078461C"/>
    <w:rsid w:val="00784665"/>
    <w:rsid w:val="007846A5"/>
    <w:rsid w:val="007848BF"/>
    <w:rsid w:val="007855BE"/>
    <w:rsid w:val="007855F8"/>
    <w:rsid w:val="0078571A"/>
    <w:rsid w:val="007900EB"/>
    <w:rsid w:val="00790CD0"/>
    <w:rsid w:val="007922A4"/>
    <w:rsid w:val="00793926"/>
    <w:rsid w:val="00794747"/>
    <w:rsid w:val="00794A0D"/>
    <w:rsid w:val="007957C0"/>
    <w:rsid w:val="00796E13"/>
    <w:rsid w:val="00797B88"/>
    <w:rsid w:val="007A0355"/>
    <w:rsid w:val="007A077D"/>
    <w:rsid w:val="007A1645"/>
    <w:rsid w:val="007A22C5"/>
    <w:rsid w:val="007A238F"/>
    <w:rsid w:val="007A2580"/>
    <w:rsid w:val="007A37C5"/>
    <w:rsid w:val="007A4C73"/>
    <w:rsid w:val="007A4E53"/>
    <w:rsid w:val="007A5BB2"/>
    <w:rsid w:val="007A606B"/>
    <w:rsid w:val="007A7C17"/>
    <w:rsid w:val="007B0130"/>
    <w:rsid w:val="007B063A"/>
    <w:rsid w:val="007B0689"/>
    <w:rsid w:val="007B090F"/>
    <w:rsid w:val="007B4717"/>
    <w:rsid w:val="007B4E59"/>
    <w:rsid w:val="007B594F"/>
    <w:rsid w:val="007B5AB3"/>
    <w:rsid w:val="007B5E3A"/>
    <w:rsid w:val="007B68A8"/>
    <w:rsid w:val="007B704C"/>
    <w:rsid w:val="007C0B1C"/>
    <w:rsid w:val="007C1FA4"/>
    <w:rsid w:val="007C251D"/>
    <w:rsid w:val="007C3367"/>
    <w:rsid w:val="007C34F2"/>
    <w:rsid w:val="007C3C34"/>
    <w:rsid w:val="007D0BDF"/>
    <w:rsid w:val="007D145E"/>
    <w:rsid w:val="007D3BC0"/>
    <w:rsid w:val="007D40F8"/>
    <w:rsid w:val="007D4190"/>
    <w:rsid w:val="007D4323"/>
    <w:rsid w:val="007D5E9D"/>
    <w:rsid w:val="007D7479"/>
    <w:rsid w:val="007D7C97"/>
    <w:rsid w:val="007E0493"/>
    <w:rsid w:val="007E08B5"/>
    <w:rsid w:val="007E4A76"/>
    <w:rsid w:val="007E527D"/>
    <w:rsid w:val="007E549E"/>
    <w:rsid w:val="007E63AC"/>
    <w:rsid w:val="007E6C69"/>
    <w:rsid w:val="007E6CA0"/>
    <w:rsid w:val="007E7E5B"/>
    <w:rsid w:val="007F0BA9"/>
    <w:rsid w:val="007F1928"/>
    <w:rsid w:val="007F2767"/>
    <w:rsid w:val="007F5051"/>
    <w:rsid w:val="007F51F8"/>
    <w:rsid w:val="007F544F"/>
    <w:rsid w:val="007F6971"/>
    <w:rsid w:val="007F6A12"/>
    <w:rsid w:val="007F6DEF"/>
    <w:rsid w:val="007F7C4A"/>
    <w:rsid w:val="0080241C"/>
    <w:rsid w:val="008025D7"/>
    <w:rsid w:val="00803255"/>
    <w:rsid w:val="00803D7B"/>
    <w:rsid w:val="00804315"/>
    <w:rsid w:val="008049C6"/>
    <w:rsid w:val="00805332"/>
    <w:rsid w:val="00806180"/>
    <w:rsid w:val="008117A8"/>
    <w:rsid w:val="008118AE"/>
    <w:rsid w:val="00813028"/>
    <w:rsid w:val="00814A9A"/>
    <w:rsid w:val="00815E2E"/>
    <w:rsid w:val="00821A22"/>
    <w:rsid w:val="00821AF8"/>
    <w:rsid w:val="0082493A"/>
    <w:rsid w:val="008260A5"/>
    <w:rsid w:val="008263CD"/>
    <w:rsid w:val="00827F7A"/>
    <w:rsid w:val="00830C01"/>
    <w:rsid w:val="00833290"/>
    <w:rsid w:val="0083338E"/>
    <w:rsid w:val="00834071"/>
    <w:rsid w:val="008340C0"/>
    <w:rsid w:val="00834294"/>
    <w:rsid w:val="00835A23"/>
    <w:rsid w:val="008367AA"/>
    <w:rsid w:val="00836F00"/>
    <w:rsid w:val="008375AA"/>
    <w:rsid w:val="00840DC6"/>
    <w:rsid w:val="00841E1F"/>
    <w:rsid w:val="00842F70"/>
    <w:rsid w:val="0084332F"/>
    <w:rsid w:val="008465E9"/>
    <w:rsid w:val="00846D5D"/>
    <w:rsid w:val="008475A9"/>
    <w:rsid w:val="008508E3"/>
    <w:rsid w:val="00851F6B"/>
    <w:rsid w:val="00852131"/>
    <w:rsid w:val="008538F6"/>
    <w:rsid w:val="008545E5"/>
    <w:rsid w:val="00854A6F"/>
    <w:rsid w:val="00854D8C"/>
    <w:rsid w:val="0085764B"/>
    <w:rsid w:val="0085770B"/>
    <w:rsid w:val="00857896"/>
    <w:rsid w:val="008604AB"/>
    <w:rsid w:val="00860EC7"/>
    <w:rsid w:val="0086531E"/>
    <w:rsid w:val="008667CD"/>
    <w:rsid w:val="0086698C"/>
    <w:rsid w:val="008712E2"/>
    <w:rsid w:val="00871322"/>
    <w:rsid w:val="008715B7"/>
    <w:rsid w:val="00873A4F"/>
    <w:rsid w:val="00873C4F"/>
    <w:rsid w:val="00873EE2"/>
    <w:rsid w:val="00877558"/>
    <w:rsid w:val="00881329"/>
    <w:rsid w:val="0088241B"/>
    <w:rsid w:val="00882D75"/>
    <w:rsid w:val="0088392B"/>
    <w:rsid w:val="00883F9C"/>
    <w:rsid w:val="00884317"/>
    <w:rsid w:val="00884E3D"/>
    <w:rsid w:val="00884E42"/>
    <w:rsid w:val="00885007"/>
    <w:rsid w:val="00886BB6"/>
    <w:rsid w:val="0089083F"/>
    <w:rsid w:val="008914E7"/>
    <w:rsid w:val="00892AC4"/>
    <w:rsid w:val="008937A3"/>
    <w:rsid w:val="00895B06"/>
    <w:rsid w:val="00896297"/>
    <w:rsid w:val="00896531"/>
    <w:rsid w:val="008978C6"/>
    <w:rsid w:val="00897DF7"/>
    <w:rsid w:val="008A126E"/>
    <w:rsid w:val="008A1321"/>
    <w:rsid w:val="008A240A"/>
    <w:rsid w:val="008A38C8"/>
    <w:rsid w:val="008A4DD1"/>
    <w:rsid w:val="008A615E"/>
    <w:rsid w:val="008A6E9B"/>
    <w:rsid w:val="008A7405"/>
    <w:rsid w:val="008A754D"/>
    <w:rsid w:val="008A7769"/>
    <w:rsid w:val="008A79D0"/>
    <w:rsid w:val="008A7AA9"/>
    <w:rsid w:val="008A7F25"/>
    <w:rsid w:val="008B0EA9"/>
    <w:rsid w:val="008B2257"/>
    <w:rsid w:val="008B371A"/>
    <w:rsid w:val="008B3883"/>
    <w:rsid w:val="008B464A"/>
    <w:rsid w:val="008B5000"/>
    <w:rsid w:val="008B6009"/>
    <w:rsid w:val="008B6934"/>
    <w:rsid w:val="008B7701"/>
    <w:rsid w:val="008C0AB3"/>
    <w:rsid w:val="008C2104"/>
    <w:rsid w:val="008C2759"/>
    <w:rsid w:val="008C3000"/>
    <w:rsid w:val="008C3102"/>
    <w:rsid w:val="008C3D17"/>
    <w:rsid w:val="008D019A"/>
    <w:rsid w:val="008D1F1F"/>
    <w:rsid w:val="008D2C8E"/>
    <w:rsid w:val="008D2EDB"/>
    <w:rsid w:val="008D4D67"/>
    <w:rsid w:val="008D7760"/>
    <w:rsid w:val="008E17CE"/>
    <w:rsid w:val="008E1866"/>
    <w:rsid w:val="008E1AD4"/>
    <w:rsid w:val="008E1F6D"/>
    <w:rsid w:val="008E2624"/>
    <w:rsid w:val="008E348B"/>
    <w:rsid w:val="008E3E05"/>
    <w:rsid w:val="008E5608"/>
    <w:rsid w:val="008E59BF"/>
    <w:rsid w:val="008E5C96"/>
    <w:rsid w:val="008E61BA"/>
    <w:rsid w:val="008F00AD"/>
    <w:rsid w:val="008F0ABA"/>
    <w:rsid w:val="008F1205"/>
    <w:rsid w:val="008F15AD"/>
    <w:rsid w:val="008F189B"/>
    <w:rsid w:val="008F3DA7"/>
    <w:rsid w:val="008F45F8"/>
    <w:rsid w:val="008F473F"/>
    <w:rsid w:val="008F4984"/>
    <w:rsid w:val="008F5124"/>
    <w:rsid w:val="008F5787"/>
    <w:rsid w:val="008F5AB4"/>
    <w:rsid w:val="008F601A"/>
    <w:rsid w:val="008F7021"/>
    <w:rsid w:val="008F70F6"/>
    <w:rsid w:val="008F75A2"/>
    <w:rsid w:val="0090018A"/>
    <w:rsid w:val="00900447"/>
    <w:rsid w:val="009012BA"/>
    <w:rsid w:val="0090300C"/>
    <w:rsid w:val="00903366"/>
    <w:rsid w:val="0090364F"/>
    <w:rsid w:val="00903707"/>
    <w:rsid w:val="00905033"/>
    <w:rsid w:val="009071F8"/>
    <w:rsid w:val="00907BFB"/>
    <w:rsid w:val="00911BB9"/>
    <w:rsid w:val="0091263C"/>
    <w:rsid w:val="00912787"/>
    <w:rsid w:val="00913260"/>
    <w:rsid w:val="0091392E"/>
    <w:rsid w:val="00914196"/>
    <w:rsid w:val="00915119"/>
    <w:rsid w:val="00915C83"/>
    <w:rsid w:val="00915D60"/>
    <w:rsid w:val="009166EE"/>
    <w:rsid w:val="00916F1E"/>
    <w:rsid w:val="00917716"/>
    <w:rsid w:val="00917BA8"/>
    <w:rsid w:val="00922049"/>
    <w:rsid w:val="00923BE2"/>
    <w:rsid w:val="009244AC"/>
    <w:rsid w:val="009257D5"/>
    <w:rsid w:val="009264C0"/>
    <w:rsid w:val="009318AA"/>
    <w:rsid w:val="00931A46"/>
    <w:rsid w:val="00931C9F"/>
    <w:rsid w:val="0093237A"/>
    <w:rsid w:val="00932A45"/>
    <w:rsid w:val="00933029"/>
    <w:rsid w:val="009330BE"/>
    <w:rsid w:val="0093419E"/>
    <w:rsid w:val="009343B3"/>
    <w:rsid w:val="00934F78"/>
    <w:rsid w:val="009352A3"/>
    <w:rsid w:val="00935916"/>
    <w:rsid w:val="00941244"/>
    <w:rsid w:val="009445D3"/>
    <w:rsid w:val="00944BE3"/>
    <w:rsid w:val="00944D73"/>
    <w:rsid w:val="00945902"/>
    <w:rsid w:val="0094719A"/>
    <w:rsid w:val="00951977"/>
    <w:rsid w:val="00951AB8"/>
    <w:rsid w:val="00951F47"/>
    <w:rsid w:val="009529B5"/>
    <w:rsid w:val="00952B40"/>
    <w:rsid w:val="00952B44"/>
    <w:rsid w:val="009532C2"/>
    <w:rsid w:val="00955841"/>
    <w:rsid w:val="00956AAD"/>
    <w:rsid w:val="0095736E"/>
    <w:rsid w:val="009578B6"/>
    <w:rsid w:val="00960575"/>
    <w:rsid w:val="009614A9"/>
    <w:rsid w:val="00961BBD"/>
    <w:rsid w:val="00962203"/>
    <w:rsid w:val="009628F9"/>
    <w:rsid w:val="00962AA5"/>
    <w:rsid w:val="00962DAF"/>
    <w:rsid w:val="00964E7B"/>
    <w:rsid w:val="0096623D"/>
    <w:rsid w:val="00966D2B"/>
    <w:rsid w:val="0096799E"/>
    <w:rsid w:val="009705E5"/>
    <w:rsid w:val="00970FE4"/>
    <w:rsid w:val="00972A1E"/>
    <w:rsid w:val="00974E30"/>
    <w:rsid w:val="00975748"/>
    <w:rsid w:val="009774C7"/>
    <w:rsid w:val="00980C73"/>
    <w:rsid w:val="00986545"/>
    <w:rsid w:val="00986937"/>
    <w:rsid w:val="00987DF8"/>
    <w:rsid w:val="00987E2E"/>
    <w:rsid w:val="0099034C"/>
    <w:rsid w:val="009908F1"/>
    <w:rsid w:val="009921AA"/>
    <w:rsid w:val="00992EF6"/>
    <w:rsid w:val="00993259"/>
    <w:rsid w:val="0099388F"/>
    <w:rsid w:val="009948BE"/>
    <w:rsid w:val="0099689B"/>
    <w:rsid w:val="00997D44"/>
    <w:rsid w:val="009A028B"/>
    <w:rsid w:val="009A227D"/>
    <w:rsid w:val="009A22F3"/>
    <w:rsid w:val="009A44B8"/>
    <w:rsid w:val="009A4AD7"/>
    <w:rsid w:val="009A4EA9"/>
    <w:rsid w:val="009A73CF"/>
    <w:rsid w:val="009A7FD8"/>
    <w:rsid w:val="009B0628"/>
    <w:rsid w:val="009B1044"/>
    <w:rsid w:val="009B14E4"/>
    <w:rsid w:val="009B3F40"/>
    <w:rsid w:val="009B4B2A"/>
    <w:rsid w:val="009B60DA"/>
    <w:rsid w:val="009C05F0"/>
    <w:rsid w:val="009C120B"/>
    <w:rsid w:val="009C16A6"/>
    <w:rsid w:val="009C16DA"/>
    <w:rsid w:val="009C38B5"/>
    <w:rsid w:val="009C3D74"/>
    <w:rsid w:val="009C5046"/>
    <w:rsid w:val="009C53EE"/>
    <w:rsid w:val="009C65B6"/>
    <w:rsid w:val="009C69B9"/>
    <w:rsid w:val="009C6F6E"/>
    <w:rsid w:val="009C6FB8"/>
    <w:rsid w:val="009D0137"/>
    <w:rsid w:val="009D1C38"/>
    <w:rsid w:val="009D243E"/>
    <w:rsid w:val="009D2638"/>
    <w:rsid w:val="009D4A13"/>
    <w:rsid w:val="009D530A"/>
    <w:rsid w:val="009D6AB8"/>
    <w:rsid w:val="009D6F57"/>
    <w:rsid w:val="009D76D0"/>
    <w:rsid w:val="009E142D"/>
    <w:rsid w:val="009E17FD"/>
    <w:rsid w:val="009E3B6C"/>
    <w:rsid w:val="009E4E80"/>
    <w:rsid w:val="009E58A4"/>
    <w:rsid w:val="009E5B3C"/>
    <w:rsid w:val="009E624F"/>
    <w:rsid w:val="009E6325"/>
    <w:rsid w:val="009E69D8"/>
    <w:rsid w:val="009F183F"/>
    <w:rsid w:val="009F186A"/>
    <w:rsid w:val="009F2B20"/>
    <w:rsid w:val="009F35A7"/>
    <w:rsid w:val="009F3DE5"/>
    <w:rsid w:val="009F47E2"/>
    <w:rsid w:val="009F5D0D"/>
    <w:rsid w:val="009F5E70"/>
    <w:rsid w:val="009F74D7"/>
    <w:rsid w:val="009F7712"/>
    <w:rsid w:val="00A001CF"/>
    <w:rsid w:val="00A013E7"/>
    <w:rsid w:val="00A016E4"/>
    <w:rsid w:val="00A01890"/>
    <w:rsid w:val="00A02454"/>
    <w:rsid w:val="00A06768"/>
    <w:rsid w:val="00A0680A"/>
    <w:rsid w:val="00A1308D"/>
    <w:rsid w:val="00A138C1"/>
    <w:rsid w:val="00A13D90"/>
    <w:rsid w:val="00A16D2E"/>
    <w:rsid w:val="00A17270"/>
    <w:rsid w:val="00A17958"/>
    <w:rsid w:val="00A20146"/>
    <w:rsid w:val="00A20C7B"/>
    <w:rsid w:val="00A2153D"/>
    <w:rsid w:val="00A23897"/>
    <w:rsid w:val="00A23C7D"/>
    <w:rsid w:val="00A2525A"/>
    <w:rsid w:val="00A257E0"/>
    <w:rsid w:val="00A2693A"/>
    <w:rsid w:val="00A27A6D"/>
    <w:rsid w:val="00A3222F"/>
    <w:rsid w:val="00A32627"/>
    <w:rsid w:val="00A35429"/>
    <w:rsid w:val="00A368AB"/>
    <w:rsid w:val="00A37F5F"/>
    <w:rsid w:val="00A41611"/>
    <w:rsid w:val="00A42F62"/>
    <w:rsid w:val="00A43287"/>
    <w:rsid w:val="00A43329"/>
    <w:rsid w:val="00A43F36"/>
    <w:rsid w:val="00A44159"/>
    <w:rsid w:val="00A44F43"/>
    <w:rsid w:val="00A4577B"/>
    <w:rsid w:val="00A45781"/>
    <w:rsid w:val="00A504BF"/>
    <w:rsid w:val="00A507E8"/>
    <w:rsid w:val="00A50C03"/>
    <w:rsid w:val="00A51DAA"/>
    <w:rsid w:val="00A53CD0"/>
    <w:rsid w:val="00A53EDA"/>
    <w:rsid w:val="00A5450A"/>
    <w:rsid w:val="00A54DC2"/>
    <w:rsid w:val="00A54F29"/>
    <w:rsid w:val="00A550F9"/>
    <w:rsid w:val="00A57256"/>
    <w:rsid w:val="00A5784A"/>
    <w:rsid w:val="00A57E29"/>
    <w:rsid w:val="00A57F43"/>
    <w:rsid w:val="00A57FB2"/>
    <w:rsid w:val="00A6145F"/>
    <w:rsid w:val="00A614F6"/>
    <w:rsid w:val="00A618E7"/>
    <w:rsid w:val="00A61EA6"/>
    <w:rsid w:val="00A61F69"/>
    <w:rsid w:val="00A621F3"/>
    <w:rsid w:val="00A62999"/>
    <w:rsid w:val="00A62CBA"/>
    <w:rsid w:val="00A62CCA"/>
    <w:rsid w:val="00A6352F"/>
    <w:rsid w:val="00A63C46"/>
    <w:rsid w:val="00A65116"/>
    <w:rsid w:val="00A65B50"/>
    <w:rsid w:val="00A67033"/>
    <w:rsid w:val="00A7019B"/>
    <w:rsid w:val="00A705AE"/>
    <w:rsid w:val="00A706F5"/>
    <w:rsid w:val="00A7101C"/>
    <w:rsid w:val="00A72040"/>
    <w:rsid w:val="00A72EBD"/>
    <w:rsid w:val="00A733FB"/>
    <w:rsid w:val="00A74D6F"/>
    <w:rsid w:val="00A80FF5"/>
    <w:rsid w:val="00A81104"/>
    <w:rsid w:val="00A8275B"/>
    <w:rsid w:val="00A82FF7"/>
    <w:rsid w:val="00A83646"/>
    <w:rsid w:val="00A845BE"/>
    <w:rsid w:val="00A85166"/>
    <w:rsid w:val="00A854DD"/>
    <w:rsid w:val="00A855D5"/>
    <w:rsid w:val="00A864D8"/>
    <w:rsid w:val="00A86551"/>
    <w:rsid w:val="00A86C20"/>
    <w:rsid w:val="00A86E14"/>
    <w:rsid w:val="00A87128"/>
    <w:rsid w:val="00A91213"/>
    <w:rsid w:val="00A91E99"/>
    <w:rsid w:val="00A928C9"/>
    <w:rsid w:val="00A928E4"/>
    <w:rsid w:val="00A943A8"/>
    <w:rsid w:val="00A95409"/>
    <w:rsid w:val="00A957FE"/>
    <w:rsid w:val="00A95C1C"/>
    <w:rsid w:val="00A96227"/>
    <w:rsid w:val="00A96F7D"/>
    <w:rsid w:val="00A97513"/>
    <w:rsid w:val="00AA056F"/>
    <w:rsid w:val="00AA096D"/>
    <w:rsid w:val="00AA0B80"/>
    <w:rsid w:val="00AA0F97"/>
    <w:rsid w:val="00AA19A5"/>
    <w:rsid w:val="00AA1A4B"/>
    <w:rsid w:val="00AA22DE"/>
    <w:rsid w:val="00AA28B5"/>
    <w:rsid w:val="00AA3A27"/>
    <w:rsid w:val="00AA3A3D"/>
    <w:rsid w:val="00AA46A7"/>
    <w:rsid w:val="00AA6991"/>
    <w:rsid w:val="00AB0B7C"/>
    <w:rsid w:val="00AC0404"/>
    <w:rsid w:val="00AC11AD"/>
    <w:rsid w:val="00AC11B2"/>
    <w:rsid w:val="00AC1AF6"/>
    <w:rsid w:val="00AC22A7"/>
    <w:rsid w:val="00AC2F57"/>
    <w:rsid w:val="00AC3935"/>
    <w:rsid w:val="00AC533D"/>
    <w:rsid w:val="00AC5593"/>
    <w:rsid w:val="00AC72E4"/>
    <w:rsid w:val="00AD01BA"/>
    <w:rsid w:val="00AD021E"/>
    <w:rsid w:val="00AD187F"/>
    <w:rsid w:val="00AD266B"/>
    <w:rsid w:val="00AD270B"/>
    <w:rsid w:val="00AD297C"/>
    <w:rsid w:val="00AD3883"/>
    <w:rsid w:val="00AD4280"/>
    <w:rsid w:val="00AD5402"/>
    <w:rsid w:val="00AD594B"/>
    <w:rsid w:val="00AD7346"/>
    <w:rsid w:val="00AE01E3"/>
    <w:rsid w:val="00AE14CB"/>
    <w:rsid w:val="00AE1ECE"/>
    <w:rsid w:val="00AE396D"/>
    <w:rsid w:val="00AE6508"/>
    <w:rsid w:val="00AE6F32"/>
    <w:rsid w:val="00AE76BB"/>
    <w:rsid w:val="00AE76E8"/>
    <w:rsid w:val="00AE79B9"/>
    <w:rsid w:val="00AF0C71"/>
    <w:rsid w:val="00AF31F6"/>
    <w:rsid w:val="00AF44A9"/>
    <w:rsid w:val="00AF63B5"/>
    <w:rsid w:val="00AF68E6"/>
    <w:rsid w:val="00AF6C21"/>
    <w:rsid w:val="00AF730F"/>
    <w:rsid w:val="00AF7368"/>
    <w:rsid w:val="00B0138E"/>
    <w:rsid w:val="00B01735"/>
    <w:rsid w:val="00B01772"/>
    <w:rsid w:val="00B02AEE"/>
    <w:rsid w:val="00B03515"/>
    <w:rsid w:val="00B0474D"/>
    <w:rsid w:val="00B04B64"/>
    <w:rsid w:val="00B06074"/>
    <w:rsid w:val="00B064B1"/>
    <w:rsid w:val="00B0682A"/>
    <w:rsid w:val="00B06A92"/>
    <w:rsid w:val="00B07C39"/>
    <w:rsid w:val="00B117EF"/>
    <w:rsid w:val="00B1200B"/>
    <w:rsid w:val="00B12D41"/>
    <w:rsid w:val="00B13814"/>
    <w:rsid w:val="00B139B5"/>
    <w:rsid w:val="00B13B4C"/>
    <w:rsid w:val="00B13C89"/>
    <w:rsid w:val="00B144D1"/>
    <w:rsid w:val="00B14777"/>
    <w:rsid w:val="00B1495C"/>
    <w:rsid w:val="00B1590D"/>
    <w:rsid w:val="00B1673C"/>
    <w:rsid w:val="00B16866"/>
    <w:rsid w:val="00B16986"/>
    <w:rsid w:val="00B21E19"/>
    <w:rsid w:val="00B2307B"/>
    <w:rsid w:val="00B23E40"/>
    <w:rsid w:val="00B24763"/>
    <w:rsid w:val="00B30C9A"/>
    <w:rsid w:val="00B3170B"/>
    <w:rsid w:val="00B32B6C"/>
    <w:rsid w:val="00B33DBB"/>
    <w:rsid w:val="00B34559"/>
    <w:rsid w:val="00B34EAA"/>
    <w:rsid w:val="00B350FA"/>
    <w:rsid w:val="00B3659B"/>
    <w:rsid w:val="00B36F5E"/>
    <w:rsid w:val="00B375FB"/>
    <w:rsid w:val="00B41ED2"/>
    <w:rsid w:val="00B420E2"/>
    <w:rsid w:val="00B432DA"/>
    <w:rsid w:val="00B45291"/>
    <w:rsid w:val="00B46A04"/>
    <w:rsid w:val="00B51EC8"/>
    <w:rsid w:val="00B525F6"/>
    <w:rsid w:val="00B529DF"/>
    <w:rsid w:val="00B52A1E"/>
    <w:rsid w:val="00B52D24"/>
    <w:rsid w:val="00B53545"/>
    <w:rsid w:val="00B5488A"/>
    <w:rsid w:val="00B55113"/>
    <w:rsid w:val="00B552EF"/>
    <w:rsid w:val="00B563E1"/>
    <w:rsid w:val="00B56D9F"/>
    <w:rsid w:val="00B57A21"/>
    <w:rsid w:val="00B6078F"/>
    <w:rsid w:val="00B62201"/>
    <w:rsid w:val="00B62C1A"/>
    <w:rsid w:val="00B63A48"/>
    <w:rsid w:val="00B6639B"/>
    <w:rsid w:val="00B66815"/>
    <w:rsid w:val="00B679EF"/>
    <w:rsid w:val="00B72812"/>
    <w:rsid w:val="00B72FF8"/>
    <w:rsid w:val="00B74E3C"/>
    <w:rsid w:val="00B751AF"/>
    <w:rsid w:val="00B75928"/>
    <w:rsid w:val="00B75D1B"/>
    <w:rsid w:val="00B760EF"/>
    <w:rsid w:val="00B76D08"/>
    <w:rsid w:val="00B77A84"/>
    <w:rsid w:val="00B77F88"/>
    <w:rsid w:val="00B80443"/>
    <w:rsid w:val="00B80607"/>
    <w:rsid w:val="00B810DE"/>
    <w:rsid w:val="00B81468"/>
    <w:rsid w:val="00B81A37"/>
    <w:rsid w:val="00B82657"/>
    <w:rsid w:val="00B826AD"/>
    <w:rsid w:val="00B83A39"/>
    <w:rsid w:val="00B83DD8"/>
    <w:rsid w:val="00B86931"/>
    <w:rsid w:val="00B90F3B"/>
    <w:rsid w:val="00B91201"/>
    <w:rsid w:val="00B921BC"/>
    <w:rsid w:val="00B92364"/>
    <w:rsid w:val="00B9371A"/>
    <w:rsid w:val="00B9586E"/>
    <w:rsid w:val="00B95BF6"/>
    <w:rsid w:val="00B96212"/>
    <w:rsid w:val="00B97CF7"/>
    <w:rsid w:val="00B97D24"/>
    <w:rsid w:val="00BA2BD0"/>
    <w:rsid w:val="00BA2ED8"/>
    <w:rsid w:val="00BA378C"/>
    <w:rsid w:val="00BA70BD"/>
    <w:rsid w:val="00BB0F60"/>
    <w:rsid w:val="00BB1084"/>
    <w:rsid w:val="00BB2988"/>
    <w:rsid w:val="00BB3B6A"/>
    <w:rsid w:val="00BB4FBA"/>
    <w:rsid w:val="00BB5674"/>
    <w:rsid w:val="00BB6B94"/>
    <w:rsid w:val="00BC0196"/>
    <w:rsid w:val="00BC022C"/>
    <w:rsid w:val="00BC1B10"/>
    <w:rsid w:val="00BC3337"/>
    <w:rsid w:val="00BC37BF"/>
    <w:rsid w:val="00BC5818"/>
    <w:rsid w:val="00BC6489"/>
    <w:rsid w:val="00BC668B"/>
    <w:rsid w:val="00BC7707"/>
    <w:rsid w:val="00BC794B"/>
    <w:rsid w:val="00BC79BE"/>
    <w:rsid w:val="00BC7A3A"/>
    <w:rsid w:val="00BC7A84"/>
    <w:rsid w:val="00BD0749"/>
    <w:rsid w:val="00BD0802"/>
    <w:rsid w:val="00BD1A2D"/>
    <w:rsid w:val="00BD49FD"/>
    <w:rsid w:val="00BD5523"/>
    <w:rsid w:val="00BD5C5B"/>
    <w:rsid w:val="00BD7F26"/>
    <w:rsid w:val="00BE0455"/>
    <w:rsid w:val="00BE0C77"/>
    <w:rsid w:val="00BE2260"/>
    <w:rsid w:val="00BE2C49"/>
    <w:rsid w:val="00BE2E8A"/>
    <w:rsid w:val="00BE33E9"/>
    <w:rsid w:val="00BE6122"/>
    <w:rsid w:val="00BE62EB"/>
    <w:rsid w:val="00BE6E06"/>
    <w:rsid w:val="00BE7D40"/>
    <w:rsid w:val="00BF0EAF"/>
    <w:rsid w:val="00BF17EA"/>
    <w:rsid w:val="00BF26AF"/>
    <w:rsid w:val="00BF27C3"/>
    <w:rsid w:val="00BF4A55"/>
    <w:rsid w:val="00BF5153"/>
    <w:rsid w:val="00BF5674"/>
    <w:rsid w:val="00BF7899"/>
    <w:rsid w:val="00C0010A"/>
    <w:rsid w:val="00C00865"/>
    <w:rsid w:val="00C01A78"/>
    <w:rsid w:val="00C01E8F"/>
    <w:rsid w:val="00C06F88"/>
    <w:rsid w:val="00C0742C"/>
    <w:rsid w:val="00C07EDF"/>
    <w:rsid w:val="00C105AD"/>
    <w:rsid w:val="00C10BB0"/>
    <w:rsid w:val="00C1207F"/>
    <w:rsid w:val="00C126A3"/>
    <w:rsid w:val="00C12990"/>
    <w:rsid w:val="00C14DE0"/>
    <w:rsid w:val="00C15CAE"/>
    <w:rsid w:val="00C21A1E"/>
    <w:rsid w:val="00C222B9"/>
    <w:rsid w:val="00C228C8"/>
    <w:rsid w:val="00C2342C"/>
    <w:rsid w:val="00C263A9"/>
    <w:rsid w:val="00C26992"/>
    <w:rsid w:val="00C26FFE"/>
    <w:rsid w:val="00C310DB"/>
    <w:rsid w:val="00C3160D"/>
    <w:rsid w:val="00C4168A"/>
    <w:rsid w:val="00C43F14"/>
    <w:rsid w:val="00C45B2B"/>
    <w:rsid w:val="00C4796D"/>
    <w:rsid w:val="00C5028A"/>
    <w:rsid w:val="00C506A6"/>
    <w:rsid w:val="00C51A5F"/>
    <w:rsid w:val="00C51D43"/>
    <w:rsid w:val="00C52107"/>
    <w:rsid w:val="00C52B04"/>
    <w:rsid w:val="00C53DFD"/>
    <w:rsid w:val="00C53E82"/>
    <w:rsid w:val="00C53FED"/>
    <w:rsid w:val="00C5404C"/>
    <w:rsid w:val="00C545D4"/>
    <w:rsid w:val="00C54F7E"/>
    <w:rsid w:val="00C554CF"/>
    <w:rsid w:val="00C5569F"/>
    <w:rsid w:val="00C55B83"/>
    <w:rsid w:val="00C56037"/>
    <w:rsid w:val="00C56A11"/>
    <w:rsid w:val="00C56D2C"/>
    <w:rsid w:val="00C5718D"/>
    <w:rsid w:val="00C574B7"/>
    <w:rsid w:val="00C60003"/>
    <w:rsid w:val="00C61530"/>
    <w:rsid w:val="00C61BFE"/>
    <w:rsid w:val="00C62763"/>
    <w:rsid w:val="00C63592"/>
    <w:rsid w:val="00C652E4"/>
    <w:rsid w:val="00C65503"/>
    <w:rsid w:val="00C66615"/>
    <w:rsid w:val="00C6792E"/>
    <w:rsid w:val="00C67DC4"/>
    <w:rsid w:val="00C67E67"/>
    <w:rsid w:val="00C67F22"/>
    <w:rsid w:val="00C67FAA"/>
    <w:rsid w:val="00C705DD"/>
    <w:rsid w:val="00C70A4E"/>
    <w:rsid w:val="00C710B0"/>
    <w:rsid w:val="00C71258"/>
    <w:rsid w:val="00C721B5"/>
    <w:rsid w:val="00C73374"/>
    <w:rsid w:val="00C73BC0"/>
    <w:rsid w:val="00C751A2"/>
    <w:rsid w:val="00C75EE3"/>
    <w:rsid w:val="00C76A59"/>
    <w:rsid w:val="00C76D4F"/>
    <w:rsid w:val="00C76FF8"/>
    <w:rsid w:val="00C770D8"/>
    <w:rsid w:val="00C77B09"/>
    <w:rsid w:val="00C80304"/>
    <w:rsid w:val="00C82744"/>
    <w:rsid w:val="00C83ADA"/>
    <w:rsid w:val="00C84087"/>
    <w:rsid w:val="00C86022"/>
    <w:rsid w:val="00C8762E"/>
    <w:rsid w:val="00C90BBF"/>
    <w:rsid w:val="00C91ED7"/>
    <w:rsid w:val="00C9235B"/>
    <w:rsid w:val="00C933D7"/>
    <w:rsid w:val="00C934F7"/>
    <w:rsid w:val="00C94BA3"/>
    <w:rsid w:val="00C95548"/>
    <w:rsid w:val="00C96C1A"/>
    <w:rsid w:val="00C96D97"/>
    <w:rsid w:val="00C97195"/>
    <w:rsid w:val="00CA0A61"/>
    <w:rsid w:val="00CA13FE"/>
    <w:rsid w:val="00CA4345"/>
    <w:rsid w:val="00CA45CB"/>
    <w:rsid w:val="00CA4DE5"/>
    <w:rsid w:val="00CA5330"/>
    <w:rsid w:val="00CA5C67"/>
    <w:rsid w:val="00CB0649"/>
    <w:rsid w:val="00CB0D09"/>
    <w:rsid w:val="00CB1390"/>
    <w:rsid w:val="00CB3172"/>
    <w:rsid w:val="00CB33D3"/>
    <w:rsid w:val="00CB5346"/>
    <w:rsid w:val="00CB539B"/>
    <w:rsid w:val="00CB67FB"/>
    <w:rsid w:val="00CC10FA"/>
    <w:rsid w:val="00CC2945"/>
    <w:rsid w:val="00CC3D28"/>
    <w:rsid w:val="00CC4495"/>
    <w:rsid w:val="00CC47E2"/>
    <w:rsid w:val="00CC4B07"/>
    <w:rsid w:val="00CC5FB7"/>
    <w:rsid w:val="00CC7BD3"/>
    <w:rsid w:val="00CD0066"/>
    <w:rsid w:val="00CD319D"/>
    <w:rsid w:val="00CD3DA6"/>
    <w:rsid w:val="00CD4553"/>
    <w:rsid w:val="00CD602A"/>
    <w:rsid w:val="00CD6AAD"/>
    <w:rsid w:val="00CD70D2"/>
    <w:rsid w:val="00CD7BD3"/>
    <w:rsid w:val="00CE1807"/>
    <w:rsid w:val="00CE205E"/>
    <w:rsid w:val="00CE2DE2"/>
    <w:rsid w:val="00CE48CE"/>
    <w:rsid w:val="00CE4FDE"/>
    <w:rsid w:val="00CE60F4"/>
    <w:rsid w:val="00CE6143"/>
    <w:rsid w:val="00CE6ABA"/>
    <w:rsid w:val="00CE7162"/>
    <w:rsid w:val="00CF129A"/>
    <w:rsid w:val="00CF1BAE"/>
    <w:rsid w:val="00CF2C07"/>
    <w:rsid w:val="00CF313C"/>
    <w:rsid w:val="00CF31EF"/>
    <w:rsid w:val="00CF3401"/>
    <w:rsid w:val="00CF3958"/>
    <w:rsid w:val="00CF48DA"/>
    <w:rsid w:val="00CF55D4"/>
    <w:rsid w:val="00CF60DF"/>
    <w:rsid w:val="00CF6A6B"/>
    <w:rsid w:val="00CF710F"/>
    <w:rsid w:val="00CF73FF"/>
    <w:rsid w:val="00D01684"/>
    <w:rsid w:val="00D01A55"/>
    <w:rsid w:val="00D0294B"/>
    <w:rsid w:val="00D02DBB"/>
    <w:rsid w:val="00D037A9"/>
    <w:rsid w:val="00D04304"/>
    <w:rsid w:val="00D04442"/>
    <w:rsid w:val="00D04D1F"/>
    <w:rsid w:val="00D04DEC"/>
    <w:rsid w:val="00D061F2"/>
    <w:rsid w:val="00D06C03"/>
    <w:rsid w:val="00D12F35"/>
    <w:rsid w:val="00D138C2"/>
    <w:rsid w:val="00D14355"/>
    <w:rsid w:val="00D148B0"/>
    <w:rsid w:val="00D15402"/>
    <w:rsid w:val="00D20393"/>
    <w:rsid w:val="00D209E6"/>
    <w:rsid w:val="00D21BE5"/>
    <w:rsid w:val="00D22F35"/>
    <w:rsid w:val="00D2318A"/>
    <w:rsid w:val="00D23A39"/>
    <w:rsid w:val="00D23E80"/>
    <w:rsid w:val="00D245DA"/>
    <w:rsid w:val="00D26242"/>
    <w:rsid w:val="00D26AEE"/>
    <w:rsid w:val="00D26D75"/>
    <w:rsid w:val="00D27CB5"/>
    <w:rsid w:val="00D3461D"/>
    <w:rsid w:val="00D41A0A"/>
    <w:rsid w:val="00D42094"/>
    <w:rsid w:val="00D441DC"/>
    <w:rsid w:val="00D44424"/>
    <w:rsid w:val="00D4474E"/>
    <w:rsid w:val="00D453E2"/>
    <w:rsid w:val="00D454C7"/>
    <w:rsid w:val="00D45685"/>
    <w:rsid w:val="00D4587B"/>
    <w:rsid w:val="00D46999"/>
    <w:rsid w:val="00D46B8C"/>
    <w:rsid w:val="00D4784E"/>
    <w:rsid w:val="00D50C49"/>
    <w:rsid w:val="00D51A8B"/>
    <w:rsid w:val="00D51BF0"/>
    <w:rsid w:val="00D536FB"/>
    <w:rsid w:val="00D53F3E"/>
    <w:rsid w:val="00D54A3C"/>
    <w:rsid w:val="00D55587"/>
    <w:rsid w:val="00D555EB"/>
    <w:rsid w:val="00D55893"/>
    <w:rsid w:val="00D55B07"/>
    <w:rsid w:val="00D56E78"/>
    <w:rsid w:val="00D571FD"/>
    <w:rsid w:val="00D574C4"/>
    <w:rsid w:val="00D613EE"/>
    <w:rsid w:val="00D63323"/>
    <w:rsid w:val="00D6339B"/>
    <w:rsid w:val="00D6358D"/>
    <w:rsid w:val="00D636F1"/>
    <w:rsid w:val="00D63A2A"/>
    <w:rsid w:val="00D64454"/>
    <w:rsid w:val="00D645F6"/>
    <w:rsid w:val="00D64F14"/>
    <w:rsid w:val="00D65E96"/>
    <w:rsid w:val="00D67A55"/>
    <w:rsid w:val="00D713C8"/>
    <w:rsid w:val="00D71D49"/>
    <w:rsid w:val="00D724C7"/>
    <w:rsid w:val="00D72A08"/>
    <w:rsid w:val="00D748E0"/>
    <w:rsid w:val="00D752CB"/>
    <w:rsid w:val="00D771ED"/>
    <w:rsid w:val="00D8317B"/>
    <w:rsid w:val="00D83867"/>
    <w:rsid w:val="00D84AD4"/>
    <w:rsid w:val="00D8752C"/>
    <w:rsid w:val="00D90522"/>
    <w:rsid w:val="00D91714"/>
    <w:rsid w:val="00D932DB"/>
    <w:rsid w:val="00D94158"/>
    <w:rsid w:val="00D94A33"/>
    <w:rsid w:val="00D96684"/>
    <w:rsid w:val="00D976CD"/>
    <w:rsid w:val="00DA01D4"/>
    <w:rsid w:val="00DA1852"/>
    <w:rsid w:val="00DA1AA5"/>
    <w:rsid w:val="00DA1F1D"/>
    <w:rsid w:val="00DA1FAD"/>
    <w:rsid w:val="00DA2D6B"/>
    <w:rsid w:val="00DA359C"/>
    <w:rsid w:val="00DA377C"/>
    <w:rsid w:val="00DA566D"/>
    <w:rsid w:val="00DA7010"/>
    <w:rsid w:val="00DA7EF8"/>
    <w:rsid w:val="00DB0B13"/>
    <w:rsid w:val="00DB0E95"/>
    <w:rsid w:val="00DB18B6"/>
    <w:rsid w:val="00DB28C9"/>
    <w:rsid w:val="00DB3D19"/>
    <w:rsid w:val="00DB44F8"/>
    <w:rsid w:val="00DB5C27"/>
    <w:rsid w:val="00DB6462"/>
    <w:rsid w:val="00DB717F"/>
    <w:rsid w:val="00DC0C47"/>
    <w:rsid w:val="00DC1D65"/>
    <w:rsid w:val="00DC1EDB"/>
    <w:rsid w:val="00DC23C9"/>
    <w:rsid w:val="00DC2CAE"/>
    <w:rsid w:val="00DC39E4"/>
    <w:rsid w:val="00DC3EC3"/>
    <w:rsid w:val="00DC46CD"/>
    <w:rsid w:val="00DC615D"/>
    <w:rsid w:val="00DC7780"/>
    <w:rsid w:val="00DC7ECA"/>
    <w:rsid w:val="00DD10DB"/>
    <w:rsid w:val="00DD58C7"/>
    <w:rsid w:val="00DD5C90"/>
    <w:rsid w:val="00DD7CE2"/>
    <w:rsid w:val="00DD7E65"/>
    <w:rsid w:val="00DE105E"/>
    <w:rsid w:val="00DE106C"/>
    <w:rsid w:val="00DE1393"/>
    <w:rsid w:val="00DE28C7"/>
    <w:rsid w:val="00DE3C88"/>
    <w:rsid w:val="00DE6AF0"/>
    <w:rsid w:val="00DF0FCA"/>
    <w:rsid w:val="00DF11E8"/>
    <w:rsid w:val="00DF1A0E"/>
    <w:rsid w:val="00DF2523"/>
    <w:rsid w:val="00DF3C12"/>
    <w:rsid w:val="00DF401A"/>
    <w:rsid w:val="00DF4236"/>
    <w:rsid w:val="00DF468A"/>
    <w:rsid w:val="00DF4F1C"/>
    <w:rsid w:val="00DF5A31"/>
    <w:rsid w:val="00DF7ACF"/>
    <w:rsid w:val="00E002B3"/>
    <w:rsid w:val="00E00C9D"/>
    <w:rsid w:val="00E02184"/>
    <w:rsid w:val="00E02A9C"/>
    <w:rsid w:val="00E04BFC"/>
    <w:rsid w:val="00E062F7"/>
    <w:rsid w:val="00E06A72"/>
    <w:rsid w:val="00E06C36"/>
    <w:rsid w:val="00E07DC9"/>
    <w:rsid w:val="00E100E9"/>
    <w:rsid w:val="00E10870"/>
    <w:rsid w:val="00E1204E"/>
    <w:rsid w:val="00E12108"/>
    <w:rsid w:val="00E1289D"/>
    <w:rsid w:val="00E142BC"/>
    <w:rsid w:val="00E15300"/>
    <w:rsid w:val="00E154D2"/>
    <w:rsid w:val="00E15983"/>
    <w:rsid w:val="00E22437"/>
    <w:rsid w:val="00E22525"/>
    <w:rsid w:val="00E23A17"/>
    <w:rsid w:val="00E249E3"/>
    <w:rsid w:val="00E24A1E"/>
    <w:rsid w:val="00E24C38"/>
    <w:rsid w:val="00E25693"/>
    <w:rsid w:val="00E261B0"/>
    <w:rsid w:val="00E348E6"/>
    <w:rsid w:val="00E34C7D"/>
    <w:rsid w:val="00E36209"/>
    <w:rsid w:val="00E36571"/>
    <w:rsid w:val="00E366B4"/>
    <w:rsid w:val="00E36FF5"/>
    <w:rsid w:val="00E37BC1"/>
    <w:rsid w:val="00E37D4F"/>
    <w:rsid w:val="00E40FB5"/>
    <w:rsid w:val="00E433E4"/>
    <w:rsid w:val="00E45269"/>
    <w:rsid w:val="00E456F6"/>
    <w:rsid w:val="00E45ED6"/>
    <w:rsid w:val="00E46160"/>
    <w:rsid w:val="00E461E0"/>
    <w:rsid w:val="00E47EF9"/>
    <w:rsid w:val="00E5013A"/>
    <w:rsid w:val="00E509A1"/>
    <w:rsid w:val="00E53411"/>
    <w:rsid w:val="00E537A3"/>
    <w:rsid w:val="00E53852"/>
    <w:rsid w:val="00E541E3"/>
    <w:rsid w:val="00E55A9B"/>
    <w:rsid w:val="00E563B2"/>
    <w:rsid w:val="00E57A6F"/>
    <w:rsid w:val="00E57AA2"/>
    <w:rsid w:val="00E57C50"/>
    <w:rsid w:val="00E57C55"/>
    <w:rsid w:val="00E6114E"/>
    <w:rsid w:val="00E623DC"/>
    <w:rsid w:val="00E63695"/>
    <w:rsid w:val="00E63C28"/>
    <w:rsid w:val="00E6525F"/>
    <w:rsid w:val="00E65CAA"/>
    <w:rsid w:val="00E65FF7"/>
    <w:rsid w:val="00E662E4"/>
    <w:rsid w:val="00E665E0"/>
    <w:rsid w:val="00E709FA"/>
    <w:rsid w:val="00E7165A"/>
    <w:rsid w:val="00E71887"/>
    <w:rsid w:val="00E71B88"/>
    <w:rsid w:val="00E71C0E"/>
    <w:rsid w:val="00E77087"/>
    <w:rsid w:val="00E80149"/>
    <w:rsid w:val="00E8075B"/>
    <w:rsid w:val="00E807BC"/>
    <w:rsid w:val="00E810C3"/>
    <w:rsid w:val="00E823BA"/>
    <w:rsid w:val="00E8349F"/>
    <w:rsid w:val="00E84A5C"/>
    <w:rsid w:val="00E85BE1"/>
    <w:rsid w:val="00E85E64"/>
    <w:rsid w:val="00E85E73"/>
    <w:rsid w:val="00E87203"/>
    <w:rsid w:val="00E87A28"/>
    <w:rsid w:val="00E90A94"/>
    <w:rsid w:val="00E90F0F"/>
    <w:rsid w:val="00E911CA"/>
    <w:rsid w:val="00E917E9"/>
    <w:rsid w:val="00E93BC2"/>
    <w:rsid w:val="00E94091"/>
    <w:rsid w:val="00E9453F"/>
    <w:rsid w:val="00E947FE"/>
    <w:rsid w:val="00E95869"/>
    <w:rsid w:val="00E96C89"/>
    <w:rsid w:val="00E96D0D"/>
    <w:rsid w:val="00E9723C"/>
    <w:rsid w:val="00E97B33"/>
    <w:rsid w:val="00EA0B6E"/>
    <w:rsid w:val="00EA1167"/>
    <w:rsid w:val="00EA1659"/>
    <w:rsid w:val="00EA1782"/>
    <w:rsid w:val="00EA1F3C"/>
    <w:rsid w:val="00EA37F9"/>
    <w:rsid w:val="00EA430B"/>
    <w:rsid w:val="00EA5A4C"/>
    <w:rsid w:val="00EB08EF"/>
    <w:rsid w:val="00EB0CFB"/>
    <w:rsid w:val="00EB16DA"/>
    <w:rsid w:val="00EB1FE8"/>
    <w:rsid w:val="00EB32F6"/>
    <w:rsid w:val="00EB3B36"/>
    <w:rsid w:val="00EB3E56"/>
    <w:rsid w:val="00EB64AA"/>
    <w:rsid w:val="00EB65CB"/>
    <w:rsid w:val="00EB709F"/>
    <w:rsid w:val="00EB7D37"/>
    <w:rsid w:val="00EC0BD1"/>
    <w:rsid w:val="00EC184E"/>
    <w:rsid w:val="00EC332E"/>
    <w:rsid w:val="00EC4783"/>
    <w:rsid w:val="00EC4A81"/>
    <w:rsid w:val="00EC5237"/>
    <w:rsid w:val="00EC5980"/>
    <w:rsid w:val="00EC59A1"/>
    <w:rsid w:val="00EC731C"/>
    <w:rsid w:val="00ED02A3"/>
    <w:rsid w:val="00ED1ACB"/>
    <w:rsid w:val="00ED1CF4"/>
    <w:rsid w:val="00ED20B7"/>
    <w:rsid w:val="00ED38DD"/>
    <w:rsid w:val="00ED3C19"/>
    <w:rsid w:val="00ED4F81"/>
    <w:rsid w:val="00ED5241"/>
    <w:rsid w:val="00ED554D"/>
    <w:rsid w:val="00ED5782"/>
    <w:rsid w:val="00ED604F"/>
    <w:rsid w:val="00ED6477"/>
    <w:rsid w:val="00ED687A"/>
    <w:rsid w:val="00EE0568"/>
    <w:rsid w:val="00EE0BA6"/>
    <w:rsid w:val="00EE4000"/>
    <w:rsid w:val="00EE4D4F"/>
    <w:rsid w:val="00EF044D"/>
    <w:rsid w:val="00EF0667"/>
    <w:rsid w:val="00EF1669"/>
    <w:rsid w:val="00EF186F"/>
    <w:rsid w:val="00EF4731"/>
    <w:rsid w:val="00EF618F"/>
    <w:rsid w:val="00EF674A"/>
    <w:rsid w:val="00EF6D05"/>
    <w:rsid w:val="00EF78B1"/>
    <w:rsid w:val="00EF7B62"/>
    <w:rsid w:val="00F01068"/>
    <w:rsid w:val="00F01348"/>
    <w:rsid w:val="00F01BF9"/>
    <w:rsid w:val="00F021FE"/>
    <w:rsid w:val="00F0250C"/>
    <w:rsid w:val="00F02CB6"/>
    <w:rsid w:val="00F0324A"/>
    <w:rsid w:val="00F0356E"/>
    <w:rsid w:val="00F03B17"/>
    <w:rsid w:val="00F0513C"/>
    <w:rsid w:val="00F05922"/>
    <w:rsid w:val="00F06EE7"/>
    <w:rsid w:val="00F07833"/>
    <w:rsid w:val="00F104B0"/>
    <w:rsid w:val="00F11203"/>
    <w:rsid w:val="00F11DB8"/>
    <w:rsid w:val="00F11E83"/>
    <w:rsid w:val="00F123D3"/>
    <w:rsid w:val="00F1252E"/>
    <w:rsid w:val="00F12681"/>
    <w:rsid w:val="00F1352E"/>
    <w:rsid w:val="00F13818"/>
    <w:rsid w:val="00F145DB"/>
    <w:rsid w:val="00F14A43"/>
    <w:rsid w:val="00F15827"/>
    <w:rsid w:val="00F1724E"/>
    <w:rsid w:val="00F1772E"/>
    <w:rsid w:val="00F17E4C"/>
    <w:rsid w:val="00F216BA"/>
    <w:rsid w:val="00F21D3B"/>
    <w:rsid w:val="00F22EA3"/>
    <w:rsid w:val="00F249C9"/>
    <w:rsid w:val="00F24DA1"/>
    <w:rsid w:val="00F25C6E"/>
    <w:rsid w:val="00F266E6"/>
    <w:rsid w:val="00F27158"/>
    <w:rsid w:val="00F27396"/>
    <w:rsid w:val="00F277B6"/>
    <w:rsid w:val="00F30AD6"/>
    <w:rsid w:val="00F32C86"/>
    <w:rsid w:val="00F33847"/>
    <w:rsid w:val="00F33B5D"/>
    <w:rsid w:val="00F33CDE"/>
    <w:rsid w:val="00F344CE"/>
    <w:rsid w:val="00F34F67"/>
    <w:rsid w:val="00F36CC6"/>
    <w:rsid w:val="00F37DCE"/>
    <w:rsid w:val="00F424B8"/>
    <w:rsid w:val="00F42C1F"/>
    <w:rsid w:val="00F44999"/>
    <w:rsid w:val="00F44A3D"/>
    <w:rsid w:val="00F44C6C"/>
    <w:rsid w:val="00F451E5"/>
    <w:rsid w:val="00F454D2"/>
    <w:rsid w:val="00F46207"/>
    <w:rsid w:val="00F46338"/>
    <w:rsid w:val="00F466B1"/>
    <w:rsid w:val="00F46DFB"/>
    <w:rsid w:val="00F47830"/>
    <w:rsid w:val="00F47937"/>
    <w:rsid w:val="00F50826"/>
    <w:rsid w:val="00F5083D"/>
    <w:rsid w:val="00F50DB4"/>
    <w:rsid w:val="00F50FA0"/>
    <w:rsid w:val="00F51E11"/>
    <w:rsid w:val="00F54F14"/>
    <w:rsid w:val="00F553E7"/>
    <w:rsid w:val="00F576E5"/>
    <w:rsid w:val="00F62ADD"/>
    <w:rsid w:val="00F66107"/>
    <w:rsid w:val="00F66C27"/>
    <w:rsid w:val="00F67051"/>
    <w:rsid w:val="00F7262D"/>
    <w:rsid w:val="00F72D8E"/>
    <w:rsid w:val="00F73209"/>
    <w:rsid w:val="00F73E29"/>
    <w:rsid w:val="00F74536"/>
    <w:rsid w:val="00F7727D"/>
    <w:rsid w:val="00F77BCA"/>
    <w:rsid w:val="00F77FB5"/>
    <w:rsid w:val="00F803B7"/>
    <w:rsid w:val="00F8069E"/>
    <w:rsid w:val="00F8202E"/>
    <w:rsid w:val="00F82849"/>
    <w:rsid w:val="00F85509"/>
    <w:rsid w:val="00F855A3"/>
    <w:rsid w:val="00F85678"/>
    <w:rsid w:val="00F8650D"/>
    <w:rsid w:val="00F868D4"/>
    <w:rsid w:val="00F87E7A"/>
    <w:rsid w:val="00F93928"/>
    <w:rsid w:val="00F93F0C"/>
    <w:rsid w:val="00F950F7"/>
    <w:rsid w:val="00F953BE"/>
    <w:rsid w:val="00F96DDF"/>
    <w:rsid w:val="00F97017"/>
    <w:rsid w:val="00F97C96"/>
    <w:rsid w:val="00FA1BDC"/>
    <w:rsid w:val="00FA3381"/>
    <w:rsid w:val="00FA466C"/>
    <w:rsid w:val="00FA48FA"/>
    <w:rsid w:val="00FA4961"/>
    <w:rsid w:val="00FA5A4D"/>
    <w:rsid w:val="00FA5C9C"/>
    <w:rsid w:val="00FA61A0"/>
    <w:rsid w:val="00FA71F0"/>
    <w:rsid w:val="00FA7B3C"/>
    <w:rsid w:val="00FA7FEB"/>
    <w:rsid w:val="00FB1819"/>
    <w:rsid w:val="00FB1966"/>
    <w:rsid w:val="00FB3A21"/>
    <w:rsid w:val="00FB3E97"/>
    <w:rsid w:val="00FB51F4"/>
    <w:rsid w:val="00FC027D"/>
    <w:rsid w:val="00FC120C"/>
    <w:rsid w:val="00FC17B5"/>
    <w:rsid w:val="00FC2298"/>
    <w:rsid w:val="00FC30E4"/>
    <w:rsid w:val="00FC5AA5"/>
    <w:rsid w:val="00FC5FB9"/>
    <w:rsid w:val="00FC613F"/>
    <w:rsid w:val="00FC6505"/>
    <w:rsid w:val="00FC7472"/>
    <w:rsid w:val="00FC7A18"/>
    <w:rsid w:val="00FC7EF3"/>
    <w:rsid w:val="00FD08A9"/>
    <w:rsid w:val="00FD0DFB"/>
    <w:rsid w:val="00FD12D0"/>
    <w:rsid w:val="00FD18EF"/>
    <w:rsid w:val="00FD2344"/>
    <w:rsid w:val="00FD29E3"/>
    <w:rsid w:val="00FD2C05"/>
    <w:rsid w:val="00FD35AE"/>
    <w:rsid w:val="00FD46CA"/>
    <w:rsid w:val="00FE0B2F"/>
    <w:rsid w:val="00FE143C"/>
    <w:rsid w:val="00FE1F96"/>
    <w:rsid w:val="00FE2097"/>
    <w:rsid w:val="00FE3A18"/>
    <w:rsid w:val="00FE5211"/>
    <w:rsid w:val="00FE570B"/>
    <w:rsid w:val="00FE6EDA"/>
    <w:rsid w:val="00FE75D4"/>
    <w:rsid w:val="00FE7761"/>
    <w:rsid w:val="00FE7977"/>
    <w:rsid w:val="00FE7E8B"/>
    <w:rsid w:val="00FF02CE"/>
    <w:rsid w:val="00FF0489"/>
    <w:rsid w:val="00FF0635"/>
    <w:rsid w:val="00FF24D3"/>
    <w:rsid w:val="00FF33DE"/>
    <w:rsid w:val="00FF38A6"/>
    <w:rsid w:val="00FF3BD1"/>
    <w:rsid w:val="00FF3D88"/>
    <w:rsid w:val="00FF3F14"/>
    <w:rsid w:val="00FF4BB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F2011"/>
  <w15:chartTrackingRefBased/>
  <w15:docId w15:val="{D8FD7682-ED7D-4FE5-B9BA-3E4890AE5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D76D0"/>
    <w:pPr>
      <w:spacing w:after="0" w:line="276" w:lineRule="auto"/>
    </w:pPr>
    <w:rPr>
      <w:rFonts w:ascii="Arial" w:eastAsia="Arial" w:hAnsi="Arial" w:cs="Arial"/>
      <w:lang w:val="it" w:eastAsia="it-IT"/>
    </w:rPr>
  </w:style>
  <w:style w:type="paragraph" w:styleId="Titolo1">
    <w:name w:val="heading 1"/>
    <w:basedOn w:val="Normale"/>
    <w:next w:val="Normale"/>
    <w:link w:val="Titolo1Carattere"/>
    <w:uiPriority w:val="9"/>
    <w:qFormat/>
    <w:rsid w:val="009E624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olo3">
    <w:name w:val="heading 3"/>
    <w:basedOn w:val="Normale"/>
    <w:next w:val="Normale"/>
    <w:link w:val="Titolo3Carattere"/>
    <w:uiPriority w:val="9"/>
    <w:semiHidden/>
    <w:unhideWhenUsed/>
    <w:qFormat/>
    <w:rsid w:val="0076227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9D76D0"/>
    <w:rPr>
      <w:color w:val="0563C1" w:themeColor="hyperlink"/>
      <w:u w:val="single"/>
    </w:rPr>
  </w:style>
  <w:style w:type="character" w:styleId="Menzionenonrisolta">
    <w:name w:val="Unresolved Mention"/>
    <w:basedOn w:val="Carpredefinitoparagrafo"/>
    <w:uiPriority w:val="99"/>
    <w:semiHidden/>
    <w:unhideWhenUsed/>
    <w:rsid w:val="009D76D0"/>
    <w:rPr>
      <w:color w:val="605E5C"/>
      <w:shd w:val="clear" w:color="auto" w:fill="E1DFDD"/>
    </w:rPr>
  </w:style>
  <w:style w:type="paragraph" w:styleId="Bibliografia">
    <w:name w:val="Bibliography"/>
    <w:basedOn w:val="Normale"/>
    <w:next w:val="Normale"/>
    <w:uiPriority w:val="37"/>
    <w:unhideWhenUsed/>
    <w:rsid w:val="00420989"/>
    <w:pPr>
      <w:spacing w:line="480" w:lineRule="auto"/>
      <w:ind w:left="720" w:hanging="720"/>
    </w:pPr>
  </w:style>
  <w:style w:type="paragraph" w:styleId="Intestazione">
    <w:name w:val="header"/>
    <w:basedOn w:val="Normale"/>
    <w:link w:val="IntestazioneCarattere"/>
    <w:uiPriority w:val="99"/>
    <w:unhideWhenUsed/>
    <w:rsid w:val="00C222B9"/>
    <w:pPr>
      <w:tabs>
        <w:tab w:val="center" w:pos="4513"/>
        <w:tab w:val="right" w:pos="9026"/>
      </w:tabs>
      <w:spacing w:line="240" w:lineRule="auto"/>
    </w:pPr>
  </w:style>
  <w:style w:type="character" w:customStyle="1" w:styleId="IntestazioneCarattere">
    <w:name w:val="Intestazione Carattere"/>
    <w:basedOn w:val="Carpredefinitoparagrafo"/>
    <w:link w:val="Intestazione"/>
    <w:uiPriority w:val="99"/>
    <w:rsid w:val="00C222B9"/>
    <w:rPr>
      <w:rFonts w:ascii="Arial" w:eastAsia="Arial" w:hAnsi="Arial" w:cs="Arial"/>
      <w:lang w:val="it" w:eastAsia="it-IT"/>
    </w:rPr>
  </w:style>
  <w:style w:type="paragraph" w:styleId="Pidipagina">
    <w:name w:val="footer"/>
    <w:basedOn w:val="Normale"/>
    <w:link w:val="PidipaginaCarattere"/>
    <w:uiPriority w:val="99"/>
    <w:unhideWhenUsed/>
    <w:rsid w:val="00C222B9"/>
    <w:pPr>
      <w:tabs>
        <w:tab w:val="center" w:pos="4513"/>
        <w:tab w:val="right" w:pos="9026"/>
      </w:tabs>
      <w:spacing w:line="240" w:lineRule="auto"/>
    </w:pPr>
  </w:style>
  <w:style w:type="character" w:customStyle="1" w:styleId="PidipaginaCarattere">
    <w:name w:val="Piè di pagina Carattere"/>
    <w:basedOn w:val="Carpredefinitoparagrafo"/>
    <w:link w:val="Pidipagina"/>
    <w:uiPriority w:val="99"/>
    <w:rsid w:val="00C222B9"/>
    <w:rPr>
      <w:rFonts w:ascii="Arial" w:eastAsia="Arial" w:hAnsi="Arial" w:cs="Arial"/>
      <w:lang w:val="it" w:eastAsia="it-IT"/>
    </w:rPr>
  </w:style>
  <w:style w:type="paragraph" w:styleId="Paragrafoelenco">
    <w:name w:val="List Paragraph"/>
    <w:basedOn w:val="Normale"/>
    <w:uiPriority w:val="34"/>
    <w:qFormat/>
    <w:rsid w:val="002C1E98"/>
    <w:pPr>
      <w:ind w:left="720"/>
      <w:contextualSpacing/>
    </w:pPr>
  </w:style>
  <w:style w:type="character" w:customStyle="1" w:styleId="Titolo1Carattere">
    <w:name w:val="Titolo 1 Carattere"/>
    <w:basedOn w:val="Carpredefinitoparagrafo"/>
    <w:link w:val="Titolo1"/>
    <w:uiPriority w:val="9"/>
    <w:rsid w:val="009E624F"/>
    <w:rPr>
      <w:rFonts w:asciiTheme="majorHAnsi" w:eastAsiaTheme="majorEastAsia" w:hAnsiTheme="majorHAnsi" w:cstheme="majorBidi"/>
      <w:color w:val="2E74B5" w:themeColor="accent1" w:themeShade="BF"/>
      <w:sz w:val="32"/>
      <w:szCs w:val="32"/>
      <w:lang w:val="it" w:eastAsia="it-IT"/>
    </w:rPr>
  </w:style>
  <w:style w:type="character" w:customStyle="1" w:styleId="Titolo3Carattere">
    <w:name w:val="Titolo 3 Carattere"/>
    <w:basedOn w:val="Carpredefinitoparagrafo"/>
    <w:link w:val="Titolo3"/>
    <w:uiPriority w:val="9"/>
    <w:semiHidden/>
    <w:rsid w:val="00762273"/>
    <w:rPr>
      <w:rFonts w:asciiTheme="majorHAnsi" w:eastAsiaTheme="majorEastAsia" w:hAnsiTheme="majorHAnsi" w:cstheme="majorBidi"/>
      <w:color w:val="1F4D78" w:themeColor="accent1" w:themeShade="7F"/>
      <w:sz w:val="24"/>
      <w:szCs w:val="24"/>
      <w:lang w:val="it" w:eastAsia="it-IT"/>
    </w:rPr>
  </w:style>
  <w:style w:type="paragraph" w:styleId="NormaleWeb">
    <w:name w:val="Normal (Web)"/>
    <w:basedOn w:val="Normale"/>
    <w:uiPriority w:val="99"/>
    <w:semiHidden/>
    <w:unhideWhenUsed/>
    <w:rsid w:val="00416626"/>
    <w:rPr>
      <w:rFonts w:ascii="Times New Roman" w:hAnsi="Times New Roman" w:cs="Times New Roman"/>
      <w:sz w:val="24"/>
      <w:szCs w:val="24"/>
    </w:rPr>
  </w:style>
  <w:style w:type="paragraph" w:styleId="PreformattatoHTML">
    <w:name w:val="HTML Preformatted"/>
    <w:basedOn w:val="Normale"/>
    <w:link w:val="PreformattatoHTMLCarattere"/>
    <w:uiPriority w:val="99"/>
    <w:semiHidden/>
    <w:unhideWhenUsed/>
    <w:rsid w:val="00546B73"/>
    <w:pPr>
      <w:spacing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546B73"/>
    <w:rPr>
      <w:rFonts w:ascii="Consolas" w:eastAsia="Arial" w:hAnsi="Consolas" w:cs="Arial"/>
      <w:sz w:val="20"/>
      <w:szCs w:val="20"/>
      <w:lang w:val="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161">
      <w:bodyDiv w:val="1"/>
      <w:marLeft w:val="0"/>
      <w:marRight w:val="0"/>
      <w:marTop w:val="0"/>
      <w:marBottom w:val="0"/>
      <w:divBdr>
        <w:top w:val="none" w:sz="0" w:space="0" w:color="auto"/>
        <w:left w:val="none" w:sz="0" w:space="0" w:color="auto"/>
        <w:bottom w:val="none" w:sz="0" w:space="0" w:color="auto"/>
        <w:right w:val="none" w:sz="0" w:space="0" w:color="auto"/>
      </w:divBdr>
    </w:div>
    <w:div w:id="25564515">
      <w:bodyDiv w:val="1"/>
      <w:marLeft w:val="0"/>
      <w:marRight w:val="0"/>
      <w:marTop w:val="0"/>
      <w:marBottom w:val="0"/>
      <w:divBdr>
        <w:top w:val="none" w:sz="0" w:space="0" w:color="auto"/>
        <w:left w:val="none" w:sz="0" w:space="0" w:color="auto"/>
        <w:bottom w:val="none" w:sz="0" w:space="0" w:color="auto"/>
        <w:right w:val="none" w:sz="0" w:space="0" w:color="auto"/>
      </w:divBdr>
    </w:div>
    <w:div w:id="52511542">
      <w:bodyDiv w:val="1"/>
      <w:marLeft w:val="0"/>
      <w:marRight w:val="0"/>
      <w:marTop w:val="0"/>
      <w:marBottom w:val="0"/>
      <w:divBdr>
        <w:top w:val="none" w:sz="0" w:space="0" w:color="auto"/>
        <w:left w:val="none" w:sz="0" w:space="0" w:color="auto"/>
        <w:bottom w:val="none" w:sz="0" w:space="0" w:color="auto"/>
        <w:right w:val="none" w:sz="0" w:space="0" w:color="auto"/>
      </w:divBdr>
    </w:div>
    <w:div w:id="68233770">
      <w:bodyDiv w:val="1"/>
      <w:marLeft w:val="0"/>
      <w:marRight w:val="0"/>
      <w:marTop w:val="0"/>
      <w:marBottom w:val="0"/>
      <w:divBdr>
        <w:top w:val="none" w:sz="0" w:space="0" w:color="auto"/>
        <w:left w:val="none" w:sz="0" w:space="0" w:color="auto"/>
        <w:bottom w:val="none" w:sz="0" w:space="0" w:color="auto"/>
        <w:right w:val="none" w:sz="0" w:space="0" w:color="auto"/>
      </w:divBdr>
    </w:div>
    <w:div w:id="72092737">
      <w:bodyDiv w:val="1"/>
      <w:marLeft w:val="0"/>
      <w:marRight w:val="0"/>
      <w:marTop w:val="0"/>
      <w:marBottom w:val="0"/>
      <w:divBdr>
        <w:top w:val="none" w:sz="0" w:space="0" w:color="auto"/>
        <w:left w:val="none" w:sz="0" w:space="0" w:color="auto"/>
        <w:bottom w:val="none" w:sz="0" w:space="0" w:color="auto"/>
        <w:right w:val="none" w:sz="0" w:space="0" w:color="auto"/>
      </w:divBdr>
    </w:div>
    <w:div w:id="74979043">
      <w:bodyDiv w:val="1"/>
      <w:marLeft w:val="0"/>
      <w:marRight w:val="0"/>
      <w:marTop w:val="0"/>
      <w:marBottom w:val="0"/>
      <w:divBdr>
        <w:top w:val="none" w:sz="0" w:space="0" w:color="auto"/>
        <w:left w:val="none" w:sz="0" w:space="0" w:color="auto"/>
        <w:bottom w:val="none" w:sz="0" w:space="0" w:color="auto"/>
        <w:right w:val="none" w:sz="0" w:space="0" w:color="auto"/>
      </w:divBdr>
    </w:div>
    <w:div w:id="78330967">
      <w:bodyDiv w:val="1"/>
      <w:marLeft w:val="0"/>
      <w:marRight w:val="0"/>
      <w:marTop w:val="0"/>
      <w:marBottom w:val="0"/>
      <w:divBdr>
        <w:top w:val="none" w:sz="0" w:space="0" w:color="auto"/>
        <w:left w:val="none" w:sz="0" w:space="0" w:color="auto"/>
        <w:bottom w:val="none" w:sz="0" w:space="0" w:color="auto"/>
        <w:right w:val="none" w:sz="0" w:space="0" w:color="auto"/>
      </w:divBdr>
    </w:div>
    <w:div w:id="85855868">
      <w:bodyDiv w:val="1"/>
      <w:marLeft w:val="0"/>
      <w:marRight w:val="0"/>
      <w:marTop w:val="0"/>
      <w:marBottom w:val="0"/>
      <w:divBdr>
        <w:top w:val="none" w:sz="0" w:space="0" w:color="auto"/>
        <w:left w:val="none" w:sz="0" w:space="0" w:color="auto"/>
        <w:bottom w:val="none" w:sz="0" w:space="0" w:color="auto"/>
        <w:right w:val="none" w:sz="0" w:space="0" w:color="auto"/>
      </w:divBdr>
    </w:div>
    <w:div w:id="103161328">
      <w:bodyDiv w:val="1"/>
      <w:marLeft w:val="0"/>
      <w:marRight w:val="0"/>
      <w:marTop w:val="0"/>
      <w:marBottom w:val="0"/>
      <w:divBdr>
        <w:top w:val="none" w:sz="0" w:space="0" w:color="auto"/>
        <w:left w:val="none" w:sz="0" w:space="0" w:color="auto"/>
        <w:bottom w:val="none" w:sz="0" w:space="0" w:color="auto"/>
        <w:right w:val="none" w:sz="0" w:space="0" w:color="auto"/>
      </w:divBdr>
    </w:div>
    <w:div w:id="107817892">
      <w:bodyDiv w:val="1"/>
      <w:marLeft w:val="0"/>
      <w:marRight w:val="0"/>
      <w:marTop w:val="0"/>
      <w:marBottom w:val="0"/>
      <w:divBdr>
        <w:top w:val="none" w:sz="0" w:space="0" w:color="auto"/>
        <w:left w:val="none" w:sz="0" w:space="0" w:color="auto"/>
        <w:bottom w:val="none" w:sz="0" w:space="0" w:color="auto"/>
        <w:right w:val="none" w:sz="0" w:space="0" w:color="auto"/>
      </w:divBdr>
    </w:div>
    <w:div w:id="129713874">
      <w:bodyDiv w:val="1"/>
      <w:marLeft w:val="0"/>
      <w:marRight w:val="0"/>
      <w:marTop w:val="0"/>
      <w:marBottom w:val="0"/>
      <w:divBdr>
        <w:top w:val="none" w:sz="0" w:space="0" w:color="auto"/>
        <w:left w:val="none" w:sz="0" w:space="0" w:color="auto"/>
        <w:bottom w:val="none" w:sz="0" w:space="0" w:color="auto"/>
        <w:right w:val="none" w:sz="0" w:space="0" w:color="auto"/>
      </w:divBdr>
    </w:div>
    <w:div w:id="140469439">
      <w:bodyDiv w:val="1"/>
      <w:marLeft w:val="0"/>
      <w:marRight w:val="0"/>
      <w:marTop w:val="0"/>
      <w:marBottom w:val="0"/>
      <w:divBdr>
        <w:top w:val="none" w:sz="0" w:space="0" w:color="auto"/>
        <w:left w:val="none" w:sz="0" w:space="0" w:color="auto"/>
        <w:bottom w:val="none" w:sz="0" w:space="0" w:color="auto"/>
        <w:right w:val="none" w:sz="0" w:space="0" w:color="auto"/>
      </w:divBdr>
    </w:div>
    <w:div w:id="178812249">
      <w:bodyDiv w:val="1"/>
      <w:marLeft w:val="0"/>
      <w:marRight w:val="0"/>
      <w:marTop w:val="0"/>
      <w:marBottom w:val="0"/>
      <w:divBdr>
        <w:top w:val="none" w:sz="0" w:space="0" w:color="auto"/>
        <w:left w:val="none" w:sz="0" w:space="0" w:color="auto"/>
        <w:bottom w:val="none" w:sz="0" w:space="0" w:color="auto"/>
        <w:right w:val="none" w:sz="0" w:space="0" w:color="auto"/>
      </w:divBdr>
    </w:div>
    <w:div w:id="193812937">
      <w:bodyDiv w:val="1"/>
      <w:marLeft w:val="0"/>
      <w:marRight w:val="0"/>
      <w:marTop w:val="0"/>
      <w:marBottom w:val="0"/>
      <w:divBdr>
        <w:top w:val="none" w:sz="0" w:space="0" w:color="auto"/>
        <w:left w:val="none" w:sz="0" w:space="0" w:color="auto"/>
        <w:bottom w:val="none" w:sz="0" w:space="0" w:color="auto"/>
        <w:right w:val="none" w:sz="0" w:space="0" w:color="auto"/>
      </w:divBdr>
    </w:div>
    <w:div w:id="247272063">
      <w:bodyDiv w:val="1"/>
      <w:marLeft w:val="0"/>
      <w:marRight w:val="0"/>
      <w:marTop w:val="0"/>
      <w:marBottom w:val="0"/>
      <w:divBdr>
        <w:top w:val="none" w:sz="0" w:space="0" w:color="auto"/>
        <w:left w:val="none" w:sz="0" w:space="0" w:color="auto"/>
        <w:bottom w:val="none" w:sz="0" w:space="0" w:color="auto"/>
        <w:right w:val="none" w:sz="0" w:space="0" w:color="auto"/>
      </w:divBdr>
    </w:div>
    <w:div w:id="258803683">
      <w:bodyDiv w:val="1"/>
      <w:marLeft w:val="0"/>
      <w:marRight w:val="0"/>
      <w:marTop w:val="0"/>
      <w:marBottom w:val="0"/>
      <w:divBdr>
        <w:top w:val="none" w:sz="0" w:space="0" w:color="auto"/>
        <w:left w:val="none" w:sz="0" w:space="0" w:color="auto"/>
        <w:bottom w:val="none" w:sz="0" w:space="0" w:color="auto"/>
        <w:right w:val="none" w:sz="0" w:space="0" w:color="auto"/>
      </w:divBdr>
    </w:div>
    <w:div w:id="272595034">
      <w:bodyDiv w:val="1"/>
      <w:marLeft w:val="0"/>
      <w:marRight w:val="0"/>
      <w:marTop w:val="0"/>
      <w:marBottom w:val="0"/>
      <w:divBdr>
        <w:top w:val="none" w:sz="0" w:space="0" w:color="auto"/>
        <w:left w:val="none" w:sz="0" w:space="0" w:color="auto"/>
        <w:bottom w:val="none" w:sz="0" w:space="0" w:color="auto"/>
        <w:right w:val="none" w:sz="0" w:space="0" w:color="auto"/>
      </w:divBdr>
    </w:div>
    <w:div w:id="274993456">
      <w:bodyDiv w:val="1"/>
      <w:marLeft w:val="0"/>
      <w:marRight w:val="0"/>
      <w:marTop w:val="0"/>
      <w:marBottom w:val="0"/>
      <w:divBdr>
        <w:top w:val="none" w:sz="0" w:space="0" w:color="auto"/>
        <w:left w:val="none" w:sz="0" w:space="0" w:color="auto"/>
        <w:bottom w:val="none" w:sz="0" w:space="0" w:color="auto"/>
        <w:right w:val="none" w:sz="0" w:space="0" w:color="auto"/>
      </w:divBdr>
    </w:div>
    <w:div w:id="279647305">
      <w:bodyDiv w:val="1"/>
      <w:marLeft w:val="0"/>
      <w:marRight w:val="0"/>
      <w:marTop w:val="0"/>
      <w:marBottom w:val="0"/>
      <w:divBdr>
        <w:top w:val="none" w:sz="0" w:space="0" w:color="auto"/>
        <w:left w:val="none" w:sz="0" w:space="0" w:color="auto"/>
        <w:bottom w:val="none" w:sz="0" w:space="0" w:color="auto"/>
        <w:right w:val="none" w:sz="0" w:space="0" w:color="auto"/>
      </w:divBdr>
    </w:div>
    <w:div w:id="343944841">
      <w:bodyDiv w:val="1"/>
      <w:marLeft w:val="0"/>
      <w:marRight w:val="0"/>
      <w:marTop w:val="0"/>
      <w:marBottom w:val="0"/>
      <w:divBdr>
        <w:top w:val="none" w:sz="0" w:space="0" w:color="auto"/>
        <w:left w:val="none" w:sz="0" w:space="0" w:color="auto"/>
        <w:bottom w:val="none" w:sz="0" w:space="0" w:color="auto"/>
        <w:right w:val="none" w:sz="0" w:space="0" w:color="auto"/>
      </w:divBdr>
    </w:div>
    <w:div w:id="355037062">
      <w:bodyDiv w:val="1"/>
      <w:marLeft w:val="0"/>
      <w:marRight w:val="0"/>
      <w:marTop w:val="0"/>
      <w:marBottom w:val="0"/>
      <w:divBdr>
        <w:top w:val="none" w:sz="0" w:space="0" w:color="auto"/>
        <w:left w:val="none" w:sz="0" w:space="0" w:color="auto"/>
        <w:bottom w:val="none" w:sz="0" w:space="0" w:color="auto"/>
        <w:right w:val="none" w:sz="0" w:space="0" w:color="auto"/>
      </w:divBdr>
    </w:div>
    <w:div w:id="363210089">
      <w:bodyDiv w:val="1"/>
      <w:marLeft w:val="0"/>
      <w:marRight w:val="0"/>
      <w:marTop w:val="0"/>
      <w:marBottom w:val="0"/>
      <w:divBdr>
        <w:top w:val="none" w:sz="0" w:space="0" w:color="auto"/>
        <w:left w:val="none" w:sz="0" w:space="0" w:color="auto"/>
        <w:bottom w:val="none" w:sz="0" w:space="0" w:color="auto"/>
        <w:right w:val="none" w:sz="0" w:space="0" w:color="auto"/>
      </w:divBdr>
    </w:div>
    <w:div w:id="382219208">
      <w:bodyDiv w:val="1"/>
      <w:marLeft w:val="0"/>
      <w:marRight w:val="0"/>
      <w:marTop w:val="0"/>
      <w:marBottom w:val="0"/>
      <w:divBdr>
        <w:top w:val="none" w:sz="0" w:space="0" w:color="auto"/>
        <w:left w:val="none" w:sz="0" w:space="0" w:color="auto"/>
        <w:bottom w:val="none" w:sz="0" w:space="0" w:color="auto"/>
        <w:right w:val="none" w:sz="0" w:space="0" w:color="auto"/>
      </w:divBdr>
    </w:div>
    <w:div w:id="394474445">
      <w:bodyDiv w:val="1"/>
      <w:marLeft w:val="0"/>
      <w:marRight w:val="0"/>
      <w:marTop w:val="0"/>
      <w:marBottom w:val="0"/>
      <w:divBdr>
        <w:top w:val="none" w:sz="0" w:space="0" w:color="auto"/>
        <w:left w:val="none" w:sz="0" w:space="0" w:color="auto"/>
        <w:bottom w:val="none" w:sz="0" w:space="0" w:color="auto"/>
        <w:right w:val="none" w:sz="0" w:space="0" w:color="auto"/>
      </w:divBdr>
    </w:div>
    <w:div w:id="418449899">
      <w:bodyDiv w:val="1"/>
      <w:marLeft w:val="0"/>
      <w:marRight w:val="0"/>
      <w:marTop w:val="0"/>
      <w:marBottom w:val="0"/>
      <w:divBdr>
        <w:top w:val="none" w:sz="0" w:space="0" w:color="auto"/>
        <w:left w:val="none" w:sz="0" w:space="0" w:color="auto"/>
        <w:bottom w:val="none" w:sz="0" w:space="0" w:color="auto"/>
        <w:right w:val="none" w:sz="0" w:space="0" w:color="auto"/>
      </w:divBdr>
    </w:div>
    <w:div w:id="433936405">
      <w:bodyDiv w:val="1"/>
      <w:marLeft w:val="0"/>
      <w:marRight w:val="0"/>
      <w:marTop w:val="0"/>
      <w:marBottom w:val="0"/>
      <w:divBdr>
        <w:top w:val="none" w:sz="0" w:space="0" w:color="auto"/>
        <w:left w:val="none" w:sz="0" w:space="0" w:color="auto"/>
        <w:bottom w:val="none" w:sz="0" w:space="0" w:color="auto"/>
        <w:right w:val="none" w:sz="0" w:space="0" w:color="auto"/>
      </w:divBdr>
    </w:div>
    <w:div w:id="475605369">
      <w:bodyDiv w:val="1"/>
      <w:marLeft w:val="0"/>
      <w:marRight w:val="0"/>
      <w:marTop w:val="0"/>
      <w:marBottom w:val="0"/>
      <w:divBdr>
        <w:top w:val="none" w:sz="0" w:space="0" w:color="auto"/>
        <w:left w:val="none" w:sz="0" w:space="0" w:color="auto"/>
        <w:bottom w:val="none" w:sz="0" w:space="0" w:color="auto"/>
        <w:right w:val="none" w:sz="0" w:space="0" w:color="auto"/>
      </w:divBdr>
    </w:div>
    <w:div w:id="490755021">
      <w:bodyDiv w:val="1"/>
      <w:marLeft w:val="0"/>
      <w:marRight w:val="0"/>
      <w:marTop w:val="0"/>
      <w:marBottom w:val="0"/>
      <w:divBdr>
        <w:top w:val="none" w:sz="0" w:space="0" w:color="auto"/>
        <w:left w:val="none" w:sz="0" w:space="0" w:color="auto"/>
        <w:bottom w:val="none" w:sz="0" w:space="0" w:color="auto"/>
        <w:right w:val="none" w:sz="0" w:space="0" w:color="auto"/>
      </w:divBdr>
    </w:div>
    <w:div w:id="497035266">
      <w:bodyDiv w:val="1"/>
      <w:marLeft w:val="0"/>
      <w:marRight w:val="0"/>
      <w:marTop w:val="0"/>
      <w:marBottom w:val="0"/>
      <w:divBdr>
        <w:top w:val="none" w:sz="0" w:space="0" w:color="auto"/>
        <w:left w:val="none" w:sz="0" w:space="0" w:color="auto"/>
        <w:bottom w:val="none" w:sz="0" w:space="0" w:color="auto"/>
        <w:right w:val="none" w:sz="0" w:space="0" w:color="auto"/>
      </w:divBdr>
    </w:div>
    <w:div w:id="506095468">
      <w:bodyDiv w:val="1"/>
      <w:marLeft w:val="0"/>
      <w:marRight w:val="0"/>
      <w:marTop w:val="0"/>
      <w:marBottom w:val="0"/>
      <w:divBdr>
        <w:top w:val="none" w:sz="0" w:space="0" w:color="auto"/>
        <w:left w:val="none" w:sz="0" w:space="0" w:color="auto"/>
        <w:bottom w:val="none" w:sz="0" w:space="0" w:color="auto"/>
        <w:right w:val="none" w:sz="0" w:space="0" w:color="auto"/>
      </w:divBdr>
    </w:div>
    <w:div w:id="532309248">
      <w:bodyDiv w:val="1"/>
      <w:marLeft w:val="0"/>
      <w:marRight w:val="0"/>
      <w:marTop w:val="0"/>
      <w:marBottom w:val="0"/>
      <w:divBdr>
        <w:top w:val="none" w:sz="0" w:space="0" w:color="auto"/>
        <w:left w:val="none" w:sz="0" w:space="0" w:color="auto"/>
        <w:bottom w:val="none" w:sz="0" w:space="0" w:color="auto"/>
        <w:right w:val="none" w:sz="0" w:space="0" w:color="auto"/>
      </w:divBdr>
    </w:div>
    <w:div w:id="562528167">
      <w:bodyDiv w:val="1"/>
      <w:marLeft w:val="0"/>
      <w:marRight w:val="0"/>
      <w:marTop w:val="0"/>
      <w:marBottom w:val="0"/>
      <w:divBdr>
        <w:top w:val="none" w:sz="0" w:space="0" w:color="auto"/>
        <w:left w:val="none" w:sz="0" w:space="0" w:color="auto"/>
        <w:bottom w:val="none" w:sz="0" w:space="0" w:color="auto"/>
        <w:right w:val="none" w:sz="0" w:space="0" w:color="auto"/>
      </w:divBdr>
    </w:div>
    <w:div w:id="574441420">
      <w:bodyDiv w:val="1"/>
      <w:marLeft w:val="0"/>
      <w:marRight w:val="0"/>
      <w:marTop w:val="0"/>
      <w:marBottom w:val="0"/>
      <w:divBdr>
        <w:top w:val="none" w:sz="0" w:space="0" w:color="auto"/>
        <w:left w:val="none" w:sz="0" w:space="0" w:color="auto"/>
        <w:bottom w:val="none" w:sz="0" w:space="0" w:color="auto"/>
        <w:right w:val="none" w:sz="0" w:space="0" w:color="auto"/>
      </w:divBdr>
    </w:div>
    <w:div w:id="575286166">
      <w:bodyDiv w:val="1"/>
      <w:marLeft w:val="0"/>
      <w:marRight w:val="0"/>
      <w:marTop w:val="0"/>
      <w:marBottom w:val="0"/>
      <w:divBdr>
        <w:top w:val="none" w:sz="0" w:space="0" w:color="auto"/>
        <w:left w:val="none" w:sz="0" w:space="0" w:color="auto"/>
        <w:bottom w:val="none" w:sz="0" w:space="0" w:color="auto"/>
        <w:right w:val="none" w:sz="0" w:space="0" w:color="auto"/>
      </w:divBdr>
    </w:div>
    <w:div w:id="588579938">
      <w:bodyDiv w:val="1"/>
      <w:marLeft w:val="0"/>
      <w:marRight w:val="0"/>
      <w:marTop w:val="0"/>
      <w:marBottom w:val="0"/>
      <w:divBdr>
        <w:top w:val="none" w:sz="0" w:space="0" w:color="auto"/>
        <w:left w:val="none" w:sz="0" w:space="0" w:color="auto"/>
        <w:bottom w:val="none" w:sz="0" w:space="0" w:color="auto"/>
        <w:right w:val="none" w:sz="0" w:space="0" w:color="auto"/>
      </w:divBdr>
    </w:div>
    <w:div w:id="602108888">
      <w:bodyDiv w:val="1"/>
      <w:marLeft w:val="0"/>
      <w:marRight w:val="0"/>
      <w:marTop w:val="0"/>
      <w:marBottom w:val="0"/>
      <w:divBdr>
        <w:top w:val="none" w:sz="0" w:space="0" w:color="auto"/>
        <w:left w:val="none" w:sz="0" w:space="0" w:color="auto"/>
        <w:bottom w:val="none" w:sz="0" w:space="0" w:color="auto"/>
        <w:right w:val="none" w:sz="0" w:space="0" w:color="auto"/>
      </w:divBdr>
    </w:div>
    <w:div w:id="624654194">
      <w:bodyDiv w:val="1"/>
      <w:marLeft w:val="0"/>
      <w:marRight w:val="0"/>
      <w:marTop w:val="0"/>
      <w:marBottom w:val="0"/>
      <w:divBdr>
        <w:top w:val="none" w:sz="0" w:space="0" w:color="auto"/>
        <w:left w:val="none" w:sz="0" w:space="0" w:color="auto"/>
        <w:bottom w:val="none" w:sz="0" w:space="0" w:color="auto"/>
        <w:right w:val="none" w:sz="0" w:space="0" w:color="auto"/>
      </w:divBdr>
    </w:div>
    <w:div w:id="658533197">
      <w:bodyDiv w:val="1"/>
      <w:marLeft w:val="0"/>
      <w:marRight w:val="0"/>
      <w:marTop w:val="0"/>
      <w:marBottom w:val="0"/>
      <w:divBdr>
        <w:top w:val="none" w:sz="0" w:space="0" w:color="auto"/>
        <w:left w:val="none" w:sz="0" w:space="0" w:color="auto"/>
        <w:bottom w:val="none" w:sz="0" w:space="0" w:color="auto"/>
        <w:right w:val="none" w:sz="0" w:space="0" w:color="auto"/>
      </w:divBdr>
    </w:div>
    <w:div w:id="666976800">
      <w:bodyDiv w:val="1"/>
      <w:marLeft w:val="0"/>
      <w:marRight w:val="0"/>
      <w:marTop w:val="0"/>
      <w:marBottom w:val="0"/>
      <w:divBdr>
        <w:top w:val="none" w:sz="0" w:space="0" w:color="auto"/>
        <w:left w:val="none" w:sz="0" w:space="0" w:color="auto"/>
        <w:bottom w:val="none" w:sz="0" w:space="0" w:color="auto"/>
        <w:right w:val="none" w:sz="0" w:space="0" w:color="auto"/>
      </w:divBdr>
    </w:div>
    <w:div w:id="684408714">
      <w:bodyDiv w:val="1"/>
      <w:marLeft w:val="0"/>
      <w:marRight w:val="0"/>
      <w:marTop w:val="0"/>
      <w:marBottom w:val="0"/>
      <w:divBdr>
        <w:top w:val="none" w:sz="0" w:space="0" w:color="auto"/>
        <w:left w:val="none" w:sz="0" w:space="0" w:color="auto"/>
        <w:bottom w:val="none" w:sz="0" w:space="0" w:color="auto"/>
        <w:right w:val="none" w:sz="0" w:space="0" w:color="auto"/>
      </w:divBdr>
    </w:div>
    <w:div w:id="747194967">
      <w:bodyDiv w:val="1"/>
      <w:marLeft w:val="0"/>
      <w:marRight w:val="0"/>
      <w:marTop w:val="0"/>
      <w:marBottom w:val="0"/>
      <w:divBdr>
        <w:top w:val="none" w:sz="0" w:space="0" w:color="auto"/>
        <w:left w:val="none" w:sz="0" w:space="0" w:color="auto"/>
        <w:bottom w:val="none" w:sz="0" w:space="0" w:color="auto"/>
        <w:right w:val="none" w:sz="0" w:space="0" w:color="auto"/>
      </w:divBdr>
    </w:div>
    <w:div w:id="764884862">
      <w:bodyDiv w:val="1"/>
      <w:marLeft w:val="0"/>
      <w:marRight w:val="0"/>
      <w:marTop w:val="0"/>
      <w:marBottom w:val="0"/>
      <w:divBdr>
        <w:top w:val="none" w:sz="0" w:space="0" w:color="auto"/>
        <w:left w:val="none" w:sz="0" w:space="0" w:color="auto"/>
        <w:bottom w:val="none" w:sz="0" w:space="0" w:color="auto"/>
        <w:right w:val="none" w:sz="0" w:space="0" w:color="auto"/>
      </w:divBdr>
    </w:div>
    <w:div w:id="770272743">
      <w:bodyDiv w:val="1"/>
      <w:marLeft w:val="0"/>
      <w:marRight w:val="0"/>
      <w:marTop w:val="0"/>
      <w:marBottom w:val="0"/>
      <w:divBdr>
        <w:top w:val="none" w:sz="0" w:space="0" w:color="auto"/>
        <w:left w:val="none" w:sz="0" w:space="0" w:color="auto"/>
        <w:bottom w:val="none" w:sz="0" w:space="0" w:color="auto"/>
        <w:right w:val="none" w:sz="0" w:space="0" w:color="auto"/>
      </w:divBdr>
    </w:div>
    <w:div w:id="776214872">
      <w:bodyDiv w:val="1"/>
      <w:marLeft w:val="0"/>
      <w:marRight w:val="0"/>
      <w:marTop w:val="0"/>
      <w:marBottom w:val="0"/>
      <w:divBdr>
        <w:top w:val="none" w:sz="0" w:space="0" w:color="auto"/>
        <w:left w:val="none" w:sz="0" w:space="0" w:color="auto"/>
        <w:bottom w:val="none" w:sz="0" w:space="0" w:color="auto"/>
        <w:right w:val="none" w:sz="0" w:space="0" w:color="auto"/>
      </w:divBdr>
    </w:div>
    <w:div w:id="838232745">
      <w:bodyDiv w:val="1"/>
      <w:marLeft w:val="0"/>
      <w:marRight w:val="0"/>
      <w:marTop w:val="0"/>
      <w:marBottom w:val="0"/>
      <w:divBdr>
        <w:top w:val="none" w:sz="0" w:space="0" w:color="auto"/>
        <w:left w:val="none" w:sz="0" w:space="0" w:color="auto"/>
        <w:bottom w:val="none" w:sz="0" w:space="0" w:color="auto"/>
        <w:right w:val="none" w:sz="0" w:space="0" w:color="auto"/>
      </w:divBdr>
    </w:div>
    <w:div w:id="852955868">
      <w:bodyDiv w:val="1"/>
      <w:marLeft w:val="0"/>
      <w:marRight w:val="0"/>
      <w:marTop w:val="0"/>
      <w:marBottom w:val="0"/>
      <w:divBdr>
        <w:top w:val="none" w:sz="0" w:space="0" w:color="auto"/>
        <w:left w:val="none" w:sz="0" w:space="0" w:color="auto"/>
        <w:bottom w:val="none" w:sz="0" w:space="0" w:color="auto"/>
        <w:right w:val="none" w:sz="0" w:space="0" w:color="auto"/>
      </w:divBdr>
    </w:div>
    <w:div w:id="855269167">
      <w:bodyDiv w:val="1"/>
      <w:marLeft w:val="0"/>
      <w:marRight w:val="0"/>
      <w:marTop w:val="0"/>
      <w:marBottom w:val="0"/>
      <w:divBdr>
        <w:top w:val="none" w:sz="0" w:space="0" w:color="auto"/>
        <w:left w:val="none" w:sz="0" w:space="0" w:color="auto"/>
        <w:bottom w:val="none" w:sz="0" w:space="0" w:color="auto"/>
        <w:right w:val="none" w:sz="0" w:space="0" w:color="auto"/>
      </w:divBdr>
    </w:div>
    <w:div w:id="855966713">
      <w:bodyDiv w:val="1"/>
      <w:marLeft w:val="0"/>
      <w:marRight w:val="0"/>
      <w:marTop w:val="0"/>
      <w:marBottom w:val="0"/>
      <w:divBdr>
        <w:top w:val="none" w:sz="0" w:space="0" w:color="auto"/>
        <w:left w:val="none" w:sz="0" w:space="0" w:color="auto"/>
        <w:bottom w:val="none" w:sz="0" w:space="0" w:color="auto"/>
        <w:right w:val="none" w:sz="0" w:space="0" w:color="auto"/>
      </w:divBdr>
    </w:div>
    <w:div w:id="890768299">
      <w:bodyDiv w:val="1"/>
      <w:marLeft w:val="0"/>
      <w:marRight w:val="0"/>
      <w:marTop w:val="0"/>
      <w:marBottom w:val="0"/>
      <w:divBdr>
        <w:top w:val="none" w:sz="0" w:space="0" w:color="auto"/>
        <w:left w:val="none" w:sz="0" w:space="0" w:color="auto"/>
        <w:bottom w:val="none" w:sz="0" w:space="0" w:color="auto"/>
        <w:right w:val="none" w:sz="0" w:space="0" w:color="auto"/>
      </w:divBdr>
    </w:div>
    <w:div w:id="902830910">
      <w:bodyDiv w:val="1"/>
      <w:marLeft w:val="0"/>
      <w:marRight w:val="0"/>
      <w:marTop w:val="0"/>
      <w:marBottom w:val="0"/>
      <w:divBdr>
        <w:top w:val="none" w:sz="0" w:space="0" w:color="auto"/>
        <w:left w:val="none" w:sz="0" w:space="0" w:color="auto"/>
        <w:bottom w:val="none" w:sz="0" w:space="0" w:color="auto"/>
        <w:right w:val="none" w:sz="0" w:space="0" w:color="auto"/>
      </w:divBdr>
    </w:div>
    <w:div w:id="921720290">
      <w:bodyDiv w:val="1"/>
      <w:marLeft w:val="0"/>
      <w:marRight w:val="0"/>
      <w:marTop w:val="0"/>
      <w:marBottom w:val="0"/>
      <w:divBdr>
        <w:top w:val="none" w:sz="0" w:space="0" w:color="auto"/>
        <w:left w:val="none" w:sz="0" w:space="0" w:color="auto"/>
        <w:bottom w:val="none" w:sz="0" w:space="0" w:color="auto"/>
        <w:right w:val="none" w:sz="0" w:space="0" w:color="auto"/>
      </w:divBdr>
    </w:div>
    <w:div w:id="952788187">
      <w:bodyDiv w:val="1"/>
      <w:marLeft w:val="0"/>
      <w:marRight w:val="0"/>
      <w:marTop w:val="0"/>
      <w:marBottom w:val="0"/>
      <w:divBdr>
        <w:top w:val="none" w:sz="0" w:space="0" w:color="auto"/>
        <w:left w:val="none" w:sz="0" w:space="0" w:color="auto"/>
        <w:bottom w:val="none" w:sz="0" w:space="0" w:color="auto"/>
        <w:right w:val="none" w:sz="0" w:space="0" w:color="auto"/>
      </w:divBdr>
    </w:div>
    <w:div w:id="964430077">
      <w:bodyDiv w:val="1"/>
      <w:marLeft w:val="0"/>
      <w:marRight w:val="0"/>
      <w:marTop w:val="0"/>
      <w:marBottom w:val="0"/>
      <w:divBdr>
        <w:top w:val="none" w:sz="0" w:space="0" w:color="auto"/>
        <w:left w:val="none" w:sz="0" w:space="0" w:color="auto"/>
        <w:bottom w:val="none" w:sz="0" w:space="0" w:color="auto"/>
        <w:right w:val="none" w:sz="0" w:space="0" w:color="auto"/>
      </w:divBdr>
    </w:div>
    <w:div w:id="996222575">
      <w:bodyDiv w:val="1"/>
      <w:marLeft w:val="0"/>
      <w:marRight w:val="0"/>
      <w:marTop w:val="0"/>
      <w:marBottom w:val="0"/>
      <w:divBdr>
        <w:top w:val="none" w:sz="0" w:space="0" w:color="auto"/>
        <w:left w:val="none" w:sz="0" w:space="0" w:color="auto"/>
        <w:bottom w:val="none" w:sz="0" w:space="0" w:color="auto"/>
        <w:right w:val="none" w:sz="0" w:space="0" w:color="auto"/>
      </w:divBdr>
    </w:div>
    <w:div w:id="1061488758">
      <w:bodyDiv w:val="1"/>
      <w:marLeft w:val="0"/>
      <w:marRight w:val="0"/>
      <w:marTop w:val="0"/>
      <w:marBottom w:val="0"/>
      <w:divBdr>
        <w:top w:val="none" w:sz="0" w:space="0" w:color="auto"/>
        <w:left w:val="none" w:sz="0" w:space="0" w:color="auto"/>
        <w:bottom w:val="none" w:sz="0" w:space="0" w:color="auto"/>
        <w:right w:val="none" w:sz="0" w:space="0" w:color="auto"/>
      </w:divBdr>
    </w:div>
    <w:div w:id="1063453152">
      <w:bodyDiv w:val="1"/>
      <w:marLeft w:val="0"/>
      <w:marRight w:val="0"/>
      <w:marTop w:val="0"/>
      <w:marBottom w:val="0"/>
      <w:divBdr>
        <w:top w:val="none" w:sz="0" w:space="0" w:color="auto"/>
        <w:left w:val="none" w:sz="0" w:space="0" w:color="auto"/>
        <w:bottom w:val="none" w:sz="0" w:space="0" w:color="auto"/>
        <w:right w:val="none" w:sz="0" w:space="0" w:color="auto"/>
      </w:divBdr>
    </w:div>
    <w:div w:id="1087581832">
      <w:bodyDiv w:val="1"/>
      <w:marLeft w:val="0"/>
      <w:marRight w:val="0"/>
      <w:marTop w:val="0"/>
      <w:marBottom w:val="0"/>
      <w:divBdr>
        <w:top w:val="none" w:sz="0" w:space="0" w:color="auto"/>
        <w:left w:val="none" w:sz="0" w:space="0" w:color="auto"/>
        <w:bottom w:val="none" w:sz="0" w:space="0" w:color="auto"/>
        <w:right w:val="none" w:sz="0" w:space="0" w:color="auto"/>
      </w:divBdr>
    </w:div>
    <w:div w:id="1093476220">
      <w:bodyDiv w:val="1"/>
      <w:marLeft w:val="0"/>
      <w:marRight w:val="0"/>
      <w:marTop w:val="0"/>
      <w:marBottom w:val="0"/>
      <w:divBdr>
        <w:top w:val="none" w:sz="0" w:space="0" w:color="auto"/>
        <w:left w:val="none" w:sz="0" w:space="0" w:color="auto"/>
        <w:bottom w:val="none" w:sz="0" w:space="0" w:color="auto"/>
        <w:right w:val="none" w:sz="0" w:space="0" w:color="auto"/>
      </w:divBdr>
    </w:div>
    <w:div w:id="1126968268">
      <w:bodyDiv w:val="1"/>
      <w:marLeft w:val="0"/>
      <w:marRight w:val="0"/>
      <w:marTop w:val="0"/>
      <w:marBottom w:val="0"/>
      <w:divBdr>
        <w:top w:val="none" w:sz="0" w:space="0" w:color="auto"/>
        <w:left w:val="none" w:sz="0" w:space="0" w:color="auto"/>
        <w:bottom w:val="none" w:sz="0" w:space="0" w:color="auto"/>
        <w:right w:val="none" w:sz="0" w:space="0" w:color="auto"/>
      </w:divBdr>
    </w:div>
    <w:div w:id="1131290806">
      <w:bodyDiv w:val="1"/>
      <w:marLeft w:val="0"/>
      <w:marRight w:val="0"/>
      <w:marTop w:val="0"/>
      <w:marBottom w:val="0"/>
      <w:divBdr>
        <w:top w:val="none" w:sz="0" w:space="0" w:color="auto"/>
        <w:left w:val="none" w:sz="0" w:space="0" w:color="auto"/>
        <w:bottom w:val="none" w:sz="0" w:space="0" w:color="auto"/>
        <w:right w:val="none" w:sz="0" w:space="0" w:color="auto"/>
      </w:divBdr>
    </w:div>
    <w:div w:id="1140460144">
      <w:bodyDiv w:val="1"/>
      <w:marLeft w:val="0"/>
      <w:marRight w:val="0"/>
      <w:marTop w:val="0"/>
      <w:marBottom w:val="0"/>
      <w:divBdr>
        <w:top w:val="none" w:sz="0" w:space="0" w:color="auto"/>
        <w:left w:val="none" w:sz="0" w:space="0" w:color="auto"/>
        <w:bottom w:val="none" w:sz="0" w:space="0" w:color="auto"/>
        <w:right w:val="none" w:sz="0" w:space="0" w:color="auto"/>
      </w:divBdr>
    </w:div>
    <w:div w:id="1157453863">
      <w:bodyDiv w:val="1"/>
      <w:marLeft w:val="0"/>
      <w:marRight w:val="0"/>
      <w:marTop w:val="0"/>
      <w:marBottom w:val="0"/>
      <w:divBdr>
        <w:top w:val="none" w:sz="0" w:space="0" w:color="auto"/>
        <w:left w:val="none" w:sz="0" w:space="0" w:color="auto"/>
        <w:bottom w:val="none" w:sz="0" w:space="0" w:color="auto"/>
        <w:right w:val="none" w:sz="0" w:space="0" w:color="auto"/>
      </w:divBdr>
    </w:div>
    <w:div w:id="1200121271">
      <w:bodyDiv w:val="1"/>
      <w:marLeft w:val="0"/>
      <w:marRight w:val="0"/>
      <w:marTop w:val="0"/>
      <w:marBottom w:val="0"/>
      <w:divBdr>
        <w:top w:val="none" w:sz="0" w:space="0" w:color="auto"/>
        <w:left w:val="none" w:sz="0" w:space="0" w:color="auto"/>
        <w:bottom w:val="none" w:sz="0" w:space="0" w:color="auto"/>
        <w:right w:val="none" w:sz="0" w:space="0" w:color="auto"/>
      </w:divBdr>
    </w:div>
    <w:div w:id="1230076488">
      <w:bodyDiv w:val="1"/>
      <w:marLeft w:val="0"/>
      <w:marRight w:val="0"/>
      <w:marTop w:val="0"/>
      <w:marBottom w:val="0"/>
      <w:divBdr>
        <w:top w:val="none" w:sz="0" w:space="0" w:color="auto"/>
        <w:left w:val="none" w:sz="0" w:space="0" w:color="auto"/>
        <w:bottom w:val="none" w:sz="0" w:space="0" w:color="auto"/>
        <w:right w:val="none" w:sz="0" w:space="0" w:color="auto"/>
      </w:divBdr>
    </w:div>
    <w:div w:id="1294942705">
      <w:bodyDiv w:val="1"/>
      <w:marLeft w:val="0"/>
      <w:marRight w:val="0"/>
      <w:marTop w:val="0"/>
      <w:marBottom w:val="0"/>
      <w:divBdr>
        <w:top w:val="none" w:sz="0" w:space="0" w:color="auto"/>
        <w:left w:val="none" w:sz="0" w:space="0" w:color="auto"/>
        <w:bottom w:val="none" w:sz="0" w:space="0" w:color="auto"/>
        <w:right w:val="none" w:sz="0" w:space="0" w:color="auto"/>
      </w:divBdr>
    </w:div>
    <w:div w:id="1327631103">
      <w:bodyDiv w:val="1"/>
      <w:marLeft w:val="0"/>
      <w:marRight w:val="0"/>
      <w:marTop w:val="0"/>
      <w:marBottom w:val="0"/>
      <w:divBdr>
        <w:top w:val="none" w:sz="0" w:space="0" w:color="auto"/>
        <w:left w:val="none" w:sz="0" w:space="0" w:color="auto"/>
        <w:bottom w:val="none" w:sz="0" w:space="0" w:color="auto"/>
        <w:right w:val="none" w:sz="0" w:space="0" w:color="auto"/>
      </w:divBdr>
    </w:div>
    <w:div w:id="1374110105">
      <w:bodyDiv w:val="1"/>
      <w:marLeft w:val="0"/>
      <w:marRight w:val="0"/>
      <w:marTop w:val="0"/>
      <w:marBottom w:val="0"/>
      <w:divBdr>
        <w:top w:val="none" w:sz="0" w:space="0" w:color="auto"/>
        <w:left w:val="none" w:sz="0" w:space="0" w:color="auto"/>
        <w:bottom w:val="none" w:sz="0" w:space="0" w:color="auto"/>
        <w:right w:val="none" w:sz="0" w:space="0" w:color="auto"/>
      </w:divBdr>
    </w:div>
    <w:div w:id="1418601667">
      <w:bodyDiv w:val="1"/>
      <w:marLeft w:val="0"/>
      <w:marRight w:val="0"/>
      <w:marTop w:val="0"/>
      <w:marBottom w:val="0"/>
      <w:divBdr>
        <w:top w:val="none" w:sz="0" w:space="0" w:color="auto"/>
        <w:left w:val="none" w:sz="0" w:space="0" w:color="auto"/>
        <w:bottom w:val="none" w:sz="0" w:space="0" w:color="auto"/>
        <w:right w:val="none" w:sz="0" w:space="0" w:color="auto"/>
      </w:divBdr>
    </w:div>
    <w:div w:id="1419330187">
      <w:bodyDiv w:val="1"/>
      <w:marLeft w:val="0"/>
      <w:marRight w:val="0"/>
      <w:marTop w:val="0"/>
      <w:marBottom w:val="0"/>
      <w:divBdr>
        <w:top w:val="none" w:sz="0" w:space="0" w:color="auto"/>
        <w:left w:val="none" w:sz="0" w:space="0" w:color="auto"/>
        <w:bottom w:val="none" w:sz="0" w:space="0" w:color="auto"/>
        <w:right w:val="none" w:sz="0" w:space="0" w:color="auto"/>
      </w:divBdr>
    </w:div>
    <w:div w:id="1421290939">
      <w:bodyDiv w:val="1"/>
      <w:marLeft w:val="0"/>
      <w:marRight w:val="0"/>
      <w:marTop w:val="0"/>
      <w:marBottom w:val="0"/>
      <w:divBdr>
        <w:top w:val="none" w:sz="0" w:space="0" w:color="auto"/>
        <w:left w:val="none" w:sz="0" w:space="0" w:color="auto"/>
        <w:bottom w:val="none" w:sz="0" w:space="0" w:color="auto"/>
        <w:right w:val="none" w:sz="0" w:space="0" w:color="auto"/>
      </w:divBdr>
    </w:div>
    <w:div w:id="1433236922">
      <w:bodyDiv w:val="1"/>
      <w:marLeft w:val="0"/>
      <w:marRight w:val="0"/>
      <w:marTop w:val="0"/>
      <w:marBottom w:val="0"/>
      <w:divBdr>
        <w:top w:val="none" w:sz="0" w:space="0" w:color="auto"/>
        <w:left w:val="none" w:sz="0" w:space="0" w:color="auto"/>
        <w:bottom w:val="none" w:sz="0" w:space="0" w:color="auto"/>
        <w:right w:val="none" w:sz="0" w:space="0" w:color="auto"/>
      </w:divBdr>
    </w:div>
    <w:div w:id="1436557067">
      <w:bodyDiv w:val="1"/>
      <w:marLeft w:val="0"/>
      <w:marRight w:val="0"/>
      <w:marTop w:val="0"/>
      <w:marBottom w:val="0"/>
      <w:divBdr>
        <w:top w:val="none" w:sz="0" w:space="0" w:color="auto"/>
        <w:left w:val="none" w:sz="0" w:space="0" w:color="auto"/>
        <w:bottom w:val="none" w:sz="0" w:space="0" w:color="auto"/>
        <w:right w:val="none" w:sz="0" w:space="0" w:color="auto"/>
      </w:divBdr>
    </w:div>
    <w:div w:id="1475873450">
      <w:bodyDiv w:val="1"/>
      <w:marLeft w:val="0"/>
      <w:marRight w:val="0"/>
      <w:marTop w:val="0"/>
      <w:marBottom w:val="0"/>
      <w:divBdr>
        <w:top w:val="none" w:sz="0" w:space="0" w:color="auto"/>
        <w:left w:val="none" w:sz="0" w:space="0" w:color="auto"/>
        <w:bottom w:val="none" w:sz="0" w:space="0" w:color="auto"/>
        <w:right w:val="none" w:sz="0" w:space="0" w:color="auto"/>
      </w:divBdr>
    </w:div>
    <w:div w:id="1478917775">
      <w:bodyDiv w:val="1"/>
      <w:marLeft w:val="0"/>
      <w:marRight w:val="0"/>
      <w:marTop w:val="0"/>
      <w:marBottom w:val="0"/>
      <w:divBdr>
        <w:top w:val="none" w:sz="0" w:space="0" w:color="auto"/>
        <w:left w:val="none" w:sz="0" w:space="0" w:color="auto"/>
        <w:bottom w:val="none" w:sz="0" w:space="0" w:color="auto"/>
        <w:right w:val="none" w:sz="0" w:space="0" w:color="auto"/>
      </w:divBdr>
    </w:div>
    <w:div w:id="1517618785">
      <w:bodyDiv w:val="1"/>
      <w:marLeft w:val="0"/>
      <w:marRight w:val="0"/>
      <w:marTop w:val="0"/>
      <w:marBottom w:val="0"/>
      <w:divBdr>
        <w:top w:val="none" w:sz="0" w:space="0" w:color="auto"/>
        <w:left w:val="none" w:sz="0" w:space="0" w:color="auto"/>
        <w:bottom w:val="none" w:sz="0" w:space="0" w:color="auto"/>
        <w:right w:val="none" w:sz="0" w:space="0" w:color="auto"/>
      </w:divBdr>
    </w:div>
    <w:div w:id="1750734222">
      <w:bodyDiv w:val="1"/>
      <w:marLeft w:val="0"/>
      <w:marRight w:val="0"/>
      <w:marTop w:val="0"/>
      <w:marBottom w:val="0"/>
      <w:divBdr>
        <w:top w:val="none" w:sz="0" w:space="0" w:color="auto"/>
        <w:left w:val="none" w:sz="0" w:space="0" w:color="auto"/>
        <w:bottom w:val="none" w:sz="0" w:space="0" w:color="auto"/>
        <w:right w:val="none" w:sz="0" w:space="0" w:color="auto"/>
      </w:divBdr>
    </w:div>
    <w:div w:id="1804881687">
      <w:bodyDiv w:val="1"/>
      <w:marLeft w:val="0"/>
      <w:marRight w:val="0"/>
      <w:marTop w:val="0"/>
      <w:marBottom w:val="0"/>
      <w:divBdr>
        <w:top w:val="none" w:sz="0" w:space="0" w:color="auto"/>
        <w:left w:val="none" w:sz="0" w:space="0" w:color="auto"/>
        <w:bottom w:val="none" w:sz="0" w:space="0" w:color="auto"/>
        <w:right w:val="none" w:sz="0" w:space="0" w:color="auto"/>
      </w:divBdr>
    </w:div>
    <w:div w:id="1828327138">
      <w:bodyDiv w:val="1"/>
      <w:marLeft w:val="0"/>
      <w:marRight w:val="0"/>
      <w:marTop w:val="0"/>
      <w:marBottom w:val="0"/>
      <w:divBdr>
        <w:top w:val="none" w:sz="0" w:space="0" w:color="auto"/>
        <w:left w:val="none" w:sz="0" w:space="0" w:color="auto"/>
        <w:bottom w:val="none" w:sz="0" w:space="0" w:color="auto"/>
        <w:right w:val="none" w:sz="0" w:space="0" w:color="auto"/>
      </w:divBdr>
    </w:div>
    <w:div w:id="1835342745">
      <w:bodyDiv w:val="1"/>
      <w:marLeft w:val="0"/>
      <w:marRight w:val="0"/>
      <w:marTop w:val="0"/>
      <w:marBottom w:val="0"/>
      <w:divBdr>
        <w:top w:val="none" w:sz="0" w:space="0" w:color="auto"/>
        <w:left w:val="none" w:sz="0" w:space="0" w:color="auto"/>
        <w:bottom w:val="none" w:sz="0" w:space="0" w:color="auto"/>
        <w:right w:val="none" w:sz="0" w:space="0" w:color="auto"/>
      </w:divBdr>
    </w:div>
    <w:div w:id="1843205254">
      <w:bodyDiv w:val="1"/>
      <w:marLeft w:val="0"/>
      <w:marRight w:val="0"/>
      <w:marTop w:val="0"/>
      <w:marBottom w:val="0"/>
      <w:divBdr>
        <w:top w:val="none" w:sz="0" w:space="0" w:color="auto"/>
        <w:left w:val="none" w:sz="0" w:space="0" w:color="auto"/>
        <w:bottom w:val="none" w:sz="0" w:space="0" w:color="auto"/>
        <w:right w:val="none" w:sz="0" w:space="0" w:color="auto"/>
      </w:divBdr>
    </w:div>
    <w:div w:id="1845046851">
      <w:bodyDiv w:val="1"/>
      <w:marLeft w:val="0"/>
      <w:marRight w:val="0"/>
      <w:marTop w:val="0"/>
      <w:marBottom w:val="0"/>
      <w:divBdr>
        <w:top w:val="none" w:sz="0" w:space="0" w:color="auto"/>
        <w:left w:val="none" w:sz="0" w:space="0" w:color="auto"/>
        <w:bottom w:val="none" w:sz="0" w:space="0" w:color="auto"/>
        <w:right w:val="none" w:sz="0" w:space="0" w:color="auto"/>
      </w:divBdr>
    </w:div>
    <w:div w:id="1870794450">
      <w:bodyDiv w:val="1"/>
      <w:marLeft w:val="0"/>
      <w:marRight w:val="0"/>
      <w:marTop w:val="0"/>
      <w:marBottom w:val="0"/>
      <w:divBdr>
        <w:top w:val="none" w:sz="0" w:space="0" w:color="auto"/>
        <w:left w:val="none" w:sz="0" w:space="0" w:color="auto"/>
        <w:bottom w:val="none" w:sz="0" w:space="0" w:color="auto"/>
        <w:right w:val="none" w:sz="0" w:space="0" w:color="auto"/>
      </w:divBdr>
    </w:div>
    <w:div w:id="1944802763">
      <w:bodyDiv w:val="1"/>
      <w:marLeft w:val="0"/>
      <w:marRight w:val="0"/>
      <w:marTop w:val="0"/>
      <w:marBottom w:val="0"/>
      <w:divBdr>
        <w:top w:val="none" w:sz="0" w:space="0" w:color="auto"/>
        <w:left w:val="none" w:sz="0" w:space="0" w:color="auto"/>
        <w:bottom w:val="none" w:sz="0" w:space="0" w:color="auto"/>
        <w:right w:val="none" w:sz="0" w:space="0" w:color="auto"/>
      </w:divBdr>
    </w:div>
    <w:div w:id="1947737792">
      <w:bodyDiv w:val="1"/>
      <w:marLeft w:val="0"/>
      <w:marRight w:val="0"/>
      <w:marTop w:val="0"/>
      <w:marBottom w:val="0"/>
      <w:divBdr>
        <w:top w:val="none" w:sz="0" w:space="0" w:color="auto"/>
        <w:left w:val="none" w:sz="0" w:space="0" w:color="auto"/>
        <w:bottom w:val="none" w:sz="0" w:space="0" w:color="auto"/>
        <w:right w:val="none" w:sz="0" w:space="0" w:color="auto"/>
      </w:divBdr>
    </w:div>
    <w:div w:id="1950580202">
      <w:bodyDiv w:val="1"/>
      <w:marLeft w:val="0"/>
      <w:marRight w:val="0"/>
      <w:marTop w:val="0"/>
      <w:marBottom w:val="0"/>
      <w:divBdr>
        <w:top w:val="none" w:sz="0" w:space="0" w:color="auto"/>
        <w:left w:val="none" w:sz="0" w:space="0" w:color="auto"/>
        <w:bottom w:val="none" w:sz="0" w:space="0" w:color="auto"/>
        <w:right w:val="none" w:sz="0" w:space="0" w:color="auto"/>
      </w:divBdr>
    </w:div>
    <w:div w:id="1974407000">
      <w:bodyDiv w:val="1"/>
      <w:marLeft w:val="0"/>
      <w:marRight w:val="0"/>
      <w:marTop w:val="0"/>
      <w:marBottom w:val="0"/>
      <w:divBdr>
        <w:top w:val="none" w:sz="0" w:space="0" w:color="auto"/>
        <w:left w:val="none" w:sz="0" w:space="0" w:color="auto"/>
        <w:bottom w:val="none" w:sz="0" w:space="0" w:color="auto"/>
        <w:right w:val="none" w:sz="0" w:space="0" w:color="auto"/>
      </w:divBdr>
    </w:div>
    <w:div w:id="1985772254">
      <w:bodyDiv w:val="1"/>
      <w:marLeft w:val="0"/>
      <w:marRight w:val="0"/>
      <w:marTop w:val="0"/>
      <w:marBottom w:val="0"/>
      <w:divBdr>
        <w:top w:val="none" w:sz="0" w:space="0" w:color="auto"/>
        <w:left w:val="none" w:sz="0" w:space="0" w:color="auto"/>
        <w:bottom w:val="none" w:sz="0" w:space="0" w:color="auto"/>
        <w:right w:val="none" w:sz="0" w:space="0" w:color="auto"/>
      </w:divBdr>
    </w:div>
    <w:div w:id="1992251062">
      <w:bodyDiv w:val="1"/>
      <w:marLeft w:val="0"/>
      <w:marRight w:val="0"/>
      <w:marTop w:val="0"/>
      <w:marBottom w:val="0"/>
      <w:divBdr>
        <w:top w:val="none" w:sz="0" w:space="0" w:color="auto"/>
        <w:left w:val="none" w:sz="0" w:space="0" w:color="auto"/>
        <w:bottom w:val="none" w:sz="0" w:space="0" w:color="auto"/>
        <w:right w:val="none" w:sz="0" w:space="0" w:color="auto"/>
      </w:divBdr>
    </w:div>
    <w:div w:id="1996571892">
      <w:bodyDiv w:val="1"/>
      <w:marLeft w:val="0"/>
      <w:marRight w:val="0"/>
      <w:marTop w:val="0"/>
      <w:marBottom w:val="0"/>
      <w:divBdr>
        <w:top w:val="none" w:sz="0" w:space="0" w:color="auto"/>
        <w:left w:val="none" w:sz="0" w:space="0" w:color="auto"/>
        <w:bottom w:val="none" w:sz="0" w:space="0" w:color="auto"/>
        <w:right w:val="none" w:sz="0" w:space="0" w:color="auto"/>
      </w:divBdr>
    </w:div>
    <w:div w:id="2111774858">
      <w:bodyDiv w:val="1"/>
      <w:marLeft w:val="0"/>
      <w:marRight w:val="0"/>
      <w:marTop w:val="0"/>
      <w:marBottom w:val="0"/>
      <w:divBdr>
        <w:top w:val="none" w:sz="0" w:space="0" w:color="auto"/>
        <w:left w:val="none" w:sz="0" w:space="0" w:color="auto"/>
        <w:bottom w:val="none" w:sz="0" w:space="0" w:color="auto"/>
        <w:right w:val="none" w:sz="0" w:space="0" w:color="auto"/>
      </w:divBdr>
    </w:div>
    <w:div w:id="214060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tia.guarnerio@student.uva.n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10" Type="http://schemas.openxmlformats.org/officeDocument/2006/relationships/image" Target="media/image2.emf"/><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E49BC-D47F-42AB-8269-9D295E574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17730</TotalTime>
  <Pages>28</Pages>
  <Words>19494</Words>
  <Characters>111116</Characters>
  <Application>Microsoft Office Word</Application>
  <DocSecurity>0</DocSecurity>
  <Lines>925</Lines>
  <Paragraphs>260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Guarnerio</dc:creator>
  <cp:keywords/>
  <dc:description/>
  <cp:lastModifiedBy>Mattia Guarnerio</cp:lastModifiedBy>
  <cp:revision>1368</cp:revision>
  <dcterms:created xsi:type="dcterms:W3CDTF">2022-10-24T17:29:00Z</dcterms:created>
  <dcterms:modified xsi:type="dcterms:W3CDTF">2023-06-04T16:28:00Z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47680efeab8b8b61e68c605d8272852128171920624c28ac6247304195b1f15c</vt:lpwstr>
  </property>
  <property fmtid="{D5CDD505-2E9C-101B-9397-08002B2CF9AE}" pid="3" name="ZOTERO_PREF_1">
    <vt:lpwstr>&lt;data data-version="3" zotero-version="6.0.26"&gt;&lt;session id="YUe289pj"/&gt;&lt;style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