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MXEM</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Sun Jul  5 19:47:48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MXEM</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MXEM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50 minutes and 18 seconds (0:50:18), using 1 of the 31 original features, and 0 of the 0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0.001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./tmp/71dad54c-bef0-11ea-b6e4-0242ac1c0002/rend_train.csv.1593975050.1814063.bin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./tmp/6e72840e-bef0-11ea-b6e4-0242ac1c0002/rend_test.csv.1593975044.470419.bin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0.638).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0.556).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2"/>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0.584).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0.559).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0.832).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0.743).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6"/>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0.886).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0.845).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18"/>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0.783).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0.818).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0.897).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1"/>
                    <a:stretch>
                      <a:fillRect/>
                    </a:stretch>
                  </pic:blipFill>
                  <pic:spPr>
                    <a:xfrm>
                      <a:off x="0" y="0"/>
                      <a:ext cx="2880000" cy="2781328"/>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2"/>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lightgbm and constant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157</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0</w:t>
      </w:r>
      <w:r w:rsidRPr="000E3043">
        <w:t xml:space="preserve"> features over </w:t>
      </w:r>
      <w:r w:rsidRPr="00185949">
        <w:rPr>
          <w:b/>
          <w:bCs/>
        </w:rPr>
        <w:t>74</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555</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h2oai_experiment_3d484066-bef1-11ea-b6e4-0242ac1c0002/mojo_pipeline/mojo.zip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h2oai_experiment_3d484066-bef1-11ea-b6e4-0242ac1c0002/scoring_pipeline/scorer.zip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11.51</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600.98</w:t>
            </w:r>
          </w:p>
        </w:tc>
        <w:tc>
          <w:tcPr>
            <w:tcW w:w="4042" w:type="dxa"/>
          </w:tcPr>
          <w:p w14:paraId="33ED2E9F" w14:textId="677E06E1" w:rsidR="00CE79A2" w:rsidRPr="000E3043" w:rsidRDefault="00CE79A2" w:rsidP="00CE79A2">
            <w:pPr>
              <w:pStyle w:val="BodyText"/>
            </w:pPr>
            <w:r w:rsidRPr="006D6E9A">
              <w:t>157</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2,203.90</w:t>
            </w:r>
          </w:p>
        </w:tc>
        <w:tc>
          <w:tcPr>
            <w:tcW w:w="4042" w:type="dxa"/>
          </w:tcPr>
          <w:p w14:paraId="2054E95A" w14:textId="712489AE" w:rsidR="00CE79A2" w:rsidRPr="000E3043" w:rsidRDefault="00CE79A2" w:rsidP="00CE79A2">
            <w:pPr>
              <w:pStyle w:val="BodyText"/>
            </w:pPr>
            <w:r w:rsidRPr="006D6E9A">
              <w:t>555</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88.70</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lightgbm and constant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50 </w:t>
            </w:r>
          </w:p>
        </w:tc>
        <w:tc>
          <w:tcPr>
            <w:tcW w:w="2463" w:type="dxa"/>
          </w:tcPr>
          <w:p w14:paraId="2D970472" w14:textId="77777777" w:rsidR="002A6414" w:rsidRPr="000E3043" w:rsidRDefault="002A6414" w:rsidP="00590BE1">
            <w:pPr>
              <w:pStyle w:val="BodyText"/>
            </w:pPr>
            <w:r w:rsidRPr="000E3043">
              <w:t>0.0013 </w:t>
            </w:r>
          </w:p>
        </w:tc>
        <w:tc>
          <w:tcPr>
            <w:tcW w:w="2463" w:type="dxa"/>
          </w:tcPr>
          <w:p w14:paraId="2D970472" w14:textId="77777777" w:rsidR="002A6414" w:rsidRPr="000E3043" w:rsidRDefault="002A6414" w:rsidP="00590BE1">
            <w:pPr>
              <w:pStyle w:val="BodyText"/>
            </w:pPr>
            <w:r w:rsidRPr="000E3043">
              <w:t>3.7249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0.0014 </w:t>
            </w:r>
          </w:p>
        </w:tc>
        <w:tc>
          <w:tcPr>
            <w:tcW w:w="2463" w:type="dxa"/>
          </w:tcPr>
          <w:p w14:paraId="2D970472" w14:textId="77777777" w:rsidR="002A6414" w:rsidRPr="000E3043" w:rsidRDefault="002A6414" w:rsidP="00590BE1">
            <w:pPr>
              <w:pStyle w:val="BodyText"/>
            </w:pPr>
            <w:r w:rsidRPr="000E3043">
              <w:t>5.1581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0.0014 </w:t>
            </w:r>
          </w:p>
        </w:tc>
        <w:tc>
          <w:tcPr>
            <w:tcW w:w="2463" w:type="dxa"/>
          </w:tcPr>
          <w:p w14:paraId="2D970472" w14:textId="77777777" w:rsidR="002A6414" w:rsidRPr="000E3043" w:rsidRDefault="002A6414" w:rsidP="00590BE1">
            <w:pPr>
              <w:pStyle w:val="BodyText"/>
            </w:pPr>
            <w:r w:rsidRPr="000E3043">
              <w:t>7.5044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0.0014 </w:t>
            </w:r>
          </w:p>
        </w:tc>
        <w:tc>
          <w:tcPr>
            <w:tcW w:w="2463" w:type="dxa"/>
          </w:tcPr>
          <w:p w14:paraId="2D970472" w14:textId="77777777" w:rsidR="002A6414" w:rsidRPr="000E3043" w:rsidRDefault="002A6414" w:rsidP="00590BE1">
            <w:pPr>
              <w:pStyle w:val="BodyText"/>
            </w:pPr>
            <w:r w:rsidRPr="000E3043">
              <w:t>5.2867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26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92 </w:t>
            </w:r>
          </w:p>
        </w:tc>
        <w:tc>
          <w:tcPr>
            <w:tcW w:w="2463" w:type="dxa"/>
          </w:tcPr>
          <w:p w14:paraId="2D970472" w14:textId="77777777" w:rsidR="002A6414" w:rsidRPr="000E3043" w:rsidRDefault="002A6414" w:rsidP="00590BE1">
            <w:pPr>
              <w:pStyle w:val="BodyText"/>
            </w:pPr>
            <w:r w:rsidRPr="000E3043">
              <w:t>0.0014 </w:t>
            </w:r>
          </w:p>
        </w:tc>
        <w:tc>
          <w:tcPr>
            <w:tcW w:w="2463" w:type="dxa"/>
          </w:tcPr>
          <w:p w14:paraId="2D970472" w14:textId="77777777" w:rsidR="002A6414" w:rsidRPr="000E3043" w:rsidRDefault="002A6414" w:rsidP="00590BE1">
            <w:pPr>
              <w:pStyle w:val="BodyText"/>
            </w:pPr>
            <w:r w:rsidRPr="000E3043">
              <w:t>4.7635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0.0014 </w:t>
            </w:r>
          </w:p>
        </w:tc>
        <w:tc>
          <w:tcPr>
            <w:tcW w:w="2463" w:type="dxa"/>
          </w:tcPr>
          <w:p w14:paraId="2D970472" w14:textId="77777777" w:rsidR="002A6414" w:rsidRPr="000E3043" w:rsidRDefault="002A6414" w:rsidP="00590BE1">
            <w:pPr>
              <w:pStyle w:val="BodyText"/>
            </w:pPr>
            <w:r w:rsidRPr="000E3043">
              <w:t>8.6979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0.0014 </w:t>
            </w:r>
          </w:p>
        </w:tc>
        <w:tc>
          <w:tcPr>
            <w:tcW w:w="2463" w:type="dxa"/>
          </w:tcPr>
          <w:p w14:paraId="2D970472" w14:textId="77777777" w:rsidR="002A6414" w:rsidRPr="000E3043" w:rsidRDefault="002A6414" w:rsidP="00590BE1">
            <w:pPr>
              <w:pStyle w:val="BodyText"/>
            </w:pPr>
            <w:r w:rsidRPr="000E3043">
              <w:t>8.0116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0.0014 </w:t>
            </w:r>
          </w:p>
        </w:tc>
        <w:tc>
          <w:tcPr>
            <w:tcW w:w="2463" w:type="dxa"/>
          </w:tcPr>
          <w:p w14:paraId="2D970472" w14:textId="77777777" w:rsidR="002A6414" w:rsidRPr="000E3043" w:rsidRDefault="002A6414" w:rsidP="00590BE1">
            <w:pPr>
              <w:pStyle w:val="BodyText"/>
            </w:pPr>
            <w:r w:rsidRPr="000E3043">
              <w:t>7.8832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0.0015 </w:t>
            </w:r>
          </w:p>
        </w:tc>
        <w:tc>
          <w:tcPr>
            <w:tcW w:w="2463" w:type="dxa"/>
          </w:tcPr>
          <w:p w14:paraId="2D970472" w14:textId="77777777" w:rsidR="002A6414" w:rsidRPr="000E3043" w:rsidRDefault="002A6414" w:rsidP="00590BE1">
            <w:pPr>
              <w:pStyle w:val="BodyText"/>
            </w:pPr>
            <w:r w:rsidRPr="000E3043">
              <w:t>6.0466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0.0015 </w:t>
            </w:r>
          </w:p>
        </w:tc>
        <w:tc>
          <w:tcPr>
            <w:tcW w:w="2463" w:type="dxa"/>
          </w:tcPr>
          <w:p w14:paraId="2D970472" w14:textId="77777777" w:rsidR="002A6414" w:rsidRPr="000E3043" w:rsidRDefault="002A6414" w:rsidP="00590BE1">
            <w:pPr>
              <w:pStyle w:val="BodyText"/>
            </w:pPr>
            <w:r w:rsidRPr="000E3043">
              <w:t>6.5953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92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4.7635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5.5896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106 </w:t>
            </w:r>
          </w:p>
        </w:tc>
        <w:tc>
          <w:tcPr>
            <w:tcW w:w="2463" w:type="dxa"/>
          </w:tcPr>
          <w:p w14:paraId="6F3D93A9" w14:textId="77777777" w:rsidR="002A6414" w:rsidRPr="000E3043" w:rsidRDefault="002A6414" w:rsidP="00590BE1">
            <w:pPr>
              <w:pStyle w:val="BodyText"/>
            </w:pPr>
            <w:r w:rsidRPr="000E3043">
              <w:t>0.0017 </w:t>
            </w:r>
          </w:p>
        </w:tc>
        <w:tc>
          <w:tcPr>
            <w:tcW w:w="2463" w:type="dxa"/>
          </w:tcPr>
          <w:p w14:paraId="6F3D93A9" w14:textId="77777777" w:rsidR="002A6414" w:rsidRPr="000E3043" w:rsidRDefault="002A6414" w:rsidP="00590BE1">
            <w:pPr>
              <w:pStyle w:val="BodyText"/>
            </w:pPr>
            <w:r w:rsidRPr="000E3043">
              <w:t>5.7287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65 </w:t>
            </w:r>
          </w:p>
        </w:tc>
        <w:tc>
          <w:tcPr>
            <w:tcW w:w="2463" w:type="dxa"/>
          </w:tcPr>
          <w:p w14:paraId="6F3D93A9" w14:textId="77777777" w:rsidR="002A6414" w:rsidRPr="000E3043" w:rsidRDefault="002A6414" w:rsidP="00590BE1">
            <w:pPr>
              <w:pStyle w:val="BodyText"/>
            </w:pPr>
            <w:r w:rsidRPr="000E3043">
              <w:t>0.0018 </w:t>
            </w:r>
          </w:p>
        </w:tc>
        <w:tc>
          <w:tcPr>
            <w:tcW w:w="2463" w:type="dxa"/>
          </w:tcPr>
          <w:p w14:paraId="6F3D93A9" w14:textId="77777777" w:rsidR="002A6414" w:rsidRPr="000E3043" w:rsidRDefault="002A6414" w:rsidP="00590BE1">
            <w:pPr>
              <w:pStyle w:val="BodyText"/>
            </w:pPr>
            <w:r w:rsidRPr="000E3043">
              <w:t>6.4643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0.002 </w:t>
            </w:r>
          </w:p>
        </w:tc>
        <w:tc>
          <w:tcPr>
            <w:tcW w:w="2463" w:type="dxa"/>
          </w:tcPr>
          <w:p w14:paraId="6F3D93A9" w14:textId="77777777" w:rsidR="002A6414" w:rsidRPr="000E3043" w:rsidRDefault="002A6414" w:rsidP="00590BE1">
            <w:pPr>
              <w:pStyle w:val="BodyText"/>
            </w:pPr>
            <w:r w:rsidRPr="000E3043">
              <w:t>6.0123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0.0058 </w:t>
            </w:r>
          </w:p>
        </w:tc>
        <w:tc>
          <w:tcPr>
            <w:tcW w:w="2463" w:type="dxa"/>
          </w:tcPr>
          <w:p w14:paraId="6F3D93A9" w14:textId="77777777" w:rsidR="002A6414" w:rsidRPr="000E3043" w:rsidRDefault="002A6414" w:rsidP="00590BE1">
            <w:pPr>
              <w:pStyle w:val="BodyText"/>
            </w:pPr>
            <w:r w:rsidRPr="000E3043">
              <w:t>2.1161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50 </w:t>
            </w:r>
          </w:p>
        </w:tc>
        <w:tc>
          <w:tcPr>
            <w:tcW w:w="2463" w:type="dxa"/>
          </w:tcPr>
          <w:p w14:paraId="6F3D93A9" w14:textId="77777777" w:rsidR="002A6414" w:rsidRPr="000E3043" w:rsidRDefault="002A6414" w:rsidP="00590BE1">
            <w:pPr>
              <w:pStyle w:val="BodyText"/>
            </w:pPr>
            <w:r w:rsidRPr="000E3043">
              <w:t>0.0013 </w:t>
            </w:r>
          </w:p>
        </w:tc>
        <w:tc>
          <w:tcPr>
            <w:tcW w:w="2463" w:type="dxa"/>
          </w:tcPr>
          <w:p w14:paraId="6F3D93A9" w14:textId="77777777" w:rsidR="002A6414" w:rsidRPr="000E3043" w:rsidRDefault="002A6414" w:rsidP="00590BE1">
            <w:pPr>
              <w:pStyle w:val="BodyText"/>
            </w:pPr>
            <w:r w:rsidRPr="000E3043">
              <w:t>3.7249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5.1581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7.5044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5.2867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8.6979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8.0116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0.0014 </w:t>
            </w:r>
          </w:p>
        </w:tc>
        <w:tc>
          <w:tcPr>
            <w:tcW w:w="2463" w:type="dxa"/>
          </w:tcPr>
          <w:p w14:paraId="6F3D93A9" w14:textId="77777777" w:rsidR="002A6414" w:rsidRPr="000E3043" w:rsidRDefault="002A6414" w:rsidP="00590BE1">
            <w:pPr>
              <w:pStyle w:val="BodyText"/>
            </w:pPr>
            <w:r w:rsidRPr="000E3043">
              <w:t>7.8832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0.0015 </w:t>
            </w:r>
          </w:p>
        </w:tc>
        <w:tc>
          <w:tcPr>
            <w:tcW w:w="2463" w:type="dxa"/>
          </w:tcPr>
          <w:p w14:paraId="6F3D93A9" w14:textId="77777777" w:rsidR="002A6414" w:rsidRPr="000E3043" w:rsidRDefault="002A6414" w:rsidP="00590BE1">
            <w:pPr>
              <w:pStyle w:val="BodyText"/>
            </w:pPr>
            <w:r w:rsidRPr="000E3043">
              <w:t>6.0466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0.0015 </w:t>
            </w:r>
          </w:p>
        </w:tc>
        <w:tc>
          <w:tcPr>
            <w:tcW w:w="2463" w:type="dxa"/>
          </w:tcPr>
          <w:p w14:paraId="6F3D93A9" w14:textId="77777777" w:rsidR="002A6414" w:rsidRPr="000E3043" w:rsidRDefault="002A6414" w:rsidP="00590BE1">
            <w:pPr>
              <w:pStyle w:val="BodyText"/>
            </w:pPr>
            <w:r w:rsidRPr="000E3043">
              <w:t>6.5953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0.0015 </w:t>
            </w:r>
          </w:p>
        </w:tc>
        <w:tc>
          <w:tcPr>
            <w:tcW w:w="2463" w:type="dxa"/>
          </w:tcPr>
          <w:p w14:paraId="6F3D93A9" w14:textId="77777777" w:rsidR="002A6414" w:rsidRPr="000E3043" w:rsidRDefault="002A6414" w:rsidP="00590BE1">
            <w:pPr>
              <w:pStyle w:val="BodyText"/>
            </w:pPr>
            <w:r w:rsidRPr="000E3043">
              <w:t>6.8466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0.0058 </w:t>
            </w:r>
          </w:p>
        </w:tc>
        <w:tc>
          <w:tcPr>
            <w:tcW w:w="2463" w:type="dxa"/>
          </w:tcPr>
          <w:p w14:paraId="6F3D93A9" w14:textId="77777777" w:rsidR="002A6414" w:rsidRPr="000E3043" w:rsidRDefault="002A6414" w:rsidP="00590BE1">
            <w:pPr>
              <w:pStyle w:val="BodyText"/>
            </w:pPr>
            <w:r w:rsidRPr="000E3043">
              <w:t>0.5565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(555)</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4576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3"/>
                    <a:stretch>
                      <a:fillRect/>
                    </a:stretch>
                  </pic:blipFill>
                  <pic:spPr>
                    <a:xfrm>
                      <a:off x="0" y="0"/>
                      <a:ext cx="2880000" cy="2545764"/>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24_MXEU rlcy </w:t>
            </w:r>
          </w:p>
        </w:tc>
        <w:tc>
          <w:tcPr>
            <w:tcW w:w="2463" w:type="dxa"/>
          </w:tcPr>
          <w:p w14:paraId="67B4AFDD" w14:textId="77777777" w:rsidR="006A52EC" w:rsidRPr="000E3043" w:rsidRDefault="006A52EC" w:rsidP="00294DBB">
            <w:pPr>
              <w:pStyle w:val="BodyText"/>
            </w:pPr>
            <w:r w:rsidRPr="000E3043">
              <w:t>MXEU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2 original features -&gt; 1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identity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256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0.55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0.02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0.9731979 </w:t>
            </w:r>
          </w:p>
        </w:tc>
        <w:tc>
          <w:tcPr>
            <w:tcW w:w="2463" w:type="dxa"/>
          </w:tcPr>
          <w:p w14:paraId="2EBDDA70" w14:textId="77777777" w:rsidR="004C36DA" w:rsidRPr="000E3043" w:rsidRDefault="004C36DA" w:rsidP="00BF5492">
            <w:pPr>
              <w:pStyle w:val="BodyText"/>
            </w:pPr>
            <w:r w:rsidRPr="000E3043">
              <w:t>0.00267358 </w:t>
            </w:r>
          </w:p>
        </w:tc>
        <w:tc>
          <w:tcPr>
            <w:tcW w:w="2463" w:type="dxa"/>
          </w:tcPr>
          <w:p w14:paraId="2EBDDA70" w14:textId="77777777" w:rsidR="004C36DA" w:rsidRPr="000E3043" w:rsidRDefault="004C36DA" w:rsidP="00BF5492">
            <w:pPr>
              <w:pStyle w:val="BodyText"/>
            </w:pPr>
            <w:r w:rsidRPr="000E3043">
              <w:t>0.979871 </w:t>
            </w:r>
          </w:p>
        </w:tc>
        <w:tc>
          <w:tcPr>
            <w:tcW w:w="2463" w:type="dxa"/>
          </w:tcPr>
          <w:p w14:paraId="2EBDDA70" w14:textId="77777777" w:rsidR="004C36DA" w:rsidRPr="000E3043" w:rsidRDefault="004C36DA" w:rsidP="00BF5492">
            <w:pPr>
              <w:pStyle w:val="BodyText"/>
            </w:pPr>
            <w:r w:rsidRPr="000E3043">
              <w:t>0.005701781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0.001348825 </w:t>
            </w:r>
          </w:p>
        </w:tc>
        <w:tc>
          <w:tcPr>
            <w:tcW w:w="2463" w:type="dxa"/>
          </w:tcPr>
          <w:p w14:paraId="2EBDDA70" w14:textId="77777777" w:rsidR="004C36DA" w:rsidRPr="000E3043" w:rsidRDefault="004C36DA" w:rsidP="00BF5492">
            <w:pPr>
              <w:pStyle w:val="BodyText"/>
            </w:pPr>
            <w:r w:rsidRPr="000E3043">
              <w:t>5.10307e-05 </w:t>
            </w:r>
          </w:p>
        </w:tc>
        <w:tc>
          <w:tcPr>
            <w:tcW w:w="2463" w:type="dxa"/>
          </w:tcPr>
          <w:p w14:paraId="2EBDDA70" w14:textId="77777777" w:rsidR="004C36DA" w:rsidRPr="000E3043" w:rsidRDefault="004C36DA" w:rsidP="00BF5492">
            <w:pPr>
              <w:pStyle w:val="BodyText"/>
            </w:pPr>
            <w:r w:rsidRPr="000E3043">
              <w:t>0.001615933 </w:t>
            </w:r>
          </w:p>
        </w:tc>
        <w:tc>
          <w:tcPr>
            <w:tcW w:w="2463" w:type="dxa"/>
          </w:tcPr>
          <w:p w14:paraId="2EBDDA70" w14:textId="77777777" w:rsidR="004C36DA" w:rsidRPr="000E3043" w:rsidRDefault="004C36DA" w:rsidP="00BF5492">
            <w:pPr>
              <w:pStyle w:val="BodyText"/>
            </w:pPr>
            <w:r w:rsidRPr="000E3043">
              <w:t>0.0001534793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166.1831 </w:t>
            </w:r>
          </w:p>
        </w:tc>
        <w:tc>
          <w:tcPr>
            <w:tcW w:w="2463" w:type="dxa"/>
          </w:tcPr>
          <w:p w14:paraId="2EBDDA70" w14:textId="77777777" w:rsidR="004C36DA" w:rsidRPr="000E3043" w:rsidRDefault="004C36DA" w:rsidP="00BF5492">
            <w:pPr>
              <w:pStyle w:val="BodyText"/>
            </w:pPr>
            <w:r w:rsidRPr="000E3043">
              <w:t>32.18851 </w:t>
            </w:r>
          </w:p>
        </w:tc>
        <w:tc>
          <w:tcPr>
            <w:tcW w:w="2463" w:type="dxa"/>
          </w:tcPr>
          <w:p w14:paraId="2EBDDA70" w14:textId="77777777" w:rsidR="004C36DA" w:rsidRPr="000E3043" w:rsidRDefault="004C36DA" w:rsidP="00BF5492">
            <w:pPr>
              <w:pStyle w:val="BodyText"/>
            </w:pPr>
            <w:r w:rsidRPr="000E3043">
              <w:t>62.2738 </w:t>
            </w:r>
          </w:p>
        </w:tc>
        <w:tc>
          <w:tcPr>
            <w:tcW w:w="2463" w:type="dxa"/>
          </w:tcPr>
          <w:p w14:paraId="2EBDDA70" w14:textId="77777777" w:rsidR="004C36DA" w:rsidRPr="000E3043" w:rsidRDefault="004C36DA" w:rsidP="00BF5492">
            <w:pPr>
              <w:pStyle w:val="BodyText"/>
            </w:pPr>
            <w:r w:rsidRPr="000E3043">
              <w:t>17.58202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23.79545 </w:t>
            </w:r>
          </w:p>
        </w:tc>
        <w:tc>
          <w:tcPr>
            <w:tcW w:w="2463" w:type="dxa"/>
          </w:tcPr>
          <w:p w14:paraId="2EBDDA70" w14:textId="77777777" w:rsidR="004C36DA" w:rsidRPr="000E3043" w:rsidRDefault="004C36DA" w:rsidP="00BF5492">
            <w:pPr>
              <w:pStyle w:val="BodyText"/>
            </w:pPr>
            <w:r w:rsidRPr="000E3043">
              <w:t>1.261278 </w:t>
            </w:r>
          </w:p>
        </w:tc>
        <w:tc>
          <w:tcPr>
            <w:tcW w:w="2463" w:type="dxa"/>
          </w:tcPr>
          <w:p w14:paraId="2EBDDA70" w14:textId="77777777" w:rsidR="004C36DA" w:rsidRPr="000E3043" w:rsidRDefault="004C36DA" w:rsidP="00BF5492">
            <w:pPr>
              <w:pStyle w:val="BodyText"/>
            </w:pPr>
            <w:r w:rsidRPr="000E3043">
              <w:t>23.23615 </w:t>
            </w:r>
          </w:p>
        </w:tc>
        <w:tc>
          <w:tcPr>
            <w:tcW w:w="2463" w:type="dxa"/>
          </w:tcPr>
          <w:p w14:paraId="2EBDDA70" w14:textId="77777777" w:rsidR="004C36DA" w:rsidRPr="000E3043" w:rsidRDefault="004C36DA" w:rsidP="00BF5492">
            <w:pPr>
              <w:pStyle w:val="BodyText"/>
            </w:pPr>
            <w:r w:rsidRPr="000E3043">
              <w:t>3.841782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3.190564e-06 </w:t>
            </w:r>
          </w:p>
        </w:tc>
        <w:tc>
          <w:tcPr>
            <w:tcW w:w="2463" w:type="dxa"/>
          </w:tcPr>
          <w:p w14:paraId="2EBDDA70" w14:textId="77777777" w:rsidR="004C36DA" w:rsidRPr="000E3043" w:rsidRDefault="004C36DA" w:rsidP="00BF5492">
            <w:pPr>
              <w:pStyle w:val="BodyText"/>
            </w:pPr>
            <w:r w:rsidRPr="000E3043">
              <w:t>2.540966e-07 </w:t>
            </w:r>
          </w:p>
        </w:tc>
        <w:tc>
          <w:tcPr>
            <w:tcW w:w="2463" w:type="dxa"/>
          </w:tcPr>
          <w:p w14:paraId="2EBDDA70" w14:textId="77777777" w:rsidR="004C36DA" w:rsidRPr="000E3043" w:rsidRDefault="004C36DA" w:rsidP="00BF5492">
            <w:pPr>
              <w:pStyle w:val="BodyText"/>
            </w:pPr>
            <w:r w:rsidRPr="000E3043">
              <w:t>4.027474e-06 </w:t>
            </w:r>
          </w:p>
        </w:tc>
        <w:tc>
          <w:tcPr>
            <w:tcW w:w="2463" w:type="dxa"/>
          </w:tcPr>
          <w:p w14:paraId="2EBDDA70" w14:textId="77777777" w:rsidR="004C36DA" w:rsidRPr="000E3043" w:rsidRDefault="004C36DA" w:rsidP="00BF5492">
            <w:pPr>
              <w:pStyle w:val="BodyText"/>
            </w:pPr>
            <w:r w:rsidRPr="000E3043">
              <w:t>5.824796e-07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0.9440727 </w:t>
            </w:r>
          </w:p>
        </w:tc>
        <w:tc>
          <w:tcPr>
            <w:tcW w:w="2463" w:type="dxa"/>
          </w:tcPr>
          <w:p w14:paraId="2EBDDA70" w14:textId="77777777" w:rsidR="004C36DA" w:rsidRPr="000E3043" w:rsidRDefault="004C36DA" w:rsidP="00BF5492">
            <w:pPr>
              <w:pStyle w:val="BodyText"/>
            </w:pPr>
            <w:r w:rsidRPr="000E3043">
              <w:t>0.005209881 </w:t>
            </w:r>
          </w:p>
        </w:tc>
        <w:tc>
          <w:tcPr>
            <w:tcW w:w="2463" w:type="dxa"/>
          </w:tcPr>
          <w:p w14:paraId="2EBDDA70" w14:textId="77777777" w:rsidR="004C36DA" w:rsidRPr="000E3043" w:rsidRDefault="004C36DA" w:rsidP="00BF5492">
            <w:pPr>
              <w:pStyle w:val="BodyText"/>
            </w:pPr>
            <w:r w:rsidRPr="000E3043">
              <w:t>0.961252 </w:t>
            </w:r>
          </w:p>
        </w:tc>
        <w:tc>
          <w:tcPr>
            <w:tcW w:w="2463" w:type="dxa"/>
          </w:tcPr>
          <w:p w14:paraId="2EBDDA70" w14:textId="77777777" w:rsidR="004C36DA" w:rsidRPr="000E3043" w:rsidRDefault="004C36DA" w:rsidP="00BF5492">
            <w:pPr>
              <w:pStyle w:val="BodyText"/>
            </w:pPr>
            <w:r w:rsidRPr="000E3043">
              <w:t>0.01100101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0.001786215 </w:t>
            </w:r>
          </w:p>
        </w:tc>
        <w:tc>
          <w:tcPr>
            <w:tcW w:w="2463" w:type="dxa"/>
          </w:tcPr>
          <w:p w14:paraId="2EBDDA70" w14:textId="77777777" w:rsidR="004C36DA" w:rsidRPr="000E3043" w:rsidRDefault="004C36DA" w:rsidP="00BF5492">
            <w:pPr>
              <w:pStyle w:val="BodyText"/>
            </w:pPr>
            <w:r w:rsidRPr="000E3043">
              <w:t>7.162992e-05 </w:t>
            </w:r>
          </w:p>
        </w:tc>
        <w:tc>
          <w:tcPr>
            <w:tcW w:w="2463" w:type="dxa"/>
          </w:tcPr>
          <w:p w14:paraId="2EBDDA70" w14:textId="77777777" w:rsidR="004C36DA" w:rsidRPr="000E3043" w:rsidRDefault="004C36DA" w:rsidP="00BF5492">
            <w:pPr>
              <w:pStyle w:val="BodyText"/>
            </w:pPr>
            <w:r w:rsidRPr="000E3043">
              <w:t>0.002006857 </w:t>
            </w:r>
          </w:p>
        </w:tc>
        <w:tc>
          <w:tcPr>
            <w:tcW w:w="2463" w:type="dxa"/>
          </w:tcPr>
          <w:p w14:paraId="2EBDDA70" w14:textId="77777777" w:rsidR="004C36DA" w:rsidRPr="000E3043" w:rsidRDefault="004C36DA" w:rsidP="00BF5492">
            <w:pPr>
              <w:pStyle w:val="BodyText"/>
            </w:pPr>
            <w:r w:rsidRPr="000E3043">
              <w:t>0.0001491144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827.7427 </w:t>
            </w:r>
          </w:p>
        </w:tc>
        <w:tc>
          <w:tcPr>
            <w:tcW w:w="2463" w:type="dxa"/>
          </w:tcPr>
          <w:p w14:paraId="2EBDDA70" w14:textId="77777777" w:rsidR="004C36DA" w:rsidRPr="000E3043" w:rsidRDefault="004C36DA" w:rsidP="00BF5492">
            <w:pPr>
              <w:pStyle w:val="BodyText"/>
            </w:pPr>
            <w:r w:rsidRPr="000E3043">
              <w:t>154.286 </w:t>
            </w:r>
          </w:p>
        </w:tc>
        <w:tc>
          <w:tcPr>
            <w:tcW w:w="2463" w:type="dxa"/>
          </w:tcPr>
          <w:p w14:paraId="2EBDDA70" w14:textId="77777777" w:rsidR="004C36DA" w:rsidRPr="000E3043" w:rsidRDefault="004C36DA" w:rsidP="00BF5492">
            <w:pPr>
              <w:pStyle w:val="BodyText"/>
            </w:pPr>
            <w:r w:rsidRPr="000E3043">
              <w:t>160.1816 </w:t>
            </w:r>
          </w:p>
        </w:tc>
        <w:tc>
          <w:tcPr>
            <w:tcW w:w="2463" w:type="dxa"/>
          </w:tcPr>
          <w:p w14:paraId="2EBDDA70" w14:textId="77777777" w:rsidR="004C36DA" w:rsidRPr="000E3043" w:rsidRDefault="004C36DA" w:rsidP="00BF5492">
            <w:pPr>
              <w:pStyle w:val="BodyText"/>
            </w:pPr>
            <w:r w:rsidRPr="000E3043">
              <w:t>60.96817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51.82543 </w:t>
            </w:r>
          </w:p>
        </w:tc>
        <w:tc>
          <w:tcPr>
            <w:tcW w:w="2463" w:type="dxa"/>
          </w:tcPr>
          <w:p w14:paraId="2EBDDA70" w14:textId="77777777" w:rsidR="004C36DA" w:rsidRPr="000E3043" w:rsidRDefault="004C36DA" w:rsidP="00BF5492">
            <w:pPr>
              <w:pStyle w:val="BodyText"/>
            </w:pPr>
            <w:r w:rsidRPr="000E3043">
              <w:t>2.557469 </w:t>
            </w:r>
          </w:p>
        </w:tc>
        <w:tc>
          <w:tcPr>
            <w:tcW w:w="2463" w:type="dxa"/>
          </w:tcPr>
          <w:p w14:paraId="2EBDDA70" w14:textId="77777777" w:rsidR="004C36DA" w:rsidRPr="000E3043" w:rsidRDefault="004C36DA" w:rsidP="00BF5492">
            <w:pPr>
              <w:pStyle w:val="BodyText"/>
            </w:pPr>
            <w:r w:rsidRPr="000E3043">
              <w:t>55.89048 </w:t>
            </w:r>
          </w:p>
        </w:tc>
        <w:tc>
          <w:tcPr>
            <w:tcW w:w="2463" w:type="dxa"/>
          </w:tcPr>
          <w:p w14:paraId="2EBDDA70" w14:textId="77777777" w:rsidR="004C36DA" w:rsidRPr="000E3043" w:rsidRDefault="004C36DA" w:rsidP="00BF5492">
            <w:pPr>
              <w:pStyle w:val="BodyText"/>
            </w:pPr>
            <w:r w:rsidRPr="000E3043">
              <w:t>7.348301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4"/>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5"/>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59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h2oai_experiment_3d484066-bef1-11ea-b6e4-0242ac1c0002/scoring_pipeline/scorer.zip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h2oai_experiment_3d484066-bef1-11ea-b6e4-0242ac1c0002/mojo_pipeline/mojo.zip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5 original variables. The top 5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MXEU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EU_rlcy.png"/>
                    <pic:cNvPicPr/>
                  </pic:nvPicPr>
                  <pic:blipFill>
                    <a:blip r:embed="rId26"/>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dprezzo</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dprezzo.png"/>
                    <pic:cNvPicPr/>
                  </pic:nvPicPr>
                  <pic:blipFill>
                    <a:blip r:embed="rId27"/>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JPCAEU3M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JPCAEU3M_rlcy.png"/>
                    <pic:cNvPicPr/>
                  </pic:nvPicPr>
                  <pic:blipFill>
                    <a:blip r:embed="rId28"/>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BOND var</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BOND_var.png"/>
                    <pic:cNvPicPr/>
                  </pic:nvPicPr>
                  <pic:blipFill>
                    <a:blip r:embed="rId29"/>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var</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var.png"/>
                    <pic:cNvPicPr/>
                  </pic:nvPicPr>
                  <pic:blipFill>
                    <a:blip r:embed="rId3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identity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do_te:False,interp:11,depth:6,num_as_cat:True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130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rmse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584338815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584338815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MXEM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3d484066-bef1-11ea-b6e4-0242ac1c0002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./tmp/h2oai_experiment_3d484066-bef1-11ea-b6e4-0242ac1c0002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