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Pr="00DB1946" w:rsidRDefault="004E33DF" w:rsidP="00DB1946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32"/>
          <w:szCs w:val="32"/>
          <w:lang w:val="es-ES"/>
        </w:rPr>
      </w:pPr>
      <w:bookmarkStart w:id="0" w:name="_GoBack"/>
      <w:bookmarkEnd w:id="0"/>
      <w:r w:rsidRPr="00DB1946">
        <w:rPr>
          <w:rFonts w:cs="Arial"/>
          <w:b/>
          <w:color w:val="1F497D" w:themeColor="text2"/>
          <w:sz w:val="32"/>
          <w:szCs w:val="32"/>
          <w:lang w:val="es-ES"/>
        </w:rPr>
        <w:t>“</w:t>
      </w:r>
      <w:proofErr w:type="spellStart"/>
      <w:r w:rsidR="00DB1946" w:rsidRPr="00DB1946">
        <w:rPr>
          <w:rFonts w:cs="Arial"/>
          <w:b/>
          <w:color w:val="1F497D" w:themeColor="text2"/>
          <w:sz w:val="32"/>
          <w:szCs w:val="32"/>
          <w:lang w:val="es-ES"/>
        </w:rPr>
        <w:t>Rigger</w:t>
      </w:r>
      <w:proofErr w:type="spellEnd"/>
      <w:r w:rsidRPr="00DB1946">
        <w:rPr>
          <w:rFonts w:cs="Arial"/>
          <w:b/>
          <w:color w:val="1F497D" w:themeColor="text2"/>
          <w:sz w:val="32"/>
          <w:szCs w:val="32"/>
          <w:lang w:val="es-ES"/>
        </w:rPr>
        <w:t>”</w:t>
      </w:r>
      <w:r w:rsidR="0033615B" w:rsidRPr="00DB1946">
        <w:rPr>
          <w:rFonts w:cs="Arial"/>
          <w:b/>
          <w:color w:val="1F497D" w:themeColor="text2"/>
          <w:sz w:val="32"/>
          <w:szCs w:val="32"/>
          <w:lang w:val="es-ES"/>
        </w:rPr>
        <w:t xml:space="preserve"> (</w:t>
      </w:r>
      <w:r w:rsidR="00DB1946" w:rsidRPr="00DB1946">
        <w:rPr>
          <w:rFonts w:cs="Arial"/>
          <w:b/>
          <w:color w:val="1F497D" w:themeColor="text2"/>
          <w:sz w:val="32"/>
          <w:szCs w:val="32"/>
          <w:lang w:val="es-ES"/>
        </w:rPr>
        <w:t>24</w:t>
      </w:r>
      <w:r w:rsidR="0033615B" w:rsidRPr="00DB1946">
        <w:rPr>
          <w:rFonts w:cs="Arial"/>
          <w:b/>
          <w:color w:val="1F497D" w:themeColor="text2"/>
          <w:sz w:val="32"/>
          <w:szCs w:val="3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556DF2">
        <w:rPr>
          <w:rFonts w:cs="Arial"/>
          <w:b/>
          <w:bCs/>
          <w:color w:val="1F497D" w:themeColor="text2"/>
          <w:lang w:val="es-ES"/>
        </w:rPr>
        <w:t xml:space="preserve">Definiciones de </w:t>
      </w:r>
      <w:r w:rsidR="00DB1946">
        <w:rPr>
          <w:rFonts w:cs="Arial"/>
          <w:b/>
          <w:bCs/>
          <w:color w:val="1F497D" w:themeColor="text2"/>
          <w:lang w:val="es-ES"/>
        </w:rPr>
        <w:t xml:space="preserve">Seguridad </w:t>
      </w:r>
    </w:p>
    <w:p w:rsidR="00BB150B" w:rsidRDefault="00DB194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Definición de accidente.</w:t>
      </w:r>
    </w:p>
    <w:p w:rsidR="00EB2220" w:rsidRDefault="00DB194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Acciones y condiciones inseguras.</w:t>
      </w:r>
    </w:p>
    <w:p w:rsidR="00DB1946" w:rsidRDefault="00DB1946" w:rsidP="00DB1946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Causas de Accidentes.</w:t>
      </w:r>
    </w:p>
    <w:p w:rsidR="00DB1946" w:rsidRDefault="00DB1946" w:rsidP="00DB1946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Comportamiento seguro en el desempeño de la labor.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DB1946">
        <w:rPr>
          <w:rFonts w:cs="Arial"/>
          <w:b/>
          <w:bCs/>
          <w:color w:val="1F497D" w:themeColor="text2"/>
          <w:lang w:val="es-ES"/>
        </w:rPr>
        <w:t>Conceptos Técnicos</w:t>
      </w:r>
      <w:r w:rsidR="00EB2220">
        <w:rPr>
          <w:rFonts w:cs="Arial"/>
          <w:b/>
          <w:bCs/>
          <w:color w:val="1F497D" w:themeColor="text2"/>
          <w:lang w:val="es-ES"/>
        </w:rPr>
        <w:t xml:space="preserve"> </w:t>
      </w:r>
      <w:r w:rsidR="00DB1946">
        <w:rPr>
          <w:rFonts w:cs="Arial"/>
          <w:b/>
          <w:bCs/>
          <w:color w:val="1F497D" w:themeColor="text2"/>
          <w:lang w:val="es-ES"/>
        </w:rPr>
        <w:t xml:space="preserve">y Prácticos en el Desempeño del </w:t>
      </w:r>
      <w:proofErr w:type="spellStart"/>
      <w:r w:rsidR="00DB1946">
        <w:rPr>
          <w:rFonts w:cs="Arial"/>
          <w:b/>
          <w:bCs/>
          <w:color w:val="1F497D" w:themeColor="text2"/>
          <w:lang w:val="es-ES"/>
        </w:rPr>
        <w:t>Rigger</w:t>
      </w:r>
      <w:proofErr w:type="spellEnd"/>
    </w:p>
    <w:p w:rsidR="00EC16F0" w:rsidRDefault="00DB1946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Estiba, definición y ejemplos.</w:t>
      </w:r>
    </w:p>
    <w:p w:rsidR="00DB1946" w:rsidRDefault="00DB1946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Fijación de la carga para el transporte horizontal y vertical.</w:t>
      </w:r>
    </w:p>
    <w:p w:rsidR="00DB1946" w:rsidRDefault="00DB1946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Conocimientos del peso y la forma correcta de estibar.</w:t>
      </w:r>
    </w:p>
    <w:p w:rsidR="00DB1946" w:rsidRDefault="00DB1946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Ángulos máximos en el desarrollo de la estiba</w:t>
      </w:r>
    </w:p>
    <w:p w:rsidR="00DB1946" w:rsidRDefault="00DB1946" w:rsidP="00DB1946">
      <w:pPr>
        <w:pStyle w:val="Prrafodelista"/>
        <w:numPr>
          <w:ilvl w:val="0"/>
          <w:numId w:val="48"/>
        </w:numPr>
        <w:spacing w:line="360" w:lineRule="auto"/>
        <w:jc w:val="both"/>
      </w:pPr>
      <w:r>
        <w:t>Proyección de los puntos de izado.</w:t>
      </w:r>
    </w:p>
    <w:p w:rsidR="00DB1946" w:rsidRDefault="00DB1946" w:rsidP="00DB1946">
      <w:pPr>
        <w:pStyle w:val="Prrafodelista"/>
        <w:numPr>
          <w:ilvl w:val="0"/>
          <w:numId w:val="48"/>
        </w:numPr>
        <w:spacing w:line="360" w:lineRule="auto"/>
        <w:jc w:val="both"/>
      </w:pPr>
      <w:r>
        <w:t>Puntos de izado en triangulo equilátero.</w:t>
      </w:r>
    </w:p>
    <w:p w:rsidR="00DB1946" w:rsidRDefault="00DB1946" w:rsidP="00DB1946">
      <w:pPr>
        <w:pStyle w:val="Prrafodelista"/>
        <w:numPr>
          <w:ilvl w:val="0"/>
          <w:numId w:val="48"/>
        </w:numPr>
        <w:spacing w:line="360" w:lineRule="auto"/>
        <w:jc w:val="both"/>
      </w:pPr>
      <w:r>
        <w:t>Peligros y porque no usar ángulos superiores a 120º</w:t>
      </w:r>
    </w:p>
    <w:p w:rsidR="00EB2220" w:rsidRDefault="00DB1946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Coeficiente de Seguridad.</w:t>
      </w:r>
    </w:p>
    <w:p w:rsidR="00DB1946" w:rsidRDefault="00556DF2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 xml:space="preserve">Área de seguridad controlada por el </w:t>
      </w:r>
      <w:proofErr w:type="spellStart"/>
      <w:r>
        <w:t>rigger</w:t>
      </w:r>
      <w:proofErr w:type="spellEnd"/>
      <w:r>
        <w:t xml:space="preserve"> en la obra o servicio de la grúa.</w:t>
      </w:r>
    </w:p>
    <w:p w:rsidR="00556DF2" w:rsidRDefault="00556DF2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Orientación del servicio de un trabajo seguro y estar atentos a las maniobras.</w:t>
      </w:r>
    </w:p>
    <w:p w:rsidR="00556DF2" w:rsidRDefault="00556DF2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 xml:space="preserve">Señales manuales para la orientación del servicio entre </w:t>
      </w:r>
      <w:proofErr w:type="spellStart"/>
      <w:r>
        <w:t>rigger</w:t>
      </w:r>
      <w:proofErr w:type="spellEnd"/>
      <w:r>
        <w:t xml:space="preserve"> y el operador de la grúa, camión pluma y pluma hidráulica.</w:t>
      </w:r>
    </w:p>
    <w:p w:rsidR="001629FC" w:rsidRDefault="001629FC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530804" w:rsidRDefault="00530804" w:rsidP="00530804">
      <w:pPr>
        <w:spacing w:line="360" w:lineRule="auto"/>
        <w:jc w:val="both"/>
      </w:pPr>
    </w:p>
    <w:p w:rsidR="00530804" w:rsidRPr="00E36CBA" w:rsidRDefault="00530804" w:rsidP="0053080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:rsidR="00110244" w:rsidRDefault="00530804" w:rsidP="001629FC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El programa de oficio “</w:t>
      </w:r>
      <w:proofErr w:type="spellStart"/>
      <w:r w:rsidR="00556DF2">
        <w:rPr>
          <w:rFonts w:cs="Arial"/>
          <w:b/>
          <w:lang w:val="es-ES"/>
        </w:rPr>
        <w:t>Rigger</w:t>
      </w:r>
      <w:proofErr w:type="spellEnd"/>
      <w:r w:rsidRPr="004E33DF">
        <w:rPr>
          <w:rFonts w:cs="Arial"/>
          <w:lang w:val="es-ES"/>
        </w:rPr>
        <w:t xml:space="preserve">” pretende entregar </w:t>
      </w:r>
      <w:r w:rsidR="001629FC">
        <w:rPr>
          <w:rFonts w:cs="Arial"/>
          <w:lang w:val="es-ES"/>
        </w:rPr>
        <w:t xml:space="preserve">a los alumnos las herramientas necesarias para </w:t>
      </w:r>
      <w:r w:rsidR="00556DF2">
        <w:rPr>
          <w:rFonts w:cs="Arial"/>
          <w:lang w:val="es-ES"/>
        </w:rPr>
        <w:t>estibar, reconocer riesgos</w:t>
      </w:r>
      <w:r w:rsidR="001629FC">
        <w:rPr>
          <w:rFonts w:cs="Arial"/>
          <w:lang w:val="es-ES"/>
        </w:rPr>
        <w:t xml:space="preserve"> </w:t>
      </w:r>
      <w:r w:rsidR="00556DF2">
        <w:rPr>
          <w:rFonts w:cs="Arial"/>
          <w:lang w:val="es-ES"/>
        </w:rPr>
        <w:t xml:space="preserve">y desarrollar la función de </w:t>
      </w:r>
      <w:proofErr w:type="spellStart"/>
      <w:r w:rsidR="00556DF2">
        <w:rPr>
          <w:rFonts w:cs="Arial"/>
          <w:lang w:val="es-ES"/>
        </w:rPr>
        <w:t>rigger</w:t>
      </w:r>
      <w:proofErr w:type="spellEnd"/>
      <w:r w:rsidR="00556DF2">
        <w:rPr>
          <w:rFonts w:cs="Arial"/>
          <w:lang w:val="es-ES"/>
        </w:rPr>
        <w:t xml:space="preserve"> </w:t>
      </w:r>
      <w:r w:rsidR="001629FC">
        <w:rPr>
          <w:rFonts w:cs="Arial"/>
          <w:lang w:val="es-ES"/>
        </w:rPr>
        <w:t xml:space="preserve">de forma segura, evitando </w:t>
      </w:r>
      <w:r w:rsidR="00110244">
        <w:rPr>
          <w:rFonts w:cs="Arial"/>
          <w:lang w:val="es-ES"/>
        </w:rPr>
        <w:t>así</w:t>
      </w:r>
      <w:r w:rsidR="001629FC">
        <w:rPr>
          <w:rFonts w:cs="Arial"/>
          <w:lang w:val="es-ES"/>
        </w:rPr>
        <w:t xml:space="preserve"> riesgos de carácter personal y del mismo modo asegurando el traslado eficiente de las cargas, evitando accidentes</w:t>
      </w:r>
      <w:r w:rsidR="00110244">
        <w:rPr>
          <w:rFonts w:cs="Arial"/>
          <w:lang w:val="es-ES"/>
        </w:rPr>
        <w:t>.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lastRenderedPageBreak/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556DF2" w:rsidRDefault="00556DF2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Desarrollar una actitud preventiva en el desarrollo del trabajo del </w:t>
      </w:r>
      <w:proofErr w:type="spellStart"/>
      <w:r>
        <w:rPr>
          <w:rFonts w:cs="Arial"/>
          <w:lang w:val="es-ES"/>
        </w:rPr>
        <w:t>rigger</w:t>
      </w:r>
      <w:proofErr w:type="spellEnd"/>
      <w:r>
        <w:rPr>
          <w:rFonts w:cs="Arial"/>
          <w:lang w:val="es-ES"/>
        </w:rPr>
        <w:t>, orientando a los funcionarios a querer, poder y saber realizar las maniobras como corresponde para evitar accidentes, aminorando o controlando los riesgos</w:t>
      </w:r>
      <w:r w:rsidR="00110244">
        <w:rPr>
          <w:rFonts w:cs="Arial"/>
          <w:lang w:val="es-ES"/>
        </w:rPr>
        <w:t xml:space="preserve">. 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D8405A" w:rsidRDefault="00556DF2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El curso tiene una duración de 24 horas cronológicas, donde el relator entregara a los alumnos los conceptos técnicos de seguridad y de responsabilidad en el desarrollo de la labor de </w:t>
      </w:r>
      <w:proofErr w:type="spellStart"/>
      <w:r>
        <w:rPr>
          <w:rFonts w:cs="Arial"/>
          <w:lang w:val="es-ES"/>
        </w:rPr>
        <w:t>rigger</w:t>
      </w:r>
      <w:proofErr w:type="spellEnd"/>
      <w:r>
        <w:rPr>
          <w:rFonts w:cs="Arial"/>
          <w:lang w:val="es-ES"/>
        </w:rPr>
        <w:t xml:space="preserve"> generando una atmosfera interactiva entre los alumnos recogiendo sus experiencias y llevándolas casos prácticos correctos al momento de realizar su trabajo. El curso será apoyado tanto en la teoría como en la practica por implementos audiovisuales y el desarrollo de ejercicios físicos correspondientes a las señaléticas y las referencias de seguridad que comprenden el curso</w:t>
      </w:r>
      <w:r w:rsidR="00D8405A">
        <w:rPr>
          <w:rFonts w:cs="Arial"/>
          <w:lang w:val="es-ES"/>
        </w:rPr>
        <w:t>.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Evaluaciones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4E33DF" w:rsidRDefault="00556DF2" w:rsidP="00530804">
      <w:pPr>
        <w:spacing w:line="360" w:lineRule="auto"/>
      </w:pPr>
      <w:r>
        <w:rPr>
          <w:rFonts w:cs="Arial"/>
          <w:lang w:val="es-ES"/>
        </w:rPr>
        <w:t>El curso será evaluado en primera instancia con un diagnostico de medición de conocimientos, posteriormente contara con una evaluación teórica de conocimientos adquiridos durante el curso y una evaluación recogida de los ensayos prácticos en clases</w:t>
      </w:r>
      <w:r w:rsidR="00530804">
        <w:rPr>
          <w:rFonts w:cs="Arial"/>
          <w:lang w:val="es-ES"/>
        </w:rPr>
        <w:t>.</w:t>
      </w:r>
    </w:p>
    <w:p w:rsidR="00530804" w:rsidRDefault="00530804" w:rsidP="00530804">
      <w:pPr>
        <w:spacing w:line="360" w:lineRule="auto"/>
        <w:jc w:val="both"/>
      </w:pPr>
    </w:p>
    <w:p w:rsidR="00530804" w:rsidRPr="0081023B" w:rsidRDefault="00530804" w:rsidP="00530804">
      <w:pPr>
        <w:spacing w:line="360" w:lineRule="auto"/>
        <w:jc w:val="both"/>
      </w:pP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DF2" w:rsidRDefault="00556DF2" w:rsidP="004E33DF">
      <w:r>
        <w:separator/>
      </w:r>
    </w:p>
  </w:endnote>
  <w:endnote w:type="continuationSeparator" w:id="0">
    <w:p w:rsidR="00556DF2" w:rsidRDefault="00556DF2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01A" w:rsidRPr="00475E91" w:rsidRDefault="00E8601A" w:rsidP="00E8601A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E8601A" w:rsidRPr="00475E91" w:rsidRDefault="00E8601A" w:rsidP="00E8601A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556DF2" w:rsidRPr="00E8601A" w:rsidRDefault="00556DF2" w:rsidP="00E8601A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DF2" w:rsidRDefault="00556DF2" w:rsidP="004E33DF">
      <w:r>
        <w:separator/>
      </w:r>
    </w:p>
  </w:footnote>
  <w:footnote w:type="continuationSeparator" w:id="0">
    <w:p w:rsidR="00556DF2" w:rsidRDefault="00556DF2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DF2" w:rsidRDefault="00556DF2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E193313"/>
    <w:multiLevelType w:val="hybridMultilevel"/>
    <w:tmpl w:val="A5AE7518"/>
    <w:lvl w:ilvl="0" w:tplc="754AFC5A">
      <w:start w:val="2"/>
      <w:numFmt w:val="bullet"/>
      <w:lvlText w:val="-"/>
      <w:lvlJc w:val="left"/>
      <w:pPr>
        <w:ind w:left="1776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1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5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7"/>
  </w:num>
  <w:num w:numId="13">
    <w:abstractNumId w:val="32"/>
  </w:num>
  <w:num w:numId="14">
    <w:abstractNumId w:val="42"/>
  </w:num>
  <w:num w:numId="15">
    <w:abstractNumId w:val="43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6"/>
  </w:num>
  <w:num w:numId="21">
    <w:abstractNumId w:val="33"/>
  </w:num>
  <w:num w:numId="22">
    <w:abstractNumId w:val="19"/>
  </w:num>
  <w:num w:numId="23">
    <w:abstractNumId w:val="41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4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9"/>
  </w:num>
  <w:num w:numId="44">
    <w:abstractNumId w:val="40"/>
  </w:num>
  <w:num w:numId="45">
    <w:abstractNumId w:val="31"/>
  </w:num>
  <w:num w:numId="46">
    <w:abstractNumId w:val="26"/>
  </w:num>
  <w:num w:numId="47">
    <w:abstractNumId w:val="45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10244"/>
    <w:rsid w:val="001629FC"/>
    <w:rsid w:val="001F090D"/>
    <w:rsid w:val="00296B1C"/>
    <w:rsid w:val="00324F57"/>
    <w:rsid w:val="0033615B"/>
    <w:rsid w:val="00475E91"/>
    <w:rsid w:val="004E33DF"/>
    <w:rsid w:val="00530804"/>
    <w:rsid w:val="00556DF2"/>
    <w:rsid w:val="00571C6A"/>
    <w:rsid w:val="005D60E0"/>
    <w:rsid w:val="00745D15"/>
    <w:rsid w:val="0081023B"/>
    <w:rsid w:val="008A2EDA"/>
    <w:rsid w:val="00BB150B"/>
    <w:rsid w:val="00D8405A"/>
    <w:rsid w:val="00DB1946"/>
    <w:rsid w:val="00E36CBA"/>
    <w:rsid w:val="00E52B99"/>
    <w:rsid w:val="00E8601A"/>
    <w:rsid w:val="00EB2220"/>
    <w:rsid w:val="00EC16F0"/>
    <w:rsid w:val="00FB0D73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2"/>
    <o:shapelayout v:ext="edit">
      <o:idmap v:ext="edit" data="1"/>
    </o:shapelayout>
  </w:shapeDefaults>
  <w:decimalSymbol w:val=","/>
  <w:listSeparator w:val=";"/>
  <w14:docId w14:val="7FD21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8601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860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1968</Characters>
  <Application>Microsoft Macintosh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2026-01-20T21:36:00Z</dcterms:created>
  <dcterms:modified xsi:type="dcterms:W3CDTF">2026-01-20T21:36:00Z</dcterms:modified>
</cp:coreProperties>
</file>