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color w:val="4472C4" w:themeColor="accent1"/>
          <w:kern w:val="2"/>
          <w:lang w:eastAsia="en-US"/>
        </w:rPr>
        <w:id w:val="-1431193095"/>
        <w:docPartObj>
          <w:docPartGallery w:val="Cover Pages"/>
          <w:docPartUnique/>
        </w:docPartObj>
      </w:sdtPr>
      <w:sdtEndPr>
        <w:rPr>
          <w:color w:val="auto"/>
        </w:rPr>
      </w:sdtEndPr>
      <w:sdtContent>
        <w:p w14:paraId="6103C00C" w14:textId="464442BA" w:rsidR="00435F96" w:rsidRDefault="00435F96">
          <w:pPr>
            <w:pStyle w:val="Sinespaciado"/>
            <w:spacing w:before="1540" w:after="240"/>
            <w:jc w:val="center"/>
            <w:rPr>
              <w:color w:val="4472C4" w:themeColor="accent1"/>
            </w:rPr>
          </w:pPr>
        </w:p>
        <w:sdt>
          <w:sdtPr>
            <w:rPr>
              <w:rFonts w:ascii="Times New Roman" w:eastAsiaTheme="majorEastAsia" w:hAnsi="Times New Roman" w:cs="Times New Roman"/>
              <w:caps/>
              <w:sz w:val="72"/>
              <w:szCs w:val="72"/>
            </w:rPr>
            <w:alias w:val="Título"/>
            <w:tag w:val=""/>
            <w:id w:val="1735040861"/>
            <w:placeholder>
              <w:docPart w:val="F49B6FD1E4D2466E86ABE29CCA0C502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7EB68E5" w14:textId="6D6E9482" w:rsidR="00435F96" w:rsidRPr="00435F96" w:rsidRDefault="00435F96">
              <w:pPr>
                <w:pStyle w:val="Sinespaciado"/>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sz w:val="80"/>
                  <w:szCs w:val="80"/>
                </w:rPr>
              </w:pPr>
              <w:r w:rsidRPr="00435F96">
                <w:rPr>
                  <w:rFonts w:ascii="Times New Roman" w:eastAsiaTheme="majorEastAsia" w:hAnsi="Times New Roman" w:cs="Times New Roman"/>
                  <w:caps/>
                  <w:sz w:val="72"/>
                  <w:szCs w:val="72"/>
                </w:rPr>
                <w:t>Proyecto dune</w:t>
              </w:r>
            </w:p>
          </w:sdtContent>
        </w:sdt>
        <w:sdt>
          <w:sdtPr>
            <w:rPr>
              <w:rFonts w:ascii="Times New Roman" w:hAnsi="Times New Roman" w:cs="Times New Roman"/>
              <w:sz w:val="28"/>
              <w:szCs w:val="28"/>
            </w:rPr>
            <w:alias w:val="Subtítulo"/>
            <w:tag w:val=""/>
            <w:id w:val="328029620"/>
            <w:placeholder>
              <w:docPart w:val="D29C85A4F888495D8939EA773F3E6DE5"/>
            </w:placeholder>
            <w:dataBinding w:prefixMappings="xmlns:ns0='http://purl.org/dc/elements/1.1/' xmlns:ns1='http://schemas.openxmlformats.org/package/2006/metadata/core-properties' " w:xpath="/ns1:coreProperties[1]/ns0:subject[1]" w:storeItemID="{6C3C8BC8-F283-45AE-878A-BAB7291924A1}"/>
            <w:text/>
          </w:sdtPr>
          <w:sdtContent>
            <w:p w14:paraId="4D23FF8B" w14:textId="4B494E7F" w:rsidR="00435F96" w:rsidRPr="00435F96" w:rsidRDefault="00435F96">
              <w:pPr>
                <w:pStyle w:val="Sinespaciado"/>
                <w:jc w:val="center"/>
                <w:rPr>
                  <w:rFonts w:ascii="Times New Roman" w:hAnsi="Times New Roman" w:cs="Times New Roman"/>
                  <w:sz w:val="28"/>
                  <w:szCs w:val="28"/>
                </w:rPr>
              </w:pPr>
              <w:r w:rsidRPr="00435F96">
                <w:rPr>
                  <w:rFonts w:ascii="Times New Roman" w:hAnsi="Times New Roman" w:cs="Times New Roman"/>
                  <w:sz w:val="28"/>
                  <w:szCs w:val="28"/>
                </w:rPr>
                <w:t>Lore Mayor de la Serenísima Casa Portil de Vindeiro</w:t>
              </w:r>
            </w:p>
          </w:sdtContent>
        </w:sdt>
        <w:p w14:paraId="790F55FA" w14:textId="6F6035E8" w:rsidR="00435F96" w:rsidRDefault="00911E4A">
          <w:pPr>
            <w:pStyle w:val="Sinespaciado"/>
            <w:spacing w:before="480"/>
            <w:jc w:val="center"/>
            <w:rPr>
              <w:color w:val="4472C4" w:themeColor="accent1"/>
            </w:rPr>
          </w:pPr>
          <w:r>
            <w:rPr>
              <w:noProof/>
            </w:rPr>
            <mc:AlternateContent>
              <mc:Choice Requires="wps">
                <w:drawing>
                  <wp:anchor distT="0" distB="0" distL="114300" distR="114300" simplePos="0" relativeHeight="251659264" behindDoc="0" locked="0" layoutInCell="1" allowOverlap="1" wp14:anchorId="1F357825" wp14:editId="5C882E2C">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5396230" cy="75565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6230" cy="755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sz w:val="28"/>
                                    <w:szCs w:val="28"/>
                                  </w:rPr>
                                  <w:alias w:val="Fecha"/>
                                  <w:tag w:val=""/>
                                  <w:id w:val="197127006"/>
                                  <w:dataBinding w:prefixMappings="xmlns:ns0='http://schemas.microsoft.com/office/2006/coverPageProps' " w:xpath="/ns0:CoverPageProperties[1]/ns0:PublishDate[1]" w:storeItemID="{55AF091B-3C7A-41E3-B477-F2FDAA23CFDA}"/>
                                  <w:date w:fullDate="2026-04-15T00:00:00Z">
                                    <w:dateFormat w:val="d 'de' MMMM 'de' yyyy"/>
                                    <w:lid w:val="es-ES"/>
                                    <w:storeMappedDataAs w:val="dateTime"/>
                                    <w:calendar w:val="gregorian"/>
                                  </w:date>
                                </w:sdtPr>
                                <w:sdtContent>
                                  <w:p w14:paraId="3C6CC995" w14:textId="4DDD7BB7" w:rsidR="00435F96" w:rsidRPr="00435F96" w:rsidRDefault="00435F96">
                                    <w:pPr>
                                      <w:pStyle w:val="Sinespaciado"/>
                                      <w:spacing w:after="40"/>
                                      <w:jc w:val="center"/>
                                      <w:rPr>
                                        <w:rFonts w:ascii="Times New Roman" w:hAnsi="Times New Roman" w:cs="Times New Roman"/>
                                        <w:caps/>
                                        <w:sz w:val="28"/>
                                        <w:szCs w:val="28"/>
                                      </w:rPr>
                                    </w:pPr>
                                    <w:r w:rsidRPr="00435F96">
                                      <w:rPr>
                                        <w:rFonts w:ascii="Times New Roman" w:hAnsi="Times New Roman" w:cs="Times New Roman"/>
                                        <w:caps/>
                                        <w:sz w:val="28"/>
                                        <w:szCs w:val="28"/>
                                      </w:rPr>
                                      <w:t>15 de abril de 2026</w:t>
                                    </w:r>
                                  </w:p>
                                </w:sdtContent>
                              </w:sdt>
                              <w:p w14:paraId="347E1D64" w14:textId="13C7E4F7" w:rsidR="00435F96" w:rsidRPr="00435F96" w:rsidRDefault="00000000">
                                <w:pPr>
                                  <w:pStyle w:val="Sinespaciado"/>
                                  <w:jc w:val="center"/>
                                  <w:rPr>
                                    <w:rFonts w:ascii="Times New Roman" w:hAnsi="Times New Roman" w:cs="Times New Roman"/>
                                    <w:sz w:val="24"/>
                                    <w:szCs w:val="24"/>
                                  </w:rPr>
                                </w:pPr>
                                <w:sdt>
                                  <w:sdtPr>
                                    <w:rPr>
                                      <w:rFonts w:ascii="Times New Roman" w:hAnsi="Times New Roman" w:cs="Times New Roman"/>
                                      <w:caps/>
                                      <w:sz w:val="24"/>
                                      <w:szCs w:val="24"/>
                                    </w:rPr>
                                    <w:alias w:val="Compañía"/>
                                    <w:tag w:val=""/>
                                    <w:id w:val="1390145197"/>
                                    <w:dataBinding w:prefixMappings="xmlns:ns0='http://schemas.openxmlformats.org/officeDocument/2006/extended-properties' " w:xpath="/ns0:Properties[1]/ns0:Company[1]" w:storeItemID="{6668398D-A668-4E3E-A5EB-62B293D839F1}"/>
                                    <w:text/>
                                  </w:sdtPr>
                                  <w:sdtContent>
                                    <w:r w:rsidR="00435F96" w:rsidRPr="00435F96">
                                      <w:rPr>
                                        <w:rFonts w:ascii="Times New Roman" w:hAnsi="Times New Roman" w:cs="Times New Roman"/>
                                        <w:caps/>
                                        <w:sz w:val="24"/>
                                        <w:szCs w:val="24"/>
                                      </w:rPr>
                                      <w:t>D</w:t>
                                    </w:r>
                                    <w:r w:rsidR="00435F96" w:rsidRPr="00435F96">
                                      <w:rPr>
                                        <w:rFonts w:ascii="Times New Roman" w:hAnsi="Times New Roman" w:cs="Times New Roman"/>
                                        <w:sz w:val="24"/>
                                        <w:szCs w:val="24"/>
                                      </w:rPr>
                                      <w:t>une</w:t>
                                    </w:r>
                                    <w:r w:rsidR="00435F96" w:rsidRPr="00435F96">
                                      <w:rPr>
                                        <w:rFonts w:ascii="Times New Roman" w:hAnsi="Times New Roman" w:cs="Times New Roman"/>
                                        <w:caps/>
                                        <w:sz w:val="24"/>
                                        <w:szCs w:val="24"/>
                                      </w:rPr>
                                      <w:t>: T</w:t>
                                    </w:r>
                                    <w:r w:rsidR="00435F96" w:rsidRPr="00435F96">
                                      <w:rPr>
                                        <w:rFonts w:ascii="Times New Roman" w:hAnsi="Times New Roman" w:cs="Times New Roman"/>
                                        <w:sz w:val="24"/>
                                        <w:szCs w:val="24"/>
                                      </w:rPr>
                                      <w:t xml:space="preserve">he </w:t>
                                    </w:r>
                                    <w:r w:rsidR="00435F96" w:rsidRPr="00435F96">
                                      <w:rPr>
                                        <w:rFonts w:ascii="Times New Roman" w:hAnsi="Times New Roman" w:cs="Times New Roman"/>
                                        <w:caps/>
                                        <w:sz w:val="24"/>
                                        <w:szCs w:val="24"/>
                                      </w:rPr>
                                      <w:t>M</w:t>
                                    </w:r>
                                    <w:r w:rsidR="00435F96" w:rsidRPr="00435F96">
                                      <w:rPr>
                                        <w:rFonts w:ascii="Times New Roman" w:hAnsi="Times New Roman" w:cs="Times New Roman"/>
                                        <w:sz w:val="24"/>
                                        <w:szCs w:val="24"/>
                                      </w:rPr>
                                      <w:t>easure</w:t>
                                    </w:r>
                                  </w:sdtContent>
                                </w:sdt>
                              </w:p>
                              <w:p w14:paraId="653A4B02" w14:textId="25CBB672" w:rsidR="00435F96" w:rsidRPr="00435F96" w:rsidRDefault="00000000">
                                <w:pPr>
                                  <w:pStyle w:val="Sinespaciado"/>
                                  <w:jc w:val="center"/>
                                  <w:rPr>
                                    <w:rFonts w:ascii="Times New Roman" w:hAnsi="Times New Roman" w:cs="Times New Roman"/>
                                    <w:sz w:val="24"/>
                                    <w:szCs w:val="24"/>
                                  </w:rPr>
                                </w:pPr>
                                <w:sdt>
                                  <w:sdtPr>
                                    <w:rPr>
                                      <w:rFonts w:ascii="Times New Roman" w:hAnsi="Times New Roman" w:cs="Times New Roman"/>
                                      <w:sz w:val="24"/>
                                      <w:szCs w:val="24"/>
                                    </w:rPr>
                                    <w:alias w:val="Dirección"/>
                                    <w:tag w:val=""/>
                                    <w:id w:val="-726379553"/>
                                    <w:dataBinding w:prefixMappings="xmlns:ns0='http://schemas.microsoft.com/office/2006/coverPageProps' " w:xpath="/ns0:CoverPageProperties[1]/ns0:CompanyAddress[1]" w:storeItemID="{55AF091B-3C7A-41E3-B477-F2FDAA23CFDA}"/>
                                    <w:text/>
                                  </w:sdtPr>
                                  <w:sdtContent>
                                    <w:r w:rsidR="00435F96" w:rsidRPr="00435F96">
                                      <w:rPr>
                                        <w:rFonts w:ascii="Times New Roman" w:hAnsi="Times New Roman" w:cs="Times New Roman"/>
                                        <w:sz w:val="24"/>
                                        <w:szCs w:val="24"/>
                                      </w:rPr>
                                      <w:t>Versión integral en prosa continua, desarrollada a partir del material subido y articulada para su inserción plena en el universo de Dune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F357825" id="_x0000_t202" coordsize="21600,21600" o:spt="202" path="m,l,21600r21600,l21600,xe">
                    <v:stroke joinstyle="miter"/>
                    <v:path gradientshapeok="t" o:connecttype="rect"/>
                  </v:shapetype>
                  <v:shape id="Cuadro de texto 1" o:spid="_x0000_s1026" type="#_x0000_t202" style="position:absolute;left:0;text-align:left;margin-left:0;margin-top:0;width:424.9pt;height:59.5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" filled="f" stroked="f" strokeweight=".5pt">
                    <v:textbox style="mso-fit-shape-to-text:t" inset="0,0,0,0">
                      <w:txbxContent>
                        <w:sdt>
                          <w:sdtPr>
                            <w:rPr>
                              <w:rFonts w:ascii="Times New Roman" w:hAnsi="Times New Roman" w:cs="Times New Roman"/>
                              <w:caps/>
                              <w:sz w:val="28"/>
                              <w:szCs w:val="28"/>
                            </w:rPr>
                            <w:alias w:val="Fecha"/>
                            <w:tag w:val=""/>
                            <w:id w:val="197127006"/>
                            <w:dataBinding w:prefixMappings="xmlns:ns0='http://schemas.microsoft.com/office/2006/coverPageProps' " w:xpath="/ns0:CoverPageProperties[1]/ns0:PublishDate[1]" w:storeItemID="{55AF091B-3C7A-41E3-B477-F2FDAA23CFDA}"/>
                            <w:date w:fullDate="2026-04-15T00:00:00Z">
                              <w:dateFormat w:val="d 'de' MMMM 'de' yyyy"/>
                              <w:lid w:val="es-ES"/>
                              <w:storeMappedDataAs w:val="dateTime"/>
                              <w:calendar w:val="gregorian"/>
                            </w:date>
                          </w:sdtPr>
                          <w:sdtContent>
                            <w:p w14:paraId="3C6CC995" w14:textId="4DDD7BB7" w:rsidR="00435F96" w:rsidRPr="00435F96" w:rsidRDefault="00435F96">
                              <w:pPr>
                                <w:pStyle w:val="Sinespaciado"/>
                                <w:spacing w:after="40"/>
                                <w:jc w:val="center"/>
                                <w:rPr>
                                  <w:rFonts w:ascii="Times New Roman" w:hAnsi="Times New Roman" w:cs="Times New Roman"/>
                                  <w:caps/>
                                  <w:sz w:val="28"/>
                                  <w:szCs w:val="28"/>
                                </w:rPr>
                              </w:pPr>
                              <w:r w:rsidRPr="00435F96">
                                <w:rPr>
                                  <w:rFonts w:ascii="Times New Roman" w:hAnsi="Times New Roman" w:cs="Times New Roman"/>
                                  <w:caps/>
                                  <w:sz w:val="28"/>
                                  <w:szCs w:val="28"/>
                                </w:rPr>
                                <w:t>15 de abril de 2026</w:t>
                              </w:r>
                            </w:p>
                          </w:sdtContent>
                        </w:sdt>
                        <w:p w14:paraId="347E1D64" w14:textId="13C7E4F7" w:rsidR="00435F96" w:rsidRPr="00435F96" w:rsidRDefault="00000000">
                          <w:pPr>
                            <w:pStyle w:val="Sinespaciado"/>
                            <w:jc w:val="center"/>
                            <w:rPr>
                              <w:rFonts w:ascii="Times New Roman" w:hAnsi="Times New Roman" w:cs="Times New Roman"/>
                              <w:sz w:val="24"/>
                              <w:szCs w:val="24"/>
                            </w:rPr>
                          </w:pPr>
                          <w:sdt>
                            <w:sdtPr>
                              <w:rPr>
                                <w:rFonts w:ascii="Times New Roman" w:hAnsi="Times New Roman" w:cs="Times New Roman"/>
                                <w:caps/>
                                <w:sz w:val="24"/>
                                <w:szCs w:val="24"/>
                              </w:rPr>
                              <w:alias w:val="Compañía"/>
                              <w:tag w:val=""/>
                              <w:id w:val="1390145197"/>
                              <w:dataBinding w:prefixMappings="xmlns:ns0='http://schemas.openxmlformats.org/officeDocument/2006/extended-properties' " w:xpath="/ns0:Properties[1]/ns0:Company[1]" w:storeItemID="{6668398D-A668-4E3E-A5EB-62B293D839F1}"/>
                              <w:text/>
                            </w:sdtPr>
                            <w:sdtContent>
                              <w:r w:rsidR="00435F96" w:rsidRPr="00435F96">
                                <w:rPr>
                                  <w:rFonts w:ascii="Times New Roman" w:hAnsi="Times New Roman" w:cs="Times New Roman"/>
                                  <w:caps/>
                                  <w:sz w:val="24"/>
                                  <w:szCs w:val="24"/>
                                </w:rPr>
                                <w:t>D</w:t>
                              </w:r>
                              <w:r w:rsidR="00435F96" w:rsidRPr="00435F96">
                                <w:rPr>
                                  <w:rFonts w:ascii="Times New Roman" w:hAnsi="Times New Roman" w:cs="Times New Roman"/>
                                  <w:sz w:val="24"/>
                                  <w:szCs w:val="24"/>
                                </w:rPr>
                                <w:t>une</w:t>
                              </w:r>
                              <w:r w:rsidR="00435F96" w:rsidRPr="00435F96">
                                <w:rPr>
                                  <w:rFonts w:ascii="Times New Roman" w:hAnsi="Times New Roman" w:cs="Times New Roman"/>
                                  <w:caps/>
                                  <w:sz w:val="24"/>
                                  <w:szCs w:val="24"/>
                                </w:rPr>
                                <w:t>: T</w:t>
                              </w:r>
                              <w:r w:rsidR="00435F96" w:rsidRPr="00435F96">
                                <w:rPr>
                                  <w:rFonts w:ascii="Times New Roman" w:hAnsi="Times New Roman" w:cs="Times New Roman"/>
                                  <w:sz w:val="24"/>
                                  <w:szCs w:val="24"/>
                                </w:rPr>
                                <w:t xml:space="preserve">he </w:t>
                              </w:r>
                              <w:r w:rsidR="00435F96" w:rsidRPr="00435F96">
                                <w:rPr>
                                  <w:rFonts w:ascii="Times New Roman" w:hAnsi="Times New Roman" w:cs="Times New Roman"/>
                                  <w:caps/>
                                  <w:sz w:val="24"/>
                                  <w:szCs w:val="24"/>
                                </w:rPr>
                                <w:t>M</w:t>
                              </w:r>
                              <w:r w:rsidR="00435F96" w:rsidRPr="00435F96">
                                <w:rPr>
                                  <w:rFonts w:ascii="Times New Roman" w:hAnsi="Times New Roman" w:cs="Times New Roman"/>
                                  <w:sz w:val="24"/>
                                  <w:szCs w:val="24"/>
                                </w:rPr>
                                <w:t>easure</w:t>
                              </w:r>
                            </w:sdtContent>
                          </w:sdt>
                        </w:p>
                        <w:p w14:paraId="653A4B02" w14:textId="25CBB672" w:rsidR="00435F96" w:rsidRPr="00435F96" w:rsidRDefault="00000000">
                          <w:pPr>
                            <w:pStyle w:val="Sinespaciado"/>
                            <w:jc w:val="center"/>
                            <w:rPr>
                              <w:rFonts w:ascii="Times New Roman" w:hAnsi="Times New Roman" w:cs="Times New Roman"/>
                              <w:sz w:val="24"/>
                              <w:szCs w:val="24"/>
                            </w:rPr>
                          </w:pPr>
                          <w:sdt>
                            <w:sdtPr>
                              <w:rPr>
                                <w:rFonts w:ascii="Times New Roman" w:hAnsi="Times New Roman" w:cs="Times New Roman"/>
                                <w:sz w:val="24"/>
                                <w:szCs w:val="24"/>
                              </w:rPr>
                              <w:alias w:val="Dirección"/>
                              <w:tag w:val=""/>
                              <w:id w:val="-726379553"/>
                              <w:dataBinding w:prefixMappings="xmlns:ns0='http://schemas.microsoft.com/office/2006/coverPageProps' " w:xpath="/ns0:CoverPageProperties[1]/ns0:CompanyAddress[1]" w:storeItemID="{55AF091B-3C7A-41E3-B477-F2FDAA23CFDA}"/>
                              <w:text/>
                            </w:sdtPr>
                            <w:sdtContent>
                              <w:r w:rsidR="00435F96" w:rsidRPr="00435F96">
                                <w:rPr>
                                  <w:rFonts w:ascii="Times New Roman" w:hAnsi="Times New Roman" w:cs="Times New Roman"/>
                                  <w:sz w:val="24"/>
                                  <w:szCs w:val="24"/>
                                </w:rPr>
                                <w:t>Versión integral en prosa continua, desarrollada a partir del material subido y articulada para su inserción plena en el universo de Dune</w:t>
                              </w:r>
                            </w:sdtContent>
                          </w:sdt>
                        </w:p>
                      </w:txbxContent>
                    </v:textbox>
                    <w10:wrap anchorx="margin" anchory="page"/>
                  </v:shape>
                </w:pict>
              </mc:Fallback>
            </mc:AlternateContent>
          </w:r>
        </w:p>
        <w:p w14:paraId="4533EBD7" w14:textId="6364743C" w:rsidR="00435F96" w:rsidRDefault="00435F96">
          <w:r>
            <w:br w:type="page"/>
          </w:r>
        </w:p>
      </w:sdtContent>
    </w:sdt>
    <w:p w14:paraId="1F00546F" w14:textId="77777777" w:rsidR="00435F96" w:rsidRPr="00435F96" w:rsidRDefault="00435F96" w:rsidP="00435F96">
      <w:pPr>
        <w:jc w:val="both"/>
        <w:rPr>
          <w:rFonts w:ascii="Times New Roman" w:hAnsi="Times New Roman" w:cs="Times New Roman"/>
          <w:sz w:val="24"/>
          <w:szCs w:val="24"/>
        </w:rPr>
      </w:pPr>
      <w:r w:rsidRPr="00435F96">
        <w:rPr>
          <w:rFonts w:ascii="Times New Roman" w:hAnsi="Times New Roman" w:cs="Times New Roman"/>
          <w:sz w:val="24"/>
          <w:szCs w:val="24"/>
        </w:rPr>
        <w:lastRenderedPageBreak/>
        <w:t>Nota editorial</w:t>
      </w:r>
    </w:p>
    <w:p w14:paraId="61C5CE47" w14:textId="77777777" w:rsidR="006162F5" w:rsidRPr="006162F5" w:rsidRDefault="006162F5" w:rsidP="006162F5">
      <w:pPr>
        <w:ind w:firstLine="708"/>
        <w:jc w:val="both"/>
        <w:rPr>
          <w:rFonts w:ascii="Times New Roman" w:hAnsi="Times New Roman" w:cs="Times New Roman"/>
          <w:sz w:val="24"/>
          <w:szCs w:val="24"/>
        </w:rPr>
      </w:pPr>
      <w:r w:rsidRPr="006162F5">
        <w:rPr>
          <w:rFonts w:ascii="Times New Roman" w:hAnsi="Times New Roman" w:cs="Times New Roman"/>
          <w:sz w:val="24"/>
          <w:szCs w:val="24"/>
        </w:rPr>
        <w:t>El presente volumen ha sido concebido como una redacción unificada, extensa y orgánica del lore de la Casa Portil, pensada para operar simultáneamente como documento de consulta, base de worldbuilding, matriz de guion y expansión canónicamente verosímil del universo de Dune. Su principio rector ha sido doble. Por una parte, integrar en un solo cuerpo narrativo-analítico todo el material portileño disponible en los documentos subidos, evitando la fragmentación entre ficha operativa, trasfondo ampliado y dossier maestro. Por otra, incorporar la atmósfera, las limitaciones y los grandes vectores estructurales del ciclo de Frank Herbert tal como aparecen en Dune, El mesías de Dune, Hijos de Dune, Dios emperador de Dune, Herejes de Dune y Casa Capitular: Dune, no para imitar servilmente sus superficies, sino para situar a Portil dentro de la lógica profunda del canon.</w:t>
      </w:r>
    </w:p>
    <w:p w14:paraId="7C876A8F" w14:textId="77777777" w:rsidR="006162F5" w:rsidRPr="006162F5" w:rsidRDefault="006162F5" w:rsidP="006162F5">
      <w:pPr>
        <w:ind w:firstLine="708"/>
        <w:jc w:val="both"/>
        <w:rPr>
          <w:rFonts w:ascii="Times New Roman" w:hAnsi="Times New Roman" w:cs="Times New Roman"/>
          <w:sz w:val="24"/>
          <w:szCs w:val="24"/>
        </w:rPr>
      </w:pPr>
      <w:r w:rsidRPr="006162F5">
        <w:rPr>
          <w:rFonts w:ascii="Times New Roman" w:hAnsi="Times New Roman" w:cs="Times New Roman"/>
          <w:sz w:val="24"/>
          <w:szCs w:val="24"/>
        </w:rPr>
        <w:t>Se ha seguido, asimismo, una restricción editorial estricta: el Libro III del Dossier Maestro de la Casa de Portil, identificado como Corpus Portilianum Maior, ha sido dejado deliberadamente fuera. Esto significa que el presente documento no reproduce ni desarrolla de forma directa la liturgia íntegra del Rito del Río, el cartulario de edictos y sentencias, el mapa textual exhaustivo, ni la compilación de fragmentos documentales internos que pertenecen a ese cuerpo. El objetivo ha sido construir un lore denso, completo y habitable sin convertir el volumen en una edición del canon textual interno de Portil. Dicho de otro modo: aquí se privilegia la civilización, la historia larga, la política, la ecología, la cultura material, la sociología de la Casa y su inserción en las eras de Dune, no el despliegue documental del corpus.</w:t>
      </w:r>
    </w:p>
    <w:p w14:paraId="07950F20" w14:textId="720FE369" w:rsidR="00435F96" w:rsidRDefault="006162F5" w:rsidP="006162F5">
      <w:pPr>
        <w:ind w:firstLine="708"/>
        <w:jc w:val="both"/>
        <w:rPr>
          <w:rFonts w:ascii="Times New Roman" w:hAnsi="Times New Roman" w:cs="Times New Roman"/>
          <w:sz w:val="24"/>
          <w:szCs w:val="24"/>
        </w:rPr>
      </w:pPr>
      <w:r w:rsidRPr="006162F5">
        <w:rPr>
          <w:rFonts w:ascii="Times New Roman" w:hAnsi="Times New Roman" w:cs="Times New Roman"/>
          <w:sz w:val="24"/>
          <w:szCs w:val="24"/>
        </w:rPr>
        <w:t>El tono empleado responde a un criterio conscientemente historiográfico. Portil ha sido tratado como si fuese una formación histórica de larga duración: un mundo en el que territorio, rito, archivo, derecho, arquitectura, parentesco, economía y técnica se implican mutuamente. Por eso se ha optado por una prosa continua, argumentativa y reflexiva, apta para mostrar no sólo qué es Portil, sino por qué funciona como funciona y cómo cambia cuando el universo herbertiano entra en crisis. Este procedimiento, lejos de debilitar el worldbuilding, lo refuerza: una casa sólo resulta plenamente creíble cuando cada elemento de su vida material y simbólica puede relacionarse con un problema político, con una herencia social o con una transformación histórica de mayor escal</w:t>
      </w:r>
      <w:r w:rsidR="00435F96" w:rsidRPr="00435F96">
        <w:rPr>
          <w:rFonts w:ascii="Times New Roman" w:hAnsi="Times New Roman" w:cs="Times New Roman"/>
          <w:sz w:val="24"/>
          <w:szCs w:val="24"/>
        </w:rPr>
        <w:t>a.</w:t>
      </w:r>
    </w:p>
    <w:p w14:paraId="25C5ED15" w14:textId="77777777" w:rsidR="00435F96" w:rsidRDefault="00435F96">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color w:val="auto"/>
          <w:kern w:val="2"/>
          <w:sz w:val="22"/>
          <w:szCs w:val="22"/>
          <w:lang w:eastAsia="en-US"/>
        </w:rPr>
        <w:id w:val="1299267302"/>
        <w:docPartObj>
          <w:docPartGallery w:val="Table of Contents"/>
          <w:docPartUnique/>
        </w:docPartObj>
      </w:sdtPr>
      <w:sdtEndPr>
        <w:rPr>
          <w:b/>
          <w:bCs/>
        </w:rPr>
      </w:sdtEndPr>
      <w:sdtContent>
        <w:p w14:paraId="3D62C5B7" w14:textId="76FC6595" w:rsidR="00435F96" w:rsidRDefault="00435F96">
          <w:pPr>
            <w:pStyle w:val="TtuloTDC"/>
          </w:pPr>
          <w:r>
            <w:t>Índice</w:t>
          </w:r>
        </w:p>
        <w:p w14:paraId="3CF9BDC3" w14:textId="263B6B00" w:rsidR="004820DF" w:rsidRDefault="00435F96">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7145862" w:history="1">
            <w:r w:rsidR="004820DF" w:rsidRPr="004B627F">
              <w:rPr>
                <w:rStyle w:val="Hipervnculo"/>
                <w:noProof/>
              </w:rPr>
              <w:t>Parte I. Síntesis canónica operativa</w:t>
            </w:r>
            <w:r w:rsidR="004820DF">
              <w:rPr>
                <w:noProof/>
                <w:webHidden/>
              </w:rPr>
              <w:tab/>
            </w:r>
            <w:r w:rsidR="004820DF">
              <w:rPr>
                <w:noProof/>
                <w:webHidden/>
              </w:rPr>
              <w:fldChar w:fldCharType="begin"/>
            </w:r>
            <w:r w:rsidR="004820DF">
              <w:rPr>
                <w:noProof/>
                <w:webHidden/>
              </w:rPr>
              <w:instrText xml:space="preserve"> PAGEREF _Toc227145862 \h </w:instrText>
            </w:r>
            <w:r w:rsidR="004820DF">
              <w:rPr>
                <w:noProof/>
                <w:webHidden/>
              </w:rPr>
            </w:r>
            <w:r w:rsidR="004820DF">
              <w:rPr>
                <w:noProof/>
                <w:webHidden/>
              </w:rPr>
              <w:fldChar w:fldCharType="separate"/>
            </w:r>
            <w:r w:rsidR="004820DF">
              <w:rPr>
                <w:noProof/>
                <w:webHidden/>
              </w:rPr>
              <w:t>5</w:t>
            </w:r>
            <w:r w:rsidR="004820DF">
              <w:rPr>
                <w:noProof/>
                <w:webHidden/>
              </w:rPr>
              <w:fldChar w:fldCharType="end"/>
            </w:r>
          </w:hyperlink>
        </w:p>
        <w:p w14:paraId="53F1C113" w14:textId="0EB96099" w:rsidR="004820DF" w:rsidRDefault="004820DF">
          <w:pPr>
            <w:pStyle w:val="TDC2"/>
            <w:tabs>
              <w:tab w:val="right" w:leader="dot" w:pos="8494"/>
            </w:tabs>
            <w:rPr>
              <w:rFonts w:eastAsiaTheme="minorEastAsia"/>
              <w:noProof/>
              <w:sz w:val="24"/>
              <w:szCs w:val="24"/>
              <w:lang w:eastAsia="es-ES"/>
            </w:rPr>
          </w:pPr>
          <w:hyperlink w:anchor="_Toc227145863" w:history="1">
            <w:r w:rsidRPr="004B627F">
              <w:rPr>
                <w:rStyle w:val="Hipervnculo"/>
                <w:noProof/>
              </w:rPr>
              <w:t>Capítulo I. Estatuto feudal e identidad política</w:t>
            </w:r>
            <w:r>
              <w:rPr>
                <w:noProof/>
                <w:webHidden/>
              </w:rPr>
              <w:tab/>
            </w:r>
            <w:r>
              <w:rPr>
                <w:noProof/>
                <w:webHidden/>
              </w:rPr>
              <w:fldChar w:fldCharType="begin"/>
            </w:r>
            <w:r>
              <w:rPr>
                <w:noProof/>
                <w:webHidden/>
              </w:rPr>
              <w:instrText xml:space="preserve"> PAGEREF _Toc227145863 \h </w:instrText>
            </w:r>
            <w:r>
              <w:rPr>
                <w:noProof/>
                <w:webHidden/>
              </w:rPr>
            </w:r>
            <w:r>
              <w:rPr>
                <w:noProof/>
                <w:webHidden/>
              </w:rPr>
              <w:fldChar w:fldCharType="separate"/>
            </w:r>
            <w:r>
              <w:rPr>
                <w:noProof/>
                <w:webHidden/>
              </w:rPr>
              <w:t>6</w:t>
            </w:r>
            <w:r>
              <w:rPr>
                <w:noProof/>
                <w:webHidden/>
              </w:rPr>
              <w:fldChar w:fldCharType="end"/>
            </w:r>
          </w:hyperlink>
        </w:p>
        <w:p w14:paraId="7C88CA91" w14:textId="126F0760" w:rsidR="004820DF" w:rsidRDefault="004820DF">
          <w:pPr>
            <w:pStyle w:val="TDC2"/>
            <w:tabs>
              <w:tab w:val="right" w:leader="dot" w:pos="8494"/>
            </w:tabs>
            <w:rPr>
              <w:rFonts w:eastAsiaTheme="minorEastAsia"/>
              <w:noProof/>
              <w:sz w:val="24"/>
              <w:szCs w:val="24"/>
              <w:lang w:eastAsia="es-ES"/>
            </w:rPr>
          </w:pPr>
          <w:hyperlink w:anchor="_Toc227145864" w:history="1">
            <w:r w:rsidRPr="004B627F">
              <w:rPr>
                <w:rStyle w:val="Hipervnculo"/>
                <w:noProof/>
              </w:rPr>
              <w:t>Capítulo II. El planeta Portil</w:t>
            </w:r>
            <w:r>
              <w:rPr>
                <w:noProof/>
                <w:webHidden/>
              </w:rPr>
              <w:tab/>
            </w:r>
            <w:r>
              <w:rPr>
                <w:noProof/>
                <w:webHidden/>
              </w:rPr>
              <w:fldChar w:fldCharType="begin"/>
            </w:r>
            <w:r>
              <w:rPr>
                <w:noProof/>
                <w:webHidden/>
              </w:rPr>
              <w:instrText xml:space="preserve"> PAGEREF _Toc227145864 \h </w:instrText>
            </w:r>
            <w:r>
              <w:rPr>
                <w:noProof/>
                <w:webHidden/>
              </w:rPr>
            </w:r>
            <w:r>
              <w:rPr>
                <w:noProof/>
                <w:webHidden/>
              </w:rPr>
              <w:fldChar w:fldCharType="separate"/>
            </w:r>
            <w:r>
              <w:rPr>
                <w:noProof/>
                <w:webHidden/>
              </w:rPr>
              <w:t>7</w:t>
            </w:r>
            <w:r>
              <w:rPr>
                <w:noProof/>
                <w:webHidden/>
              </w:rPr>
              <w:fldChar w:fldCharType="end"/>
            </w:r>
          </w:hyperlink>
        </w:p>
        <w:p w14:paraId="26D0269F" w14:textId="51CF4DF5" w:rsidR="004820DF" w:rsidRDefault="004820DF">
          <w:pPr>
            <w:pStyle w:val="TDC2"/>
            <w:tabs>
              <w:tab w:val="right" w:leader="dot" w:pos="8494"/>
            </w:tabs>
            <w:rPr>
              <w:rFonts w:eastAsiaTheme="minorEastAsia"/>
              <w:noProof/>
              <w:sz w:val="24"/>
              <w:szCs w:val="24"/>
              <w:lang w:eastAsia="es-ES"/>
            </w:rPr>
          </w:pPr>
          <w:hyperlink w:anchor="_Toc227145865" w:history="1">
            <w:r w:rsidRPr="004B627F">
              <w:rPr>
                <w:rStyle w:val="Hipervnculo"/>
                <w:noProof/>
              </w:rPr>
              <w:t>Capítulo III. Ecología, recursos y especialización material</w:t>
            </w:r>
            <w:r>
              <w:rPr>
                <w:noProof/>
                <w:webHidden/>
              </w:rPr>
              <w:tab/>
            </w:r>
            <w:r>
              <w:rPr>
                <w:noProof/>
                <w:webHidden/>
              </w:rPr>
              <w:fldChar w:fldCharType="begin"/>
            </w:r>
            <w:r>
              <w:rPr>
                <w:noProof/>
                <w:webHidden/>
              </w:rPr>
              <w:instrText xml:space="preserve"> PAGEREF _Toc227145865 \h </w:instrText>
            </w:r>
            <w:r>
              <w:rPr>
                <w:noProof/>
                <w:webHidden/>
              </w:rPr>
            </w:r>
            <w:r>
              <w:rPr>
                <w:noProof/>
                <w:webHidden/>
              </w:rPr>
              <w:fldChar w:fldCharType="separate"/>
            </w:r>
            <w:r>
              <w:rPr>
                <w:noProof/>
                <w:webHidden/>
              </w:rPr>
              <w:t>8</w:t>
            </w:r>
            <w:r>
              <w:rPr>
                <w:noProof/>
                <w:webHidden/>
              </w:rPr>
              <w:fldChar w:fldCharType="end"/>
            </w:r>
          </w:hyperlink>
        </w:p>
        <w:p w14:paraId="1A6664AD" w14:textId="5D5C078A" w:rsidR="004820DF" w:rsidRDefault="004820DF">
          <w:pPr>
            <w:pStyle w:val="TDC2"/>
            <w:tabs>
              <w:tab w:val="right" w:leader="dot" w:pos="8494"/>
            </w:tabs>
            <w:rPr>
              <w:rFonts w:eastAsiaTheme="minorEastAsia"/>
              <w:noProof/>
              <w:sz w:val="24"/>
              <w:szCs w:val="24"/>
              <w:lang w:eastAsia="es-ES"/>
            </w:rPr>
          </w:pPr>
          <w:hyperlink w:anchor="_Toc227145866" w:history="1">
            <w:r w:rsidRPr="004B627F">
              <w:rPr>
                <w:rStyle w:val="Hipervnculo"/>
                <w:noProof/>
              </w:rPr>
              <w:t>Capítulo IV. Río de Vindeiro y las demás ciudades principales</w:t>
            </w:r>
            <w:r>
              <w:rPr>
                <w:noProof/>
                <w:webHidden/>
              </w:rPr>
              <w:tab/>
            </w:r>
            <w:r>
              <w:rPr>
                <w:noProof/>
                <w:webHidden/>
              </w:rPr>
              <w:fldChar w:fldCharType="begin"/>
            </w:r>
            <w:r>
              <w:rPr>
                <w:noProof/>
                <w:webHidden/>
              </w:rPr>
              <w:instrText xml:space="preserve"> PAGEREF _Toc227145866 \h </w:instrText>
            </w:r>
            <w:r>
              <w:rPr>
                <w:noProof/>
                <w:webHidden/>
              </w:rPr>
            </w:r>
            <w:r>
              <w:rPr>
                <w:noProof/>
                <w:webHidden/>
              </w:rPr>
              <w:fldChar w:fldCharType="separate"/>
            </w:r>
            <w:r>
              <w:rPr>
                <w:noProof/>
                <w:webHidden/>
              </w:rPr>
              <w:t>9</w:t>
            </w:r>
            <w:r>
              <w:rPr>
                <w:noProof/>
                <w:webHidden/>
              </w:rPr>
              <w:fldChar w:fldCharType="end"/>
            </w:r>
          </w:hyperlink>
        </w:p>
        <w:p w14:paraId="6530FC30" w14:textId="3CE082A8" w:rsidR="004820DF" w:rsidRDefault="004820DF">
          <w:pPr>
            <w:pStyle w:val="TDC2"/>
            <w:tabs>
              <w:tab w:val="right" w:leader="dot" w:pos="8494"/>
            </w:tabs>
            <w:rPr>
              <w:rFonts w:eastAsiaTheme="minorEastAsia"/>
              <w:noProof/>
              <w:sz w:val="24"/>
              <w:szCs w:val="24"/>
              <w:lang w:eastAsia="es-ES"/>
            </w:rPr>
          </w:pPr>
          <w:hyperlink w:anchor="_Toc227145867" w:history="1">
            <w:r w:rsidRPr="004B627F">
              <w:rPr>
                <w:rStyle w:val="Hipervnculo"/>
                <w:noProof/>
              </w:rPr>
              <w:t>Capítulo V. Composición social</w:t>
            </w:r>
            <w:r>
              <w:rPr>
                <w:noProof/>
                <w:webHidden/>
              </w:rPr>
              <w:tab/>
            </w:r>
            <w:r>
              <w:rPr>
                <w:noProof/>
                <w:webHidden/>
              </w:rPr>
              <w:fldChar w:fldCharType="begin"/>
            </w:r>
            <w:r>
              <w:rPr>
                <w:noProof/>
                <w:webHidden/>
              </w:rPr>
              <w:instrText xml:space="preserve"> PAGEREF _Toc227145867 \h </w:instrText>
            </w:r>
            <w:r>
              <w:rPr>
                <w:noProof/>
                <w:webHidden/>
              </w:rPr>
            </w:r>
            <w:r>
              <w:rPr>
                <w:noProof/>
                <w:webHidden/>
              </w:rPr>
              <w:fldChar w:fldCharType="separate"/>
            </w:r>
            <w:r>
              <w:rPr>
                <w:noProof/>
                <w:webHidden/>
              </w:rPr>
              <w:t>11</w:t>
            </w:r>
            <w:r>
              <w:rPr>
                <w:noProof/>
                <w:webHidden/>
              </w:rPr>
              <w:fldChar w:fldCharType="end"/>
            </w:r>
          </w:hyperlink>
        </w:p>
        <w:p w14:paraId="2347B83F" w14:textId="1AF8A605" w:rsidR="004820DF" w:rsidRDefault="004820DF">
          <w:pPr>
            <w:pStyle w:val="TDC2"/>
            <w:tabs>
              <w:tab w:val="right" w:leader="dot" w:pos="8494"/>
            </w:tabs>
            <w:rPr>
              <w:rFonts w:eastAsiaTheme="minorEastAsia"/>
              <w:noProof/>
              <w:sz w:val="24"/>
              <w:szCs w:val="24"/>
              <w:lang w:eastAsia="es-ES"/>
            </w:rPr>
          </w:pPr>
          <w:hyperlink w:anchor="_Toc227145868" w:history="1">
            <w:r w:rsidRPr="004B627F">
              <w:rPr>
                <w:rStyle w:val="Hipervnculo"/>
                <w:noProof/>
              </w:rPr>
              <w:t>Capítulo VI. Estructura política interna</w:t>
            </w:r>
            <w:r>
              <w:rPr>
                <w:noProof/>
                <w:webHidden/>
              </w:rPr>
              <w:tab/>
            </w:r>
            <w:r>
              <w:rPr>
                <w:noProof/>
                <w:webHidden/>
              </w:rPr>
              <w:fldChar w:fldCharType="begin"/>
            </w:r>
            <w:r>
              <w:rPr>
                <w:noProof/>
                <w:webHidden/>
              </w:rPr>
              <w:instrText xml:space="preserve"> PAGEREF _Toc227145868 \h </w:instrText>
            </w:r>
            <w:r>
              <w:rPr>
                <w:noProof/>
                <w:webHidden/>
              </w:rPr>
            </w:r>
            <w:r>
              <w:rPr>
                <w:noProof/>
                <w:webHidden/>
              </w:rPr>
              <w:fldChar w:fldCharType="separate"/>
            </w:r>
            <w:r>
              <w:rPr>
                <w:noProof/>
                <w:webHidden/>
              </w:rPr>
              <w:t>12</w:t>
            </w:r>
            <w:r>
              <w:rPr>
                <w:noProof/>
                <w:webHidden/>
              </w:rPr>
              <w:fldChar w:fldCharType="end"/>
            </w:r>
          </w:hyperlink>
        </w:p>
        <w:p w14:paraId="11741791" w14:textId="4B488E06" w:rsidR="004820DF" w:rsidRDefault="004820DF">
          <w:pPr>
            <w:pStyle w:val="TDC2"/>
            <w:tabs>
              <w:tab w:val="right" w:leader="dot" w:pos="8494"/>
            </w:tabs>
            <w:rPr>
              <w:rFonts w:eastAsiaTheme="minorEastAsia"/>
              <w:noProof/>
              <w:sz w:val="24"/>
              <w:szCs w:val="24"/>
              <w:lang w:eastAsia="es-ES"/>
            </w:rPr>
          </w:pPr>
          <w:hyperlink w:anchor="_Toc227145869" w:history="1">
            <w:r w:rsidRPr="004B627F">
              <w:rPr>
                <w:rStyle w:val="Hipervnculo"/>
                <w:noProof/>
              </w:rPr>
              <w:t>Capítulo VII. Religión: el Rito del Río</w:t>
            </w:r>
            <w:r>
              <w:rPr>
                <w:noProof/>
                <w:webHidden/>
              </w:rPr>
              <w:tab/>
            </w:r>
            <w:r>
              <w:rPr>
                <w:noProof/>
                <w:webHidden/>
              </w:rPr>
              <w:fldChar w:fldCharType="begin"/>
            </w:r>
            <w:r>
              <w:rPr>
                <w:noProof/>
                <w:webHidden/>
              </w:rPr>
              <w:instrText xml:space="preserve"> PAGEREF _Toc227145869 \h </w:instrText>
            </w:r>
            <w:r>
              <w:rPr>
                <w:noProof/>
                <w:webHidden/>
              </w:rPr>
            </w:r>
            <w:r>
              <w:rPr>
                <w:noProof/>
                <w:webHidden/>
              </w:rPr>
              <w:fldChar w:fldCharType="separate"/>
            </w:r>
            <w:r>
              <w:rPr>
                <w:noProof/>
                <w:webHidden/>
              </w:rPr>
              <w:t>14</w:t>
            </w:r>
            <w:r>
              <w:rPr>
                <w:noProof/>
                <w:webHidden/>
              </w:rPr>
              <w:fldChar w:fldCharType="end"/>
            </w:r>
          </w:hyperlink>
        </w:p>
        <w:p w14:paraId="2DB8BE83" w14:textId="1108CA17" w:rsidR="004820DF" w:rsidRDefault="004820DF">
          <w:pPr>
            <w:pStyle w:val="TDC2"/>
            <w:tabs>
              <w:tab w:val="right" w:leader="dot" w:pos="8494"/>
            </w:tabs>
            <w:rPr>
              <w:rFonts w:eastAsiaTheme="minorEastAsia"/>
              <w:noProof/>
              <w:sz w:val="24"/>
              <w:szCs w:val="24"/>
              <w:lang w:eastAsia="es-ES"/>
            </w:rPr>
          </w:pPr>
          <w:hyperlink w:anchor="_Toc227145870" w:history="1">
            <w:r w:rsidRPr="004B627F">
              <w:rPr>
                <w:rStyle w:val="Hipervnculo"/>
                <w:noProof/>
              </w:rPr>
              <w:t>Capítulo VIII. Economía política y posición dentro de la CHOAM</w:t>
            </w:r>
            <w:r>
              <w:rPr>
                <w:noProof/>
                <w:webHidden/>
              </w:rPr>
              <w:tab/>
            </w:r>
            <w:r>
              <w:rPr>
                <w:noProof/>
                <w:webHidden/>
              </w:rPr>
              <w:fldChar w:fldCharType="begin"/>
            </w:r>
            <w:r>
              <w:rPr>
                <w:noProof/>
                <w:webHidden/>
              </w:rPr>
              <w:instrText xml:space="preserve"> PAGEREF _Toc227145870 \h </w:instrText>
            </w:r>
            <w:r>
              <w:rPr>
                <w:noProof/>
                <w:webHidden/>
              </w:rPr>
            </w:r>
            <w:r>
              <w:rPr>
                <w:noProof/>
                <w:webHidden/>
              </w:rPr>
              <w:fldChar w:fldCharType="separate"/>
            </w:r>
            <w:r>
              <w:rPr>
                <w:noProof/>
                <w:webHidden/>
              </w:rPr>
              <w:t>16</w:t>
            </w:r>
            <w:r>
              <w:rPr>
                <w:noProof/>
                <w:webHidden/>
              </w:rPr>
              <w:fldChar w:fldCharType="end"/>
            </w:r>
          </w:hyperlink>
        </w:p>
        <w:p w14:paraId="23718135" w14:textId="2EAC9A7A" w:rsidR="004820DF" w:rsidRDefault="004820DF">
          <w:pPr>
            <w:pStyle w:val="TDC2"/>
            <w:tabs>
              <w:tab w:val="right" w:leader="dot" w:pos="8494"/>
            </w:tabs>
            <w:rPr>
              <w:rFonts w:eastAsiaTheme="minorEastAsia"/>
              <w:noProof/>
              <w:sz w:val="24"/>
              <w:szCs w:val="24"/>
              <w:lang w:eastAsia="es-ES"/>
            </w:rPr>
          </w:pPr>
          <w:hyperlink w:anchor="_Toc227145871" w:history="1">
            <w:r w:rsidRPr="004B627F">
              <w:rPr>
                <w:rStyle w:val="Hipervnculo"/>
                <w:noProof/>
              </w:rPr>
              <w:t>Capítulo IX. Fuerzas armadas</w:t>
            </w:r>
            <w:r>
              <w:rPr>
                <w:noProof/>
                <w:webHidden/>
              </w:rPr>
              <w:tab/>
            </w:r>
            <w:r>
              <w:rPr>
                <w:noProof/>
                <w:webHidden/>
              </w:rPr>
              <w:fldChar w:fldCharType="begin"/>
            </w:r>
            <w:r>
              <w:rPr>
                <w:noProof/>
                <w:webHidden/>
              </w:rPr>
              <w:instrText xml:space="preserve"> PAGEREF _Toc227145871 \h </w:instrText>
            </w:r>
            <w:r>
              <w:rPr>
                <w:noProof/>
                <w:webHidden/>
              </w:rPr>
            </w:r>
            <w:r>
              <w:rPr>
                <w:noProof/>
                <w:webHidden/>
              </w:rPr>
              <w:fldChar w:fldCharType="separate"/>
            </w:r>
            <w:r>
              <w:rPr>
                <w:noProof/>
                <w:webHidden/>
              </w:rPr>
              <w:t>17</w:t>
            </w:r>
            <w:r>
              <w:rPr>
                <w:noProof/>
                <w:webHidden/>
              </w:rPr>
              <w:fldChar w:fldCharType="end"/>
            </w:r>
          </w:hyperlink>
        </w:p>
        <w:p w14:paraId="54768B05" w14:textId="43F880D1" w:rsidR="004820DF" w:rsidRDefault="004820DF">
          <w:pPr>
            <w:pStyle w:val="TDC2"/>
            <w:tabs>
              <w:tab w:val="right" w:leader="dot" w:pos="8494"/>
            </w:tabs>
            <w:rPr>
              <w:rFonts w:eastAsiaTheme="minorEastAsia"/>
              <w:noProof/>
              <w:sz w:val="24"/>
              <w:szCs w:val="24"/>
              <w:lang w:eastAsia="es-ES"/>
            </w:rPr>
          </w:pPr>
          <w:hyperlink w:anchor="_Toc227145872" w:history="1">
            <w:r w:rsidRPr="004B627F">
              <w:rPr>
                <w:rStyle w:val="Hipervnculo"/>
                <w:noProof/>
              </w:rPr>
              <w:t>Capítulo X. Inteligencia, formación y cultura política</w:t>
            </w:r>
            <w:r>
              <w:rPr>
                <w:noProof/>
                <w:webHidden/>
              </w:rPr>
              <w:tab/>
            </w:r>
            <w:r>
              <w:rPr>
                <w:noProof/>
                <w:webHidden/>
              </w:rPr>
              <w:fldChar w:fldCharType="begin"/>
            </w:r>
            <w:r>
              <w:rPr>
                <w:noProof/>
                <w:webHidden/>
              </w:rPr>
              <w:instrText xml:space="preserve"> PAGEREF _Toc227145872 \h </w:instrText>
            </w:r>
            <w:r>
              <w:rPr>
                <w:noProof/>
                <w:webHidden/>
              </w:rPr>
            </w:r>
            <w:r>
              <w:rPr>
                <w:noProof/>
                <w:webHidden/>
              </w:rPr>
              <w:fldChar w:fldCharType="separate"/>
            </w:r>
            <w:r>
              <w:rPr>
                <w:noProof/>
                <w:webHidden/>
              </w:rPr>
              <w:t>18</w:t>
            </w:r>
            <w:r>
              <w:rPr>
                <w:noProof/>
                <w:webHidden/>
              </w:rPr>
              <w:fldChar w:fldCharType="end"/>
            </w:r>
          </w:hyperlink>
        </w:p>
        <w:p w14:paraId="62C02491" w14:textId="584A4678" w:rsidR="004820DF" w:rsidRDefault="004820DF">
          <w:pPr>
            <w:pStyle w:val="TDC2"/>
            <w:tabs>
              <w:tab w:val="right" w:leader="dot" w:pos="8494"/>
            </w:tabs>
            <w:rPr>
              <w:rFonts w:eastAsiaTheme="minorEastAsia"/>
              <w:noProof/>
              <w:sz w:val="24"/>
              <w:szCs w:val="24"/>
              <w:lang w:eastAsia="es-ES"/>
            </w:rPr>
          </w:pPr>
          <w:hyperlink w:anchor="_Toc227145873" w:history="1">
            <w:r w:rsidRPr="004B627F">
              <w:rPr>
                <w:rStyle w:val="Hipervnculo"/>
                <w:noProof/>
              </w:rPr>
              <w:t>Capítulo XI. Personajes principales del ciclo portileño</w:t>
            </w:r>
            <w:r>
              <w:rPr>
                <w:noProof/>
                <w:webHidden/>
              </w:rPr>
              <w:tab/>
            </w:r>
            <w:r>
              <w:rPr>
                <w:noProof/>
                <w:webHidden/>
              </w:rPr>
              <w:fldChar w:fldCharType="begin"/>
            </w:r>
            <w:r>
              <w:rPr>
                <w:noProof/>
                <w:webHidden/>
              </w:rPr>
              <w:instrText xml:space="preserve"> PAGEREF _Toc227145873 \h </w:instrText>
            </w:r>
            <w:r>
              <w:rPr>
                <w:noProof/>
                <w:webHidden/>
              </w:rPr>
            </w:r>
            <w:r>
              <w:rPr>
                <w:noProof/>
                <w:webHidden/>
              </w:rPr>
              <w:fldChar w:fldCharType="separate"/>
            </w:r>
            <w:r>
              <w:rPr>
                <w:noProof/>
                <w:webHidden/>
              </w:rPr>
              <w:t>19</w:t>
            </w:r>
            <w:r>
              <w:rPr>
                <w:noProof/>
                <w:webHidden/>
              </w:rPr>
              <w:fldChar w:fldCharType="end"/>
            </w:r>
          </w:hyperlink>
        </w:p>
        <w:p w14:paraId="0047C225" w14:textId="0DD52082" w:rsidR="004820DF" w:rsidRDefault="004820DF">
          <w:pPr>
            <w:pStyle w:val="TDC2"/>
            <w:tabs>
              <w:tab w:val="right" w:leader="dot" w:pos="8494"/>
            </w:tabs>
            <w:rPr>
              <w:rFonts w:eastAsiaTheme="minorEastAsia"/>
              <w:noProof/>
              <w:sz w:val="24"/>
              <w:szCs w:val="24"/>
              <w:lang w:eastAsia="es-ES"/>
            </w:rPr>
          </w:pPr>
          <w:hyperlink w:anchor="_Toc227145874" w:history="1">
            <w:r w:rsidRPr="004B627F">
              <w:rPr>
                <w:rStyle w:val="Hipervnculo"/>
                <w:noProof/>
              </w:rPr>
              <w:t>Capítulo XII. Rivalidades, alianzas y animadversiones</w:t>
            </w:r>
            <w:r>
              <w:rPr>
                <w:noProof/>
                <w:webHidden/>
              </w:rPr>
              <w:tab/>
            </w:r>
            <w:r>
              <w:rPr>
                <w:noProof/>
                <w:webHidden/>
              </w:rPr>
              <w:fldChar w:fldCharType="begin"/>
            </w:r>
            <w:r>
              <w:rPr>
                <w:noProof/>
                <w:webHidden/>
              </w:rPr>
              <w:instrText xml:space="preserve"> PAGEREF _Toc227145874 \h </w:instrText>
            </w:r>
            <w:r>
              <w:rPr>
                <w:noProof/>
                <w:webHidden/>
              </w:rPr>
            </w:r>
            <w:r>
              <w:rPr>
                <w:noProof/>
                <w:webHidden/>
              </w:rPr>
              <w:fldChar w:fldCharType="separate"/>
            </w:r>
            <w:r>
              <w:rPr>
                <w:noProof/>
                <w:webHidden/>
              </w:rPr>
              <w:t>22</w:t>
            </w:r>
            <w:r>
              <w:rPr>
                <w:noProof/>
                <w:webHidden/>
              </w:rPr>
              <w:fldChar w:fldCharType="end"/>
            </w:r>
          </w:hyperlink>
        </w:p>
        <w:p w14:paraId="5BEFB565" w14:textId="7E58E164" w:rsidR="004820DF" w:rsidRDefault="004820DF">
          <w:pPr>
            <w:pStyle w:val="TDC2"/>
            <w:tabs>
              <w:tab w:val="right" w:leader="dot" w:pos="8494"/>
            </w:tabs>
            <w:rPr>
              <w:rFonts w:eastAsiaTheme="minorEastAsia"/>
              <w:noProof/>
              <w:sz w:val="24"/>
              <w:szCs w:val="24"/>
              <w:lang w:eastAsia="es-ES"/>
            </w:rPr>
          </w:pPr>
          <w:hyperlink w:anchor="_Toc227145875" w:history="1">
            <w:r w:rsidRPr="004B627F">
              <w:rPr>
                <w:rStyle w:val="Hipervnculo"/>
                <w:noProof/>
              </w:rPr>
              <w:t>Capítulo XIII. Cronología de la Casa Portil</w:t>
            </w:r>
            <w:r>
              <w:rPr>
                <w:noProof/>
                <w:webHidden/>
              </w:rPr>
              <w:tab/>
            </w:r>
            <w:r>
              <w:rPr>
                <w:noProof/>
                <w:webHidden/>
              </w:rPr>
              <w:fldChar w:fldCharType="begin"/>
            </w:r>
            <w:r>
              <w:rPr>
                <w:noProof/>
                <w:webHidden/>
              </w:rPr>
              <w:instrText xml:space="preserve"> PAGEREF _Toc227145875 \h </w:instrText>
            </w:r>
            <w:r>
              <w:rPr>
                <w:noProof/>
                <w:webHidden/>
              </w:rPr>
            </w:r>
            <w:r>
              <w:rPr>
                <w:noProof/>
                <w:webHidden/>
              </w:rPr>
              <w:fldChar w:fldCharType="separate"/>
            </w:r>
            <w:r>
              <w:rPr>
                <w:noProof/>
                <w:webHidden/>
              </w:rPr>
              <w:t>24</w:t>
            </w:r>
            <w:r>
              <w:rPr>
                <w:noProof/>
                <w:webHidden/>
              </w:rPr>
              <w:fldChar w:fldCharType="end"/>
            </w:r>
          </w:hyperlink>
        </w:p>
        <w:p w14:paraId="160EC720" w14:textId="5750758D" w:rsidR="004820DF" w:rsidRDefault="004820DF">
          <w:pPr>
            <w:pStyle w:val="TDC2"/>
            <w:tabs>
              <w:tab w:val="right" w:leader="dot" w:pos="8494"/>
            </w:tabs>
            <w:rPr>
              <w:rFonts w:eastAsiaTheme="minorEastAsia"/>
              <w:noProof/>
              <w:sz w:val="24"/>
              <w:szCs w:val="24"/>
              <w:lang w:eastAsia="es-ES"/>
            </w:rPr>
          </w:pPr>
          <w:hyperlink w:anchor="_Toc227145876" w:history="1">
            <w:r w:rsidRPr="004B627F">
              <w:rPr>
                <w:rStyle w:val="Hipervnculo"/>
                <w:noProof/>
              </w:rPr>
              <w:t>Capítulo XIV. Eventos históricos mayores</w:t>
            </w:r>
            <w:r>
              <w:rPr>
                <w:noProof/>
                <w:webHidden/>
              </w:rPr>
              <w:tab/>
            </w:r>
            <w:r>
              <w:rPr>
                <w:noProof/>
                <w:webHidden/>
              </w:rPr>
              <w:fldChar w:fldCharType="begin"/>
            </w:r>
            <w:r>
              <w:rPr>
                <w:noProof/>
                <w:webHidden/>
              </w:rPr>
              <w:instrText xml:space="preserve"> PAGEREF _Toc227145876 \h </w:instrText>
            </w:r>
            <w:r>
              <w:rPr>
                <w:noProof/>
                <w:webHidden/>
              </w:rPr>
            </w:r>
            <w:r>
              <w:rPr>
                <w:noProof/>
                <w:webHidden/>
              </w:rPr>
              <w:fldChar w:fldCharType="separate"/>
            </w:r>
            <w:r>
              <w:rPr>
                <w:noProof/>
                <w:webHidden/>
              </w:rPr>
              <w:t>27</w:t>
            </w:r>
            <w:r>
              <w:rPr>
                <w:noProof/>
                <w:webHidden/>
              </w:rPr>
              <w:fldChar w:fldCharType="end"/>
            </w:r>
          </w:hyperlink>
        </w:p>
        <w:p w14:paraId="4FF9D9E9" w14:textId="37BF08DB" w:rsidR="004820DF" w:rsidRDefault="004820DF">
          <w:pPr>
            <w:pStyle w:val="TDC2"/>
            <w:tabs>
              <w:tab w:val="right" w:leader="dot" w:pos="8494"/>
            </w:tabs>
            <w:rPr>
              <w:rFonts w:eastAsiaTheme="minorEastAsia"/>
              <w:noProof/>
              <w:sz w:val="24"/>
              <w:szCs w:val="24"/>
              <w:lang w:eastAsia="es-ES"/>
            </w:rPr>
          </w:pPr>
          <w:hyperlink w:anchor="_Toc227145877" w:history="1">
            <w:r w:rsidRPr="004B627F">
              <w:rPr>
                <w:rStyle w:val="Hipervnculo"/>
                <w:noProof/>
              </w:rPr>
              <w:t>Capítulo XV. Papel de la Casa Portil dentro del Landsraad</w:t>
            </w:r>
            <w:r>
              <w:rPr>
                <w:noProof/>
                <w:webHidden/>
              </w:rPr>
              <w:tab/>
            </w:r>
            <w:r>
              <w:rPr>
                <w:noProof/>
                <w:webHidden/>
              </w:rPr>
              <w:fldChar w:fldCharType="begin"/>
            </w:r>
            <w:r>
              <w:rPr>
                <w:noProof/>
                <w:webHidden/>
              </w:rPr>
              <w:instrText xml:space="preserve"> PAGEREF _Toc227145877 \h </w:instrText>
            </w:r>
            <w:r>
              <w:rPr>
                <w:noProof/>
                <w:webHidden/>
              </w:rPr>
            </w:r>
            <w:r>
              <w:rPr>
                <w:noProof/>
                <w:webHidden/>
              </w:rPr>
              <w:fldChar w:fldCharType="separate"/>
            </w:r>
            <w:r>
              <w:rPr>
                <w:noProof/>
                <w:webHidden/>
              </w:rPr>
              <w:t>28</w:t>
            </w:r>
            <w:r>
              <w:rPr>
                <w:noProof/>
                <w:webHidden/>
              </w:rPr>
              <w:fldChar w:fldCharType="end"/>
            </w:r>
          </w:hyperlink>
        </w:p>
        <w:p w14:paraId="3F299DD4" w14:textId="1B0671F0" w:rsidR="004820DF" w:rsidRDefault="004820DF">
          <w:pPr>
            <w:pStyle w:val="TDC2"/>
            <w:tabs>
              <w:tab w:val="right" w:leader="dot" w:pos="8494"/>
            </w:tabs>
            <w:rPr>
              <w:rFonts w:eastAsiaTheme="minorEastAsia"/>
              <w:noProof/>
              <w:sz w:val="24"/>
              <w:szCs w:val="24"/>
              <w:lang w:eastAsia="es-ES"/>
            </w:rPr>
          </w:pPr>
          <w:hyperlink w:anchor="_Toc227145878" w:history="1">
            <w:r w:rsidRPr="004B627F">
              <w:rPr>
                <w:rStyle w:val="Hipervnculo"/>
                <w:noProof/>
              </w:rPr>
              <w:t>Capítulo XVI. Debilidades estructurales</w:t>
            </w:r>
            <w:r>
              <w:rPr>
                <w:noProof/>
                <w:webHidden/>
              </w:rPr>
              <w:tab/>
            </w:r>
            <w:r>
              <w:rPr>
                <w:noProof/>
                <w:webHidden/>
              </w:rPr>
              <w:fldChar w:fldCharType="begin"/>
            </w:r>
            <w:r>
              <w:rPr>
                <w:noProof/>
                <w:webHidden/>
              </w:rPr>
              <w:instrText xml:space="preserve"> PAGEREF _Toc227145878 \h </w:instrText>
            </w:r>
            <w:r>
              <w:rPr>
                <w:noProof/>
                <w:webHidden/>
              </w:rPr>
            </w:r>
            <w:r>
              <w:rPr>
                <w:noProof/>
                <w:webHidden/>
              </w:rPr>
              <w:fldChar w:fldCharType="separate"/>
            </w:r>
            <w:r>
              <w:rPr>
                <w:noProof/>
                <w:webHidden/>
              </w:rPr>
              <w:t>29</w:t>
            </w:r>
            <w:r>
              <w:rPr>
                <w:noProof/>
                <w:webHidden/>
              </w:rPr>
              <w:fldChar w:fldCharType="end"/>
            </w:r>
          </w:hyperlink>
        </w:p>
        <w:p w14:paraId="3A98B438" w14:textId="6DB3CA3D" w:rsidR="004820DF" w:rsidRDefault="004820DF">
          <w:pPr>
            <w:pStyle w:val="TDC2"/>
            <w:tabs>
              <w:tab w:val="right" w:leader="dot" w:pos="8494"/>
            </w:tabs>
            <w:rPr>
              <w:rFonts w:eastAsiaTheme="minorEastAsia"/>
              <w:noProof/>
              <w:sz w:val="24"/>
              <w:szCs w:val="24"/>
              <w:lang w:eastAsia="es-ES"/>
            </w:rPr>
          </w:pPr>
          <w:hyperlink w:anchor="_Toc227145879" w:history="1">
            <w:r w:rsidRPr="004B627F">
              <w:rPr>
                <w:rStyle w:val="Hipervnculo"/>
                <w:noProof/>
              </w:rPr>
              <w:t>Capítulo XVII. Uso narrativo ideal dentro de un proyecto duniano</w:t>
            </w:r>
            <w:r>
              <w:rPr>
                <w:noProof/>
                <w:webHidden/>
              </w:rPr>
              <w:tab/>
            </w:r>
            <w:r>
              <w:rPr>
                <w:noProof/>
                <w:webHidden/>
              </w:rPr>
              <w:fldChar w:fldCharType="begin"/>
            </w:r>
            <w:r>
              <w:rPr>
                <w:noProof/>
                <w:webHidden/>
              </w:rPr>
              <w:instrText xml:space="preserve"> PAGEREF _Toc227145879 \h </w:instrText>
            </w:r>
            <w:r>
              <w:rPr>
                <w:noProof/>
                <w:webHidden/>
              </w:rPr>
            </w:r>
            <w:r>
              <w:rPr>
                <w:noProof/>
                <w:webHidden/>
              </w:rPr>
              <w:fldChar w:fldCharType="separate"/>
            </w:r>
            <w:r>
              <w:rPr>
                <w:noProof/>
                <w:webHidden/>
              </w:rPr>
              <w:t>30</w:t>
            </w:r>
            <w:r>
              <w:rPr>
                <w:noProof/>
                <w:webHidden/>
              </w:rPr>
              <w:fldChar w:fldCharType="end"/>
            </w:r>
          </w:hyperlink>
        </w:p>
        <w:p w14:paraId="0F4698E5" w14:textId="5E637260" w:rsidR="004820DF" w:rsidRDefault="004820DF">
          <w:pPr>
            <w:pStyle w:val="TDC2"/>
            <w:tabs>
              <w:tab w:val="right" w:leader="dot" w:pos="8494"/>
            </w:tabs>
            <w:rPr>
              <w:rFonts w:eastAsiaTheme="minorEastAsia"/>
              <w:noProof/>
              <w:sz w:val="24"/>
              <w:szCs w:val="24"/>
              <w:lang w:eastAsia="es-ES"/>
            </w:rPr>
          </w:pPr>
          <w:hyperlink w:anchor="_Toc227145880" w:history="1">
            <w:r w:rsidRPr="004B627F">
              <w:rPr>
                <w:rStyle w:val="Hipervnculo"/>
                <w:noProof/>
              </w:rPr>
              <w:t>Capítulo XVIII. Síntesis final de encaje canónico</w:t>
            </w:r>
            <w:r>
              <w:rPr>
                <w:noProof/>
                <w:webHidden/>
              </w:rPr>
              <w:tab/>
            </w:r>
            <w:r>
              <w:rPr>
                <w:noProof/>
                <w:webHidden/>
              </w:rPr>
              <w:fldChar w:fldCharType="begin"/>
            </w:r>
            <w:r>
              <w:rPr>
                <w:noProof/>
                <w:webHidden/>
              </w:rPr>
              <w:instrText xml:space="preserve"> PAGEREF _Toc227145880 \h </w:instrText>
            </w:r>
            <w:r>
              <w:rPr>
                <w:noProof/>
                <w:webHidden/>
              </w:rPr>
            </w:r>
            <w:r>
              <w:rPr>
                <w:noProof/>
                <w:webHidden/>
              </w:rPr>
              <w:fldChar w:fldCharType="separate"/>
            </w:r>
            <w:r>
              <w:rPr>
                <w:noProof/>
                <w:webHidden/>
              </w:rPr>
              <w:t>30</w:t>
            </w:r>
            <w:r>
              <w:rPr>
                <w:noProof/>
                <w:webHidden/>
              </w:rPr>
              <w:fldChar w:fldCharType="end"/>
            </w:r>
          </w:hyperlink>
        </w:p>
        <w:p w14:paraId="226446C9" w14:textId="64F157F8" w:rsidR="004820DF" w:rsidRDefault="004820DF">
          <w:pPr>
            <w:pStyle w:val="TDC1"/>
            <w:tabs>
              <w:tab w:val="right" w:leader="dot" w:pos="8494"/>
            </w:tabs>
            <w:rPr>
              <w:rFonts w:eastAsiaTheme="minorEastAsia"/>
              <w:noProof/>
              <w:sz w:val="24"/>
              <w:szCs w:val="24"/>
              <w:lang w:eastAsia="es-ES"/>
            </w:rPr>
          </w:pPr>
          <w:hyperlink w:anchor="_Toc227145881" w:history="1">
            <w:r w:rsidRPr="004B627F">
              <w:rPr>
                <w:rStyle w:val="Hipervnculo"/>
                <w:noProof/>
              </w:rPr>
              <w:t>Parte II. Desarrollo diacrónico y civilizatorio</w:t>
            </w:r>
            <w:r>
              <w:rPr>
                <w:noProof/>
                <w:webHidden/>
              </w:rPr>
              <w:tab/>
            </w:r>
            <w:r>
              <w:rPr>
                <w:noProof/>
                <w:webHidden/>
              </w:rPr>
              <w:fldChar w:fldCharType="begin"/>
            </w:r>
            <w:r>
              <w:rPr>
                <w:noProof/>
                <w:webHidden/>
              </w:rPr>
              <w:instrText xml:space="preserve"> PAGEREF _Toc227145881 \h </w:instrText>
            </w:r>
            <w:r>
              <w:rPr>
                <w:noProof/>
                <w:webHidden/>
              </w:rPr>
            </w:r>
            <w:r>
              <w:rPr>
                <w:noProof/>
                <w:webHidden/>
              </w:rPr>
              <w:fldChar w:fldCharType="separate"/>
            </w:r>
            <w:r>
              <w:rPr>
                <w:noProof/>
                <w:webHidden/>
              </w:rPr>
              <w:t>31</w:t>
            </w:r>
            <w:r>
              <w:rPr>
                <w:noProof/>
                <w:webHidden/>
              </w:rPr>
              <w:fldChar w:fldCharType="end"/>
            </w:r>
          </w:hyperlink>
        </w:p>
        <w:p w14:paraId="7BFC4C55" w14:textId="1D5AD888" w:rsidR="004820DF" w:rsidRDefault="004820DF">
          <w:pPr>
            <w:pStyle w:val="TDC2"/>
            <w:tabs>
              <w:tab w:val="right" w:leader="dot" w:pos="8494"/>
            </w:tabs>
            <w:rPr>
              <w:rFonts w:eastAsiaTheme="minorEastAsia"/>
              <w:noProof/>
              <w:sz w:val="24"/>
              <w:szCs w:val="24"/>
              <w:lang w:eastAsia="es-ES"/>
            </w:rPr>
          </w:pPr>
          <w:hyperlink w:anchor="_Toc227145882" w:history="1">
            <w:r w:rsidRPr="004B627F">
              <w:rPr>
                <w:rStyle w:val="Hipervnculo"/>
                <w:noProof/>
              </w:rPr>
              <w:t>Capítulo I. Principio rector de la expansión: qué hace singular a Portil dentro de Dune</w:t>
            </w:r>
            <w:r>
              <w:rPr>
                <w:noProof/>
                <w:webHidden/>
              </w:rPr>
              <w:tab/>
            </w:r>
            <w:r>
              <w:rPr>
                <w:noProof/>
                <w:webHidden/>
              </w:rPr>
              <w:fldChar w:fldCharType="begin"/>
            </w:r>
            <w:r>
              <w:rPr>
                <w:noProof/>
                <w:webHidden/>
              </w:rPr>
              <w:instrText xml:space="preserve"> PAGEREF _Toc227145882 \h </w:instrText>
            </w:r>
            <w:r>
              <w:rPr>
                <w:noProof/>
                <w:webHidden/>
              </w:rPr>
            </w:r>
            <w:r>
              <w:rPr>
                <w:noProof/>
                <w:webHidden/>
              </w:rPr>
              <w:fldChar w:fldCharType="separate"/>
            </w:r>
            <w:r>
              <w:rPr>
                <w:noProof/>
                <w:webHidden/>
              </w:rPr>
              <w:t>32</w:t>
            </w:r>
            <w:r>
              <w:rPr>
                <w:noProof/>
                <w:webHidden/>
              </w:rPr>
              <w:fldChar w:fldCharType="end"/>
            </w:r>
          </w:hyperlink>
        </w:p>
        <w:p w14:paraId="19094561" w14:textId="072E1236" w:rsidR="004820DF" w:rsidRDefault="004820DF">
          <w:pPr>
            <w:pStyle w:val="TDC2"/>
            <w:tabs>
              <w:tab w:val="right" w:leader="dot" w:pos="8494"/>
            </w:tabs>
            <w:rPr>
              <w:rFonts w:eastAsiaTheme="minorEastAsia"/>
              <w:noProof/>
              <w:sz w:val="24"/>
              <w:szCs w:val="24"/>
              <w:lang w:eastAsia="es-ES"/>
            </w:rPr>
          </w:pPr>
          <w:hyperlink w:anchor="_Toc227145883" w:history="1">
            <w:r w:rsidRPr="004B627F">
              <w:rPr>
                <w:rStyle w:val="Hipervnculo"/>
                <w:noProof/>
              </w:rPr>
              <w:t>Capítulo II. El sistema de Vindeiro: configuración astronómica y sentido imperial</w:t>
            </w:r>
            <w:r>
              <w:rPr>
                <w:noProof/>
                <w:webHidden/>
              </w:rPr>
              <w:tab/>
            </w:r>
            <w:r>
              <w:rPr>
                <w:noProof/>
                <w:webHidden/>
              </w:rPr>
              <w:fldChar w:fldCharType="begin"/>
            </w:r>
            <w:r>
              <w:rPr>
                <w:noProof/>
                <w:webHidden/>
              </w:rPr>
              <w:instrText xml:space="preserve"> PAGEREF _Toc227145883 \h </w:instrText>
            </w:r>
            <w:r>
              <w:rPr>
                <w:noProof/>
                <w:webHidden/>
              </w:rPr>
            </w:r>
            <w:r>
              <w:rPr>
                <w:noProof/>
                <w:webHidden/>
              </w:rPr>
              <w:fldChar w:fldCharType="separate"/>
            </w:r>
            <w:r>
              <w:rPr>
                <w:noProof/>
                <w:webHidden/>
              </w:rPr>
              <w:t>33</w:t>
            </w:r>
            <w:r>
              <w:rPr>
                <w:noProof/>
                <w:webHidden/>
              </w:rPr>
              <w:fldChar w:fldCharType="end"/>
            </w:r>
          </w:hyperlink>
        </w:p>
        <w:p w14:paraId="13B74E51" w14:textId="7BEEE50A" w:rsidR="004820DF" w:rsidRDefault="004820DF">
          <w:pPr>
            <w:pStyle w:val="TDC2"/>
            <w:tabs>
              <w:tab w:val="right" w:leader="dot" w:pos="8494"/>
            </w:tabs>
            <w:rPr>
              <w:rFonts w:eastAsiaTheme="minorEastAsia"/>
              <w:noProof/>
              <w:sz w:val="24"/>
              <w:szCs w:val="24"/>
              <w:lang w:eastAsia="es-ES"/>
            </w:rPr>
          </w:pPr>
          <w:hyperlink w:anchor="_Toc227145884" w:history="1">
            <w:r w:rsidRPr="004B627F">
              <w:rPr>
                <w:rStyle w:val="Hipervnculo"/>
                <w:noProof/>
              </w:rPr>
              <w:t>Capítulo III. El planeta Portil: ecología, regiones y lógica material del territorio</w:t>
            </w:r>
            <w:r>
              <w:rPr>
                <w:noProof/>
                <w:webHidden/>
              </w:rPr>
              <w:tab/>
            </w:r>
            <w:r>
              <w:rPr>
                <w:noProof/>
                <w:webHidden/>
              </w:rPr>
              <w:fldChar w:fldCharType="begin"/>
            </w:r>
            <w:r>
              <w:rPr>
                <w:noProof/>
                <w:webHidden/>
              </w:rPr>
              <w:instrText xml:space="preserve"> PAGEREF _Toc227145884 \h </w:instrText>
            </w:r>
            <w:r>
              <w:rPr>
                <w:noProof/>
                <w:webHidden/>
              </w:rPr>
            </w:r>
            <w:r>
              <w:rPr>
                <w:noProof/>
                <w:webHidden/>
              </w:rPr>
              <w:fldChar w:fldCharType="separate"/>
            </w:r>
            <w:r>
              <w:rPr>
                <w:noProof/>
                <w:webHidden/>
              </w:rPr>
              <w:t>34</w:t>
            </w:r>
            <w:r>
              <w:rPr>
                <w:noProof/>
                <w:webHidden/>
              </w:rPr>
              <w:fldChar w:fldCharType="end"/>
            </w:r>
          </w:hyperlink>
        </w:p>
        <w:p w14:paraId="7A44361D" w14:textId="46DFFF5A" w:rsidR="004820DF" w:rsidRDefault="004820DF">
          <w:pPr>
            <w:pStyle w:val="TDC2"/>
            <w:tabs>
              <w:tab w:val="right" w:leader="dot" w:pos="8494"/>
            </w:tabs>
            <w:rPr>
              <w:rFonts w:eastAsiaTheme="minorEastAsia"/>
              <w:noProof/>
              <w:sz w:val="24"/>
              <w:szCs w:val="24"/>
              <w:lang w:eastAsia="es-ES"/>
            </w:rPr>
          </w:pPr>
          <w:hyperlink w:anchor="_Toc227145885" w:history="1">
            <w:r w:rsidRPr="004B627F">
              <w:rPr>
                <w:rStyle w:val="Hipervnculo"/>
                <w:noProof/>
              </w:rPr>
              <w:t>Capítulo IV. Prehistoria humana de Portil y primera colonización</w:t>
            </w:r>
            <w:r>
              <w:rPr>
                <w:noProof/>
                <w:webHidden/>
              </w:rPr>
              <w:tab/>
            </w:r>
            <w:r>
              <w:rPr>
                <w:noProof/>
                <w:webHidden/>
              </w:rPr>
              <w:fldChar w:fldCharType="begin"/>
            </w:r>
            <w:r>
              <w:rPr>
                <w:noProof/>
                <w:webHidden/>
              </w:rPr>
              <w:instrText xml:space="preserve"> PAGEREF _Toc227145885 \h </w:instrText>
            </w:r>
            <w:r>
              <w:rPr>
                <w:noProof/>
                <w:webHidden/>
              </w:rPr>
            </w:r>
            <w:r>
              <w:rPr>
                <w:noProof/>
                <w:webHidden/>
              </w:rPr>
              <w:fldChar w:fldCharType="separate"/>
            </w:r>
            <w:r>
              <w:rPr>
                <w:noProof/>
                <w:webHidden/>
              </w:rPr>
              <w:t>35</w:t>
            </w:r>
            <w:r>
              <w:rPr>
                <w:noProof/>
                <w:webHidden/>
              </w:rPr>
              <w:fldChar w:fldCharType="end"/>
            </w:r>
          </w:hyperlink>
        </w:p>
        <w:p w14:paraId="25DCFBAF" w14:textId="3618C85F" w:rsidR="004820DF" w:rsidRDefault="004820DF">
          <w:pPr>
            <w:pStyle w:val="TDC2"/>
            <w:tabs>
              <w:tab w:val="right" w:leader="dot" w:pos="8494"/>
            </w:tabs>
            <w:rPr>
              <w:rFonts w:eastAsiaTheme="minorEastAsia"/>
              <w:noProof/>
              <w:sz w:val="24"/>
              <w:szCs w:val="24"/>
              <w:lang w:eastAsia="es-ES"/>
            </w:rPr>
          </w:pPr>
          <w:hyperlink w:anchor="_Toc227145886" w:history="1">
            <w:r w:rsidRPr="004B627F">
              <w:rPr>
                <w:rStyle w:val="Hipervnculo"/>
                <w:noProof/>
              </w:rPr>
              <w:t>Capítulo V. Fundación de la Casa Portil y ascenso bajo los Corrino</w:t>
            </w:r>
            <w:r>
              <w:rPr>
                <w:noProof/>
                <w:webHidden/>
              </w:rPr>
              <w:tab/>
            </w:r>
            <w:r>
              <w:rPr>
                <w:noProof/>
                <w:webHidden/>
              </w:rPr>
              <w:fldChar w:fldCharType="begin"/>
            </w:r>
            <w:r>
              <w:rPr>
                <w:noProof/>
                <w:webHidden/>
              </w:rPr>
              <w:instrText xml:space="preserve"> PAGEREF _Toc227145886 \h </w:instrText>
            </w:r>
            <w:r>
              <w:rPr>
                <w:noProof/>
                <w:webHidden/>
              </w:rPr>
            </w:r>
            <w:r>
              <w:rPr>
                <w:noProof/>
                <w:webHidden/>
              </w:rPr>
              <w:fldChar w:fldCharType="separate"/>
            </w:r>
            <w:r>
              <w:rPr>
                <w:noProof/>
                <w:webHidden/>
              </w:rPr>
              <w:t>36</w:t>
            </w:r>
            <w:r>
              <w:rPr>
                <w:noProof/>
                <w:webHidden/>
              </w:rPr>
              <w:fldChar w:fldCharType="end"/>
            </w:r>
          </w:hyperlink>
        </w:p>
        <w:p w14:paraId="29B039E0" w14:textId="6AF5B841" w:rsidR="004820DF" w:rsidRDefault="004820DF">
          <w:pPr>
            <w:pStyle w:val="TDC2"/>
            <w:tabs>
              <w:tab w:val="right" w:leader="dot" w:pos="8494"/>
            </w:tabs>
            <w:rPr>
              <w:rFonts w:eastAsiaTheme="minorEastAsia"/>
              <w:noProof/>
              <w:sz w:val="24"/>
              <w:szCs w:val="24"/>
              <w:lang w:eastAsia="es-ES"/>
            </w:rPr>
          </w:pPr>
          <w:hyperlink w:anchor="_Toc227145887" w:history="1">
            <w:r w:rsidRPr="004B627F">
              <w:rPr>
                <w:rStyle w:val="Hipervnculo"/>
                <w:noProof/>
              </w:rPr>
              <w:t>Capítulo VI. La Missionaria Protectiva y el nacimiento profundo del Rito del Río</w:t>
            </w:r>
            <w:r>
              <w:rPr>
                <w:noProof/>
                <w:webHidden/>
              </w:rPr>
              <w:tab/>
            </w:r>
            <w:r>
              <w:rPr>
                <w:noProof/>
                <w:webHidden/>
              </w:rPr>
              <w:fldChar w:fldCharType="begin"/>
            </w:r>
            <w:r>
              <w:rPr>
                <w:noProof/>
                <w:webHidden/>
              </w:rPr>
              <w:instrText xml:space="preserve"> PAGEREF _Toc227145887 \h </w:instrText>
            </w:r>
            <w:r>
              <w:rPr>
                <w:noProof/>
                <w:webHidden/>
              </w:rPr>
            </w:r>
            <w:r>
              <w:rPr>
                <w:noProof/>
                <w:webHidden/>
              </w:rPr>
              <w:fldChar w:fldCharType="separate"/>
            </w:r>
            <w:r>
              <w:rPr>
                <w:noProof/>
                <w:webHidden/>
              </w:rPr>
              <w:t>37</w:t>
            </w:r>
            <w:r>
              <w:rPr>
                <w:noProof/>
                <w:webHidden/>
              </w:rPr>
              <w:fldChar w:fldCharType="end"/>
            </w:r>
          </w:hyperlink>
        </w:p>
        <w:p w14:paraId="68A8FCEC" w14:textId="0519AEC9" w:rsidR="004820DF" w:rsidRDefault="004820DF">
          <w:pPr>
            <w:pStyle w:val="TDC2"/>
            <w:tabs>
              <w:tab w:val="right" w:leader="dot" w:pos="8494"/>
            </w:tabs>
            <w:rPr>
              <w:rFonts w:eastAsiaTheme="minorEastAsia"/>
              <w:noProof/>
              <w:sz w:val="24"/>
              <w:szCs w:val="24"/>
              <w:lang w:eastAsia="es-ES"/>
            </w:rPr>
          </w:pPr>
          <w:hyperlink w:anchor="_Toc227145888" w:history="1">
            <w:r w:rsidRPr="004B627F">
              <w:rPr>
                <w:rStyle w:val="Hipervnculo"/>
                <w:noProof/>
              </w:rPr>
              <w:t>Capítulo VII. Estructura social y culturas internas de Portil</w:t>
            </w:r>
            <w:r>
              <w:rPr>
                <w:noProof/>
                <w:webHidden/>
              </w:rPr>
              <w:tab/>
            </w:r>
            <w:r>
              <w:rPr>
                <w:noProof/>
                <w:webHidden/>
              </w:rPr>
              <w:fldChar w:fldCharType="begin"/>
            </w:r>
            <w:r>
              <w:rPr>
                <w:noProof/>
                <w:webHidden/>
              </w:rPr>
              <w:instrText xml:space="preserve"> PAGEREF _Toc227145888 \h </w:instrText>
            </w:r>
            <w:r>
              <w:rPr>
                <w:noProof/>
                <w:webHidden/>
              </w:rPr>
            </w:r>
            <w:r>
              <w:rPr>
                <w:noProof/>
                <w:webHidden/>
              </w:rPr>
              <w:fldChar w:fldCharType="separate"/>
            </w:r>
            <w:r>
              <w:rPr>
                <w:noProof/>
                <w:webHidden/>
              </w:rPr>
              <w:t>39</w:t>
            </w:r>
            <w:r>
              <w:rPr>
                <w:noProof/>
                <w:webHidden/>
              </w:rPr>
              <w:fldChar w:fldCharType="end"/>
            </w:r>
          </w:hyperlink>
        </w:p>
        <w:p w14:paraId="35FBCC91" w14:textId="1E89FBA5" w:rsidR="004820DF" w:rsidRDefault="004820DF">
          <w:pPr>
            <w:pStyle w:val="TDC2"/>
            <w:tabs>
              <w:tab w:val="right" w:leader="dot" w:pos="8494"/>
            </w:tabs>
            <w:rPr>
              <w:rFonts w:eastAsiaTheme="minorEastAsia"/>
              <w:noProof/>
              <w:sz w:val="24"/>
              <w:szCs w:val="24"/>
              <w:lang w:eastAsia="es-ES"/>
            </w:rPr>
          </w:pPr>
          <w:hyperlink w:anchor="_Toc227145889" w:history="1">
            <w:r w:rsidRPr="004B627F">
              <w:rPr>
                <w:rStyle w:val="Hipervnculo"/>
                <w:noProof/>
              </w:rPr>
              <w:t>Capítulo VIII. Derecho, archivo y poder: la gran innovación portileña</w:t>
            </w:r>
            <w:r>
              <w:rPr>
                <w:noProof/>
                <w:webHidden/>
              </w:rPr>
              <w:tab/>
            </w:r>
            <w:r>
              <w:rPr>
                <w:noProof/>
                <w:webHidden/>
              </w:rPr>
              <w:fldChar w:fldCharType="begin"/>
            </w:r>
            <w:r>
              <w:rPr>
                <w:noProof/>
                <w:webHidden/>
              </w:rPr>
              <w:instrText xml:space="preserve"> PAGEREF _Toc227145889 \h </w:instrText>
            </w:r>
            <w:r>
              <w:rPr>
                <w:noProof/>
                <w:webHidden/>
              </w:rPr>
            </w:r>
            <w:r>
              <w:rPr>
                <w:noProof/>
                <w:webHidden/>
              </w:rPr>
              <w:fldChar w:fldCharType="separate"/>
            </w:r>
            <w:r>
              <w:rPr>
                <w:noProof/>
                <w:webHidden/>
              </w:rPr>
              <w:t>41</w:t>
            </w:r>
            <w:r>
              <w:rPr>
                <w:noProof/>
                <w:webHidden/>
              </w:rPr>
              <w:fldChar w:fldCharType="end"/>
            </w:r>
          </w:hyperlink>
        </w:p>
        <w:p w14:paraId="17E3A08F" w14:textId="52E89729" w:rsidR="004820DF" w:rsidRDefault="004820DF">
          <w:pPr>
            <w:pStyle w:val="TDC2"/>
            <w:tabs>
              <w:tab w:val="right" w:leader="dot" w:pos="8494"/>
            </w:tabs>
            <w:rPr>
              <w:rFonts w:eastAsiaTheme="minorEastAsia"/>
              <w:noProof/>
              <w:sz w:val="24"/>
              <w:szCs w:val="24"/>
              <w:lang w:eastAsia="es-ES"/>
            </w:rPr>
          </w:pPr>
          <w:hyperlink w:anchor="_Toc227145890" w:history="1">
            <w:r w:rsidRPr="004B627F">
              <w:rPr>
                <w:rStyle w:val="Hipervnculo"/>
                <w:noProof/>
              </w:rPr>
              <w:t>Capítulo IX. Fuerzas armadas y doctrina militar: la guerra del borde</w:t>
            </w:r>
            <w:r>
              <w:rPr>
                <w:noProof/>
                <w:webHidden/>
              </w:rPr>
              <w:tab/>
            </w:r>
            <w:r>
              <w:rPr>
                <w:noProof/>
                <w:webHidden/>
              </w:rPr>
              <w:fldChar w:fldCharType="begin"/>
            </w:r>
            <w:r>
              <w:rPr>
                <w:noProof/>
                <w:webHidden/>
              </w:rPr>
              <w:instrText xml:space="preserve"> PAGEREF _Toc227145890 \h </w:instrText>
            </w:r>
            <w:r>
              <w:rPr>
                <w:noProof/>
                <w:webHidden/>
              </w:rPr>
            </w:r>
            <w:r>
              <w:rPr>
                <w:noProof/>
                <w:webHidden/>
              </w:rPr>
              <w:fldChar w:fldCharType="separate"/>
            </w:r>
            <w:r>
              <w:rPr>
                <w:noProof/>
                <w:webHidden/>
              </w:rPr>
              <w:t>43</w:t>
            </w:r>
            <w:r>
              <w:rPr>
                <w:noProof/>
                <w:webHidden/>
              </w:rPr>
              <w:fldChar w:fldCharType="end"/>
            </w:r>
          </w:hyperlink>
        </w:p>
        <w:p w14:paraId="1293452D" w14:textId="7BBFC8C5" w:rsidR="004820DF" w:rsidRDefault="004820DF">
          <w:pPr>
            <w:pStyle w:val="TDC2"/>
            <w:tabs>
              <w:tab w:val="right" w:leader="dot" w:pos="8494"/>
            </w:tabs>
            <w:rPr>
              <w:rFonts w:eastAsiaTheme="minorEastAsia"/>
              <w:noProof/>
              <w:sz w:val="24"/>
              <w:szCs w:val="24"/>
              <w:lang w:eastAsia="es-ES"/>
            </w:rPr>
          </w:pPr>
          <w:hyperlink w:anchor="_Toc227145891" w:history="1">
            <w:r w:rsidRPr="004B627F">
              <w:rPr>
                <w:rStyle w:val="Hipervnculo"/>
                <w:noProof/>
              </w:rPr>
              <w:t>Capítulo X. Portil en el Landsraad: la casa bisagra</w:t>
            </w:r>
            <w:r>
              <w:rPr>
                <w:noProof/>
                <w:webHidden/>
              </w:rPr>
              <w:tab/>
            </w:r>
            <w:r>
              <w:rPr>
                <w:noProof/>
                <w:webHidden/>
              </w:rPr>
              <w:fldChar w:fldCharType="begin"/>
            </w:r>
            <w:r>
              <w:rPr>
                <w:noProof/>
                <w:webHidden/>
              </w:rPr>
              <w:instrText xml:space="preserve"> PAGEREF _Toc227145891 \h </w:instrText>
            </w:r>
            <w:r>
              <w:rPr>
                <w:noProof/>
                <w:webHidden/>
              </w:rPr>
            </w:r>
            <w:r>
              <w:rPr>
                <w:noProof/>
                <w:webHidden/>
              </w:rPr>
              <w:fldChar w:fldCharType="separate"/>
            </w:r>
            <w:r>
              <w:rPr>
                <w:noProof/>
                <w:webHidden/>
              </w:rPr>
              <w:t>44</w:t>
            </w:r>
            <w:r>
              <w:rPr>
                <w:noProof/>
                <w:webHidden/>
              </w:rPr>
              <w:fldChar w:fldCharType="end"/>
            </w:r>
          </w:hyperlink>
        </w:p>
        <w:p w14:paraId="36D17DCE" w14:textId="317F68A6" w:rsidR="004820DF" w:rsidRDefault="004820DF">
          <w:pPr>
            <w:pStyle w:val="TDC2"/>
            <w:tabs>
              <w:tab w:val="right" w:leader="dot" w:pos="8494"/>
            </w:tabs>
            <w:rPr>
              <w:rFonts w:eastAsiaTheme="minorEastAsia"/>
              <w:noProof/>
              <w:sz w:val="24"/>
              <w:szCs w:val="24"/>
              <w:lang w:eastAsia="es-ES"/>
            </w:rPr>
          </w:pPr>
          <w:hyperlink w:anchor="_Toc227145892" w:history="1">
            <w:r w:rsidRPr="004B627F">
              <w:rPr>
                <w:rStyle w:val="Hipervnculo"/>
                <w:noProof/>
              </w:rPr>
              <w:t>Capítulo XI. Portil durante la crisis arrakena: antes y durante Dune</w:t>
            </w:r>
            <w:r>
              <w:rPr>
                <w:noProof/>
                <w:webHidden/>
              </w:rPr>
              <w:tab/>
            </w:r>
            <w:r>
              <w:rPr>
                <w:noProof/>
                <w:webHidden/>
              </w:rPr>
              <w:fldChar w:fldCharType="begin"/>
            </w:r>
            <w:r>
              <w:rPr>
                <w:noProof/>
                <w:webHidden/>
              </w:rPr>
              <w:instrText xml:space="preserve"> PAGEREF _Toc227145892 \h </w:instrText>
            </w:r>
            <w:r>
              <w:rPr>
                <w:noProof/>
                <w:webHidden/>
              </w:rPr>
            </w:r>
            <w:r>
              <w:rPr>
                <w:noProof/>
                <w:webHidden/>
              </w:rPr>
              <w:fldChar w:fldCharType="separate"/>
            </w:r>
            <w:r>
              <w:rPr>
                <w:noProof/>
                <w:webHidden/>
              </w:rPr>
              <w:t>45</w:t>
            </w:r>
            <w:r>
              <w:rPr>
                <w:noProof/>
                <w:webHidden/>
              </w:rPr>
              <w:fldChar w:fldCharType="end"/>
            </w:r>
          </w:hyperlink>
        </w:p>
        <w:p w14:paraId="1DD412FE" w14:textId="30C5E0B5" w:rsidR="004820DF" w:rsidRDefault="004820DF">
          <w:pPr>
            <w:pStyle w:val="TDC2"/>
            <w:tabs>
              <w:tab w:val="right" w:leader="dot" w:pos="8494"/>
            </w:tabs>
            <w:rPr>
              <w:rFonts w:eastAsiaTheme="minorEastAsia"/>
              <w:noProof/>
              <w:sz w:val="24"/>
              <w:szCs w:val="24"/>
              <w:lang w:eastAsia="es-ES"/>
            </w:rPr>
          </w:pPr>
          <w:hyperlink w:anchor="_Toc227145893" w:history="1">
            <w:r w:rsidRPr="004B627F">
              <w:rPr>
                <w:rStyle w:val="Hipervnculo"/>
                <w:noProof/>
              </w:rPr>
              <w:t>Capítulo XII. Portil bajo Muad’Dib y la Jihad</w:t>
            </w:r>
            <w:r>
              <w:rPr>
                <w:noProof/>
                <w:webHidden/>
              </w:rPr>
              <w:tab/>
            </w:r>
            <w:r>
              <w:rPr>
                <w:noProof/>
                <w:webHidden/>
              </w:rPr>
              <w:fldChar w:fldCharType="begin"/>
            </w:r>
            <w:r>
              <w:rPr>
                <w:noProof/>
                <w:webHidden/>
              </w:rPr>
              <w:instrText xml:space="preserve"> PAGEREF _Toc227145893 \h </w:instrText>
            </w:r>
            <w:r>
              <w:rPr>
                <w:noProof/>
                <w:webHidden/>
              </w:rPr>
            </w:r>
            <w:r>
              <w:rPr>
                <w:noProof/>
                <w:webHidden/>
              </w:rPr>
              <w:fldChar w:fldCharType="separate"/>
            </w:r>
            <w:r>
              <w:rPr>
                <w:noProof/>
                <w:webHidden/>
              </w:rPr>
              <w:t>46</w:t>
            </w:r>
            <w:r>
              <w:rPr>
                <w:noProof/>
                <w:webHidden/>
              </w:rPr>
              <w:fldChar w:fldCharType="end"/>
            </w:r>
          </w:hyperlink>
        </w:p>
        <w:p w14:paraId="6BE954DD" w14:textId="10E02313" w:rsidR="004820DF" w:rsidRDefault="004820DF">
          <w:pPr>
            <w:pStyle w:val="TDC2"/>
            <w:tabs>
              <w:tab w:val="right" w:leader="dot" w:pos="8494"/>
            </w:tabs>
            <w:rPr>
              <w:rFonts w:eastAsiaTheme="minorEastAsia"/>
              <w:noProof/>
              <w:sz w:val="24"/>
              <w:szCs w:val="24"/>
              <w:lang w:eastAsia="es-ES"/>
            </w:rPr>
          </w:pPr>
          <w:hyperlink w:anchor="_Toc227145894" w:history="1">
            <w:r w:rsidRPr="004B627F">
              <w:rPr>
                <w:rStyle w:val="Hipervnculo"/>
                <w:noProof/>
              </w:rPr>
              <w:t>Capítulo XIII. Portil durante Hijos de Dune: burocracia religiosa y agotamiento de la forma</w:t>
            </w:r>
            <w:r>
              <w:rPr>
                <w:noProof/>
                <w:webHidden/>
              </w:rPr>
              <w:tab/>
            </w:r>
            <w:r>
              <w:rPr>
                <w:noProof/>
                <w:webHidden/>
              </w:rPr>
              <w:fldChar w:fldCharType="begin"/>
            </w:r>
            <w:r>
              <w:rPr>
                <w:noProof/>
                <w:webHidden/>
              </w:rPr>
              <w:instrText xml:space="preserve"> PAGEREF _Toc227145894 \h </w:instrText>
            </w:r>
            <w:r>
              <w:rPr>
                <w:noProof/>
                <w:webHidden/>
              </w:rPr>
            </w:r>
            <w:r>
              <w:rPr>
                <w:noProof/>
                <w:webHidden/>
              </w:rPr>
              <w:fldChar w:fldCharType="separate"/>
            </w:r>
            <w:r>
              <w:rPr>
                <w:noProof/>
                <w:webHidden/>
              </w:rPr>
              <w:t>47</w:t>
            </w:r>
            <w:r>
              <w:rPr>
                <w:noProof/>
                <w:webHidden/>
              </w:rPr>
              <w:fldChar w:fldCharType="end"/>
            </w:r>
          </w:hyperlink>
        </w:p>
        <w:p w14:paraId="7169A422" w14:textId="0160A14C" w:rsidR="004820DF" w:rsidRDefault="004820DF">
          <w:pPr>
            <w:pStyle w:val="TDC2"/>
            <w:tabs>
              <w:tab w:val="right" w:leader="dot" w:pos="8494"/>
            </w:tabs>
            <w:rPr>
              <w:rFonts w:eastAsiaTheme="minorEastAsia"/>
              <w:noProof/>
              <w:sz w:val="24"/>
              <w:szCs w:val="24"/>
              <w:lang w:eastAsia="es-ES"/>
            </w:rPr>
          </w:pPr>
          <w:hyperlink w:anchor="_Toc227145895" w:history="1">
            <w:r w:rsidRPr="004B627F">
              <w:rPr>
                <w:rStyle w:val="Hipervnculo"/>
                <w:noProof/>
              </w:rPr>
              <w:t>Capítulo XIV. Portil bajo Leto II: la larga inmovilidad del Dios Emperador</w:t>
            </w:r>
            <w:r>
              <w:rPr>
                <w:noProof/>
                <w:webHidden/>
              </w:rPr>
              <w:tab/>
            </w:r>
            <w:r>
              <w:rPr>
                <w:noProof/>
                <w:webHidden/>
              </w:rPr>
              <w:fldChar w:fldCharType="begin"/>
            </w:r>
            <w:r>
              <w:rPr>
                <w:noProof/>
                <w:webHidden/>
              </w:rPr>
              <w:instrText xml:space="preserve"> PAGEREF _Toc227145895 \h </w:instrText>
            </w:r>
            <w:r>
              <w:rPr>
                <w:noProof/>
                <w:webHidden/>
              </w:rPr>
            </w:r>
            <w:r>
              <w:rPr>
                <w:noProof/>
                <w:webHidden/>
              </w:rPr>
              <w:fldChar w:fldCharType="separate"/>
            </w:r>
            <w:r>
              <w:rPr>
                <w:noProof/>
                <w:webHidden/>
              </w:rPr>
              <w:t>48</w:t>
            </w:r>
            <w:r>
              <w:rPr>
                <w:noProof/>
                <w:webHidden/>
              </w:rPr>
              <w:fldChar w:fldCharType="end"/>
            </w:r>
          </w:hyperlink>
        </w:p>
        <w:p w14:paraId="7CCAA44F" w14:textId="4A103C4E" w:rsidR="004820DF" w:rsidRDefault="004820DF">
          <w:pPr>
            <w:pStyle w:val="TDC2"/>
            <w:tabs>
              <w:tab w:val="right" w:leader="dot" w:pos="8494"/>
            </w:tabs>
            <w:rPr>
              <w:rFonts w:eastAsiaTheme="minorEastAsia"/>
              <w:noProof/>
              <w:sz w:val="24"/>
              <w:szCs w:val="24"/>
              <w:lang w:eastAsia="es-ES"/>
            </w:rPr>
          </w:pPr>
          <w:hyperlink w:anchor="_Toc227145896" w:history="1">
            <w:r w:rsidRPr="004B627F">
              <w:rPr>
                <w:rStyle w:val="Hipervnculo"/>
                <w:noProof/>
              </w:rPr>
              <w:t>Capítulo XV. Portil tras la muerte del Tirano y durante la Dispersión</w:t>
            </w:r>
            <w:r>
              <w:rPr>
                <w:noProof/>
                <w:webHidden/>
              </w:rPr>
              <w:tab/>
            </w:r>
            <w:r>
              <w:rPr>
                <w:noProof/>
                <w:webHidden/>
              </w:rPr>
              <w:fldChar w:fldCharType="begin"/>
            </w:r>
            <w:r>
              <w:rPr>
                <w:noProof/>
                <w:webHidden/>
              </w:rPr>
              <w:instrText xml:space="preserve"> PAGEREF _Toc227145896 \h </w:instrText>
            </w:r>
            <w:r>
              <w:rPr>
                <w:noProof/>
                <w:webHidden/>
              </w:rPr>
            </w:r>
            <w:r>
              <w:rPr>
                <w:noProof/>
                <w:webHidden/>
              </w:rPr>
              <w:fldChar w:fldCharType="separate"/>
            </w:r>
            <w:r>
              <w:rPr>
                <w:noProof/>
                <w:webHidden/>
              </w:rPr>
              <w:t>49</w:t>
            </w:r>
            <w:r>
              <w:rPr>
                <w:noProof/>
                <w:webHidden/>
              </w:rPr>
              <w:fldChar w:fldCharType="end"/>
            </w:r>
          </w:hyperlink>
        </w:p>
        <w:p w14:paraId="050E6390" w14:textId="3401BAE5" w:rsidR="004820DF" w:rsidRDefault="004820DF">
          <w:pPr>
            <w:pStyle w:val="TDC2"/>
            <w:tabs>
              <w:tab w:val="right" w:leader="dot" w:pos="8494"/>
            </w:tabs>
            <w:rPr>
              <w:rFonts w:eastAsiaTheme="minorEastAsia"/>
              <w:noProof/>
              <w:sz w:val="24"/>
              <w:szCs w:val="24"/>
              <w:lang w:eastAsia="es-ES"/>
            </w:rPr>
          </w:pPr>
          <w:hyperlink w:anchor="_Toc227145897" w:history="1">
            <w:r w:rsidRPr="004B627F">
              <w:rPr>
                <w:rStyle w:val="Hipervnculo"/>
                <w:noProof/>
              </w:rPr>
              <w:t>Capítulo XVI. Portil frente a la Bene Gesserit, Ix, los tleilaxu y las Honoradas Matres</w:t>
            </w:r>
            <w:r>
              <w:rPr>
                <w:noProof/>
                <w:webHidden/>
              </w:rPr>
              <w:tab/>
            </w:r>
            <w:r>
              <w:rPr>
                <w:noProof/>
                <w:webHidden/>
              </w:rPr>
              <w:fldChar w:fldCharType="begin"/>
            </w:r>
            <w:r>
              <w:rPr>
                <w:noProof/>
                <w:webHidden/>
              </w:rPr>
              <w:instrText xml:space="preserve"> PAGEREF _Toc227145897 \h </w:instrText>
            </w:r>
            <w:r>
              <w:rPr>
                <w:noProof/>
                <w:webHidden/>
              </w:rPr>
            </w:r>
            <w:r>
              <w:rPr>
                <w:noProof/>
                <w:webHidden/>
              </w:rPr>
              <w:fldChar w:fldCharType="separate"/>
            </w:r>
            <w:r>
              <w:rPr>
                <w:noProof/>
                <w:webHidden/>
              </w:rPr>
              <w:t>50</w:t>
            </w:r>
            <w:r>
              <w:rPr>
                <w:noProof/>
                <w:webHidden/>
              </w:rPr>
              <w:fldChar w:fldCharType="end"/>
            </w:r>
          </w:hyperlink>
        </w:p>
        <w:p w14:paraId="140E3E57" w14:textId="37FE56DF" w:rsidR="004820DF" w:rsidRDefault="004820DF">
          <w:pPr>
            <w:pStyle w:val="TDC2"/>
            <w:tabs>
              <w:tab w:val="right" w:leader="dot" w:pos="8494"/>
            </w:tabs>
            <w:rPr>
              <w:rFonts w:eastAsiaTheme="minorEastAsia"/>
              <w:noProof/>
              <w:sz w:val="24"/>
              <w:szCs w:val="24"/>
              <w:lang w:eastAsia="es-ES"/>
            </w:rPr>
          </w:pPr>
          <w:hyperlink w:anchor="_Toc227145898" w:history="1">
            <w:r w:rsidRPr="004B627F">
              <w:rPr>
                <w:rStyle w:val="Hipervnculo"/>
                <w:noProof/>
              </w:rPr>
              <w:t>Capítulo XVII. Herejías y fracturas internas: el verdadero motor narrativo de Portil</w:t>
            </w:r>
            <w:r>
              <w:rPr>
                <w:noProof/>
                <w:webHidden/>
              </w:rPr>
              <w:tab/>
            </w:r>
            <w:r>
              <w:rPr>
                <w:noProof/>
                <w:webHidden/>
              </w:rPr>
              <w:fldChar w:fldCharType="begin"/>
            </w:r>
            <w:r>
              <w:rPr>
                <w:noProof/>
                <w:webHidden/>
              </w:rPr>
              <w:instrText xml:space="preserve"> PAGEREF _Toc227145898 \h </w:instrText>
            </w:r>
            <w:r>
              <w:rPr>
                <w:noProof/>
                <w:webHidden/>
              </w:rPr>
            </w:r>
            <w:r>
              <w:rPr>
                <w:noProof/>
                <w:webHidden/>
              </w:rPr>
              <w:fldChar w:fldCharType="separate"/>
            </w:r>
            <w:r>
              <w:rPr>
                <w:noProof/>
                <w:webHidden/>
              </w:rPr>
              <w:t>51</w:t>
            </w:r>
            <w:r>
              <w:rPr>
                <w:noProof/>
                <w:webHidden/>
              </w:rPr>
              <w:fldChar w:fldCharType="end"/>
            </w:r>
          </w:hyperlink>
        </w:p>
        <w:p w14:paraId="017A5DD6" w14:textId="59363894" w:rsidR="004820DF" w:rsidRDefault="004820DF">
          <w:pPr>
            <w:pStyle w:val="TDC2"/>
            <w:tabs>
              <w:tab w:val="right" w:leader="dot" w:pos="8494"/>
            </w:tabs>
            <w:rPr>
              <w:rFonts w:eastAsiaTheme="minorEastAsia"/>
              <w:noProof/>
              <w:sz w:val="24"/>
              <w:szCs w:val="24"/>
              <w:lang w:eastAsia="es-ES"/>
            </w:rPr>
          </w:pPr>
          <w:hyperlink w:anchor="_Toc227145899" w:history="1">
            <w:r w:rsidRPr="004B627F">
              <w:rPr>
                <w:rStyle w:val="Hipervnculo"/>
                <w:noProof/>
              </w:rPr>
              <w:t>Capítulo XVIII. Personajes de gran ciclo: una genealogía narrativa</w:t>
            </w:r>
            <w:r>
              <w:rPr>
                <w:noProof/>
                <w:webHidden/>
              </w:rPr>
              <w:tab/>
            </w:r>
            <w:r>
              <w:rPr>
                <w:noProof/>
                <w:webHidden/>
              </w:rPr>
              <w:fldChar w:fldCharType="begin"/>
            </w:r>
            <w:r>
              <w:rPr>
                <w:noProof/>
                <w:webHidden/>
              </w:rPr>
              <w:instrText xml:space="preserve"> PAGEREF _Toc227145899 \h </w:instrText>
            </w:r>
            <w:r>
              <w:rPr>
                <w:noProof/>
                <w:webHidden/>
              </w:rPr>
            </w:r>
            <w:r>
              <w:rPr>
                <w:noProof/>
                <w:webHidden/>
              </w:rPr>
              <w:fldChar w:fldCharType="separate"/>
            </w:r>
            <w:r>
              <w:rPr>
                <w:noProof/>
                <w:webHidden/>
              </w:rPr>
              <w:t>52</w:t>
            </w:r>
            <w:r>
              <w:rPr>
                <w:noProof/>
                <w:webHidden/>
              </w:rPr>
              <w:fldChar w:fldCharType="end"/>
            </w:r>
          </w:hyperlink>
        </w:p>
        <w:p w14:paraId="4E6E8021" w14:textId="56836E44" w:rsidR="004820DF" w:rsidRDefault="004820DF">
          <w:pPr>
            <w:pStyle w:val="TDC2"/>
            <w:tabs>
              <w:tab w:val="right" w:leader="dot" w:pos="8494"/>
            </w:tabs>
            <w:rPr>
              <w:rFonts w:eastAsiaTheme="minorEastAsia"/>
              <w:noProof/>
              <w:sz w:val="24"/>
              <w:szCs w:val="24"/>
              <w:lang w:eastAsia="es-ES"/>
            </w:rPr>
          </w:pPr>
          <w:hyperlink w:anchor="_Toc227145900" w:history="1">
            <w:r w:rsidRPr="004B627F">
              <w:rPr>
                <w:rStyle w:val="Hipervnculo"/>
                <w:noProof/>
              </w:rPr>
              <w:t>Capítulo XIX. Cultura material, vestimenta, comida, arquitectura y sensibilidad</w:t>
            </w:r>
            <w:r>
              <w:rPr>
                <w:noProof/>
                <w:webHidden/>
              </w:rPr>
              <w:tab/>
            </w:r>
            <w:r>
              <w:rPr>
                <w:noProof/>
                <w:webHidden/>
              </w:rPr>
              <w:fldChar w:fldCharType="begin"/>
            </w:r>
            <w:r>
              <w:rPr>
                <w:noProof/>
                <w:webHidden/>
              </w:rPr>
              <w:instrText xml:space="preserve"> PAGEREF _Toc227145900 \h </w:instrText>
            </w:r>
            <w:r>
              <w:rPr>
                <w:noProof/>
                <w:webHidden/>
              </w:rPr>
            </w:r>
            <w:r>
              <w:rPr>
                <w:noProof/>
                <w:webHidden/>
              </w:rPr>
              <w:fldChar w:fldCharType="separate"/>
            </w:r>
            <w:r>
              <w:rPr>
                <w:noProof/>
                <w:webHidden/>
              </w:rPr>
              <w:t>53</w:t>
            </w:r>
            <w:r>
              <w:rPr>
                <w:noProof/>
                <w:webHidden/>
              </w:rPr>
              <w:fldChar w:fldCharType="end"/>
            </w:r>
          </w:hyperlink>
        </w:p>
        <w:p w14:paraId="00366456" w14:textId="4A029C6A" w:rsidR="004820DF" w:rsidRDefault="004820DF">
          <w:pPr>
            <w:pStyle w:val="TDC2"/>
            <w:tabs>
              <w:tab w:val="right" w:leader="dot" w:pos="8494"/>
            </w:tabs>
            <w:rPr>
              <w:rFonts w:eastAsiaTheme="minorEastAsia"/>
              <w:noProof/>
              <w:sz w:val="24"/>
              <w:szCs w:val="24"/>
              <w:lang w:eastAsia="es-ES"/>
            </w:rPr>
          </w:pPr>
          <w:hyperlink w:anchor="_Toc227145901" w:history="1">
            <w:r w:rsidRPr="004B627F">
              <w:rPr>
                <w:rStyle w:val="Hipervnculo"/>
                <w:noProof/>
              </w:rPr>
              <w:t>Capítulo XX. El gran secreto de Portil: agua, memoria y estratos del pasado</w:t>
            </w:r>
            <w:r>
              <w:rPr>
                <w:noProof/>
                <w:webHidden/>
              </w:rPr>
              <w:tab/>
            </w:r>
            <w:r>
              <w:rPr>
                <w:noProof/>
                <w:webHidden/>
              </w:rPr>
              <w:fldChar w:fldCharType="begin"/>
            </w:r>
            <w:r>
              <w:rPr>
                <w:noProof/>
                <w:webHidden/>
              </w:rPr>
              <w:instrText xml:space="preserve"> PAGEREF _Toc227145901 \h </w:instrText>
            </w:r>
            <w:r>
              <w:rPr>
                <w:noProof/>
                <w:webHidden/>
              </w:rPr>
            </w:r>
            <w:r>
              <w:rPr>
                <w:noProof/>
                <w:webHidden/>
              </w:rPr>
              <w:fldChar w:fldCharType="separate"/>
            </w:r>
            <w:r>
              <w:rPr>
                <w:noProof/>
                <w:webHidden/>
              </w:rPr>
              <w:t>53</w:t>
            </w:r>
            <w:r>
              <w:rPr>
                <w:noProof/>
                <w:webHidden/>
              </w:rPr>
              <w:fldChar w:fldCharType="end"/>
            </w:r>
          </w:hyperlink>
        </w:p>
        <w:p w14:paraId="41B3D6DD" w14:textId="0A20CBAA" w:rsidR="004820DF" w:rsidRDefault="004820DF">
          <w:pPr>
            <w:pStyle w:val="TDC2"/>
            <w:tabs>
              <w:tab w:val="right" w:leader="dot" w:pos="8494"/>
            </w:tabs>
            <w:rPr>
              <w:rFonts w:eastAsiaTheme="minorEastAsia"/>
              <w:noProof/>
              <w:sz w:val="24"/>
              <w:szCs w:val="24"/>
              <w:lang w:eastAsia="es-ES"/>
            </w:rPr>
          </w:pPr>
          <w:hyperlink w:anchor="_Toc227145902" w:history="1">
            <w:r w:rsidRPr="004B627F">
              <w:rPr>
                <w:rStyle w:val="Hipervnculo"/>
                <w:noProof/>
              </w:rPr>
              <w:t>Capítulo XXI. Síntesis última: por qué Portil ya no es sólo una casa, sino una región viva de Dune</w:t>
            </w:r>
            <w:r>
              <w:rPr>
                <w:noProof/>
                <w:webHidden/>
              </w:rPr>
              <w:tab/>
            </w:r>
            <w:r>
              <w:rPr>
                <w:noProof/>
                <w:webHidden/>
              </w:rPr>
              <w:fldChar w:fldCharType="begin"/>
            </w:r>
            <w:r>
              <w:rPr>
                <w:noProof/>
                <w:webHidden/>
              </w:rPr>
              <w:instrText xml:space="preserve"> PAGEREF _Toc227145902 \h </w:instrText>
            </w:r>
            <w:r>
              <w:rPr>
                <w:noProof/>
                <w:webHidden/>
              </w:rPr>
            </w:r>
            <w:r>
              <w:rPr>
                <w:noProof/>
                <w:webHidden/>
              </w:rPr>
              <w:fldChar w:fldCharType="separate"/>
            </w:r>
            <w:r>
              <w:rPr>
                <w:noProof/>
                <w:webHidden/>
              </w:rPr>
              <w:t>54</w:t>
            </w:r>
            <w:r>
              <w:rPr>
                <w:noProof/>
                <w:webHidden/>
              </w:rPr>
              <w:fldChar w:fldCharType="end"/>
            </w:r>
          </w:hyperlink>
        </w:p>
        <w:p w14:paraId="2B46A8CA" w14:textId="0156427B" w:rsidR="004820DF" w:rsidRDefault="004820DF">
          <w:pPr>
            <w:pStyle w:val="TDC1"/>
            <w:tabs>
              <w:tab w:val="right" w:leader="dot" w:pos="8494"/>
            </w:tabs>
            <w:rPr>
              <w:rFonts w:eastAsiaTheme="minorEastAsia"/>
              <w:noProof/>
              <w:sz w:val="24"/>
              <w:szCs w:val="24"/>
              <w:lang w:eastAsia="es-ES"/>
            </w:rPr>
          </w:pPr>
          <w:hyperlink w:anchor="_Toc227145903" w:history="1">
            <w:r w:rsidRPr="004B627F">
              <w:rPr>
                <w:rStyle w:val="Hipervnculo"/>
                <w:noProof/>
              </w:rPr>
              <w:t>Parte III. Matrices canónicas de integración tardía</w:t>
            </w:r>
            <w:r>
              <w:rPr>
                <w:noProof/>
                <w:webHidden/>
              </w:rPr>
              <w:tab/>
            </w:r>
            <w:r>
              <w:rPr>
                <w:noProof/>
                <w:webHidden/>
              </w:rPr>
              <w:fldChar w:fldCharType="begin"/>
            </w:r>
            <w:r>
              <w:rPr>
                <w:noProof/>
                <w:webHidden/>
              </w:rPr>
              <w:instrText xml:space="preserve"> PAGEREF _Toc227145903 \h </w:instrText>
            </w:r>
            <w:r>
              <w:rPr>
                <w:noProof/>
                <w:webHidden/>
              </w:rPr>
            </w:r>
            <w:r>
              <w:rPr>
                <w:noProof/>
                <w:webHidden/>
              </w:rPr>
              <w:fldChar w:fldCharType="separate"/>
            </w:r>
            <w:r>
              <w:rPr>
                <w:noProof/>
                <w:webHidden/>
              </w:rPr>
              <w:t>55</w:t>
            </w:r>
            <w:r>
              <w:rPr>
                <w:noProof/>
                <w:webHidden/>
              </w:rPr>
              <w:fldChar w:fldCharType="end"/>
            </w:r>
          </w:hyperlink>
        </w:p>
        <w:p w14:paraId="50C620B4" w14:textId="6AB9F4E6" w:rsidR="004820DF" w:rsidRDefault="004820DF">
          <w:pPr>
            <w:pStyle w:val="TDC2"/>
            <w:tabs>
              <w:tab w:val="right" w:leader="dot" w:pos="8494"/>
            </w:tabs>
            <w:rPr>
              <w:rFonts w:eastAsiaTheme="minorEastAsia"/>
              <w:noProof/>
              <w:sz w:val="24"/>
              <w:szCs w:val="24"/>
              <w:lang w:eastAsia="es-ES"/>
            </w:rPr>
          </w:pPr>
          <w:hyperlink w:anchor="_Toc227145904" w:history="1">
            <w:r w:rsidRPr="004B627F">
              <w:rPr>
                <w:rStyle w:val="Hipervnculo"/>
                <w:noProof/>
              </w:rPr>
              <w:t>Capítulo I. Portil y la fase corriniana final: la prehistoria inmediata de la crisis arrakena</w:t>
            </w:r>
            <w:r>
              <w:rPr>
                <w:noProof/>
                <w:webHidden/>
              </w:rPr>
              <w:tab/>
            </w:r>
            <w:r>
              <w:rPr>
                <w:noProof/>
                <w:webHidden/>
              </w:rPr>
              <w:fldChar w:fldCharType="begin"/>
            </w:r>
            <w:r>
              <w:rPr>
                <w:noProof/>
                <w:webHidden/>
              </w:rPr>
              <w:instrText xml:space="preserve"> PAGEREF _Toc227145904 \h </w:instrText>
            </w:r>
            <w:r>
              <w:rPr>
                <w:noProof/>
                <w:webHidden/>
              </w:rPr>
            </w:r>
            <w:r>
              <w:rPr>
                <w:noProof/>
                <w:webHidden/>
              </w:rPr>
              <w:fldChar w:fldCharType="separate"/>
            </w:r>
            <w:r>
              <w:rPr>
                <w:noProof/>
                <w:webHidden/>
              </w:rPr>
              <w:t>56</w:t>
            </w:r>
            <w:r>
              <w:rPr>
                <w:noProof/>
                <w:webHidden/>
              </w:rPr>
              <w:fldChar w:fldCharType="end"/>
            </w:r>
          </w:hyperlink>
        </w:p>
        <w:p w14:paraId="5BE172A1" w14:textId="073FE3B8" w:rsidR="004820DF" w:rsidRDefault="004820DF">
          <w:pPr>
            <w:pStyle w:val="TDC2"/>
            <w:tabs>
              <w:tab w:val="right" w:leader="dot" w:pos="8494"/>
            </w:tabs>
            <w:rPr>
              <w:rFonts w:eastAsiaTheme="minorEastAsia"/>
              <w:noProof/>
              <w:sz w:val="24"/>
              <w:szCs w:val="24"/>
              <w:lang w:eastAsia="es-ES"/>
            </w:rPr>
          </w:pPr>
          <w:hyperlink w:anchor="_Toc227145905" w:history="1">
            <w:r w:rsidRPr="004B627F">
              <w:rPr>
                <w:rStyle w:val="Hipervnculo"/>
                <w:noProof/>
              </w:rPr>
              <w:t>Capítulo II. Portil ante Dune: lectura portileña de la transferencia de Arrakis</w:t>
            </w:r>
            <w:r>
              <w:rPr>
                <w:noProof/>
                <w:webHidden/>
              </w:rPr>
              <w:tab/>
            </w:r>
            <w:r>
              <w:rPr>
                <w:noProof/>
                <w:webHidden/>
              </w:rPr>
              <w:fldChar w:fldCharType="begin"/>
            </w:r>
            <w:r>
              <w:rPr>
                <w:noProof/>
                <w:webHidden/>
              </w:rPr>
              <w:instrText xml:space="preserve"> PAGEREF _Toc227145905 \h </w:instrText>
            </w:r>
            <w:r>
              <w:rPr>
                <w:noProof/>
                <w:webHidden/>
              </w:rPr>
            </w:r>
            <w:r>
              <w:rPr>
                <w:noProof/>
                <w:webHidden/>
              </w:rPr>
              <w:fldChar w:fldCharType="separate"/>
            </w:r>
            <w:r>
              <w:rPr>
                <w:noProof/>
                <w:webHidden/>
              </w:rPr>
              <w:t>58</w:t>
            </w:r>
            <w:r>
              <w:rPr>
                <w:noProof/>
                <w:webHidden/>
              </w:rPr>
              <w:fldChar w:fldCharType="end"/>
            </w:r>
          </w:hyperlink>
        </w:p>
        <w:p w14:paraId="72F77123" w14:textId="76AA8EDD" w:rsidR="004820DF" w:rsidRDefault="004820DF">
          <w:pPr>
            <w:pStyle w:val="TDC2"/>
            <w:tabs>
              <w:tab w:val="right" w:leader="dot" w:pos="8494"/>
            </w:tabs>
            <w:rPr>
              <w:rFonts w:eastAsiaTheme="minorEastAsia"/>
              <w:noProof/>
              <w:sz w:val="24"/>
              <w:szCs w:val="24"/>
              <w:lang w:eastAsia="es-ES"/>
            </w:rPr>
          </w:pPr>
          <w:hyperlink w:anchor="_Toc227145906" w:history="1">
            <w:r w:rsidRPr="004B627F">
              <w:rPr>
                <w:rStyle w:val="Hipervnculo"/>
                <w:noProof/>
              </w:rPr>
              <w:t>Capítulo III. Portil bajo El mesías de Dune: administración de la Jihad y adaptación sin fervor</w:t>
            </w:r>
            <w:r>
              <w:rPr>
                <w:noProof/>
                <w:webHidden/>
              </w:rPr>
              <w:tab/>
            </w:r>
            <w:r>
              <w:rPr>
                <w:noProof/>
                <w:webHidden/>
              </w:rPr>
              <w:fldChar w:fldCharType="begin"/>
            </w:r>
            <w:r>
              <w:rPr>
                <w:noProof/>
                <w:webHidden/>
              </w:rPr>
              <w:instrText xml:space="preserve"> PAGEREF _Toc227145906 \h </w:instrText>
            </w:r>
            <w:r>
              <w:rPr>
                <w:noProof/>
                <w:webHidden/>
              </w:rPr>
            </w:r>
            <w:r>
              <w:rPr>
                <w:noProof/>
                <w:webHidden/>
              </w:rPr>
              <w:fldChar w:fldCharType="separate"/>
            </w:r>
            <w:r>
              <w:rPr>
                <w:noProof/>
                <w:webHidden/>
              </w:rPr>
              <w:t>59</w:t>
            </w:r>
            <w:r>
              <w:rPr>
                <w:noProof/>
                <w:webHidden/>
              </w:rPr>
              <w:fldChar w:fldCharType="end"/>
            </w:r>
          </w:hyperlink>
        </w:p>
        <w:p w14:paraId="19BC4613" w14:textId="04176BE5" w:rsidR="004820DF" w:rsidRDefault="004820DF">
          <w:pPr>
            <w:pStyle w:val="TDC2"/>
            <w:tabs>
              <w:tab w:val="right" w:leader="dot" w:pos="8494"/>
            </w:tabs>
            <w:rPr>
              <w:rFonts w:eastAsiaTheme="minorEastAsia"/>
              <w:noProof/>
              <w:sz w:val="24"/>
              <w:szCs w:val="24"/>
              <w:lang w:eastAsia="es-ES"/>
            </w:rPr>
          </w:pPr>
          <w:hyperlink w:anchor="_Toc227145907" w:history="1">
            <w:r w:rsidRPr="004B627F">
              <w:rPr>
                <w:rStyle w:val="Hipervnculo"/>
                <w:noProof/>
              </w:rPr>
              <w:t>Capítulo IV. Portil en tiempos de Hijos de Dune y del Dios Emperador: de la forma a la inmovilidad</w:t>
            </w:r>
            <w:r>
              <w:rPr>
                <w:noProof/>
                <w:webHidden/>
              </w:rPr>
              <w:tab/>
            </w:r>
            <w:r>
              <w:rPr>
                <w:noProof/>
                <w:webHidden/>
              </w:rPr>
              <w:fldChar w:fldCharType="begin"/>
            </w:r>
            <w:r>
              <w:rPr>
                <w:noProof/>
                <w:webHidden/>
              </w:rPr>
              <w:instrText xml:space="preserve"> PAGEREF _Toc227145907 \h </w:instrText>
            </w:r>
            <w:r>
              <w:rPr>
                <w:noProof/>
                <w:webHidden/>
              </w:rPr>
            </w:r>
            <w:r>
              <w:rPr>
                <w:noProof/>
                <w:webHidden/>
              </w:rPr>
              <w:fldChar w:fldCharType="separate"/>
            </w:r>
            <w:r>
              <w:rPr>
                <w:noProof/>
                <w:webHidden/>
              </w:rPr>
              <w:t>60</w:t>
            </w:r>
            <w:r>
              <w:rPr>
                <w:noProof/>
                <w:webHidden/>
              </w:rPr>
              <w:fldChar w:fldCharType="end"/>
            </w:r>
          </w:hyperlink>
        </w:p>
        <w:p w14:paraId="66D91234" w14:textId="5210B018" w:rsidR="004820DF" w:rsidRDefault="004820DF">
          <w:pPr>
            <w:pStyle w:val="TDC2"/>
            <w:tabs>
              <w:tab w:val="right" w:leader="dot" w:pos="8494"/>
            </w:tabs>
            <w:rPr>
              <w:rFonts w:eastAsiaTheme="minorEastAsia"/>
              <w:noProof/>
              <w:sz w:val="24"/>
              <w:szCs w:val="24"/>
              <w:lang w:eastAsia="es-ES"/>
            </w:rPr>
          </w:pPr>
          <w:hyperlink w:anchor="_Toc227145908" w:history="1">
            <w:r w:rsidRPr="004B627F">
              <w:rPr>
                <w:rStyle w:val="Hipervnculo"/>
                <w:noProof/>
              </w:rPr>
              <w:t>Capítulo V. Portil después de Leto II: Dispersión, opacidad y supervivencia</w:t>
            </w:r>
            <w:r>
              <w:rPr>
                <w:noProof/>
                <w:webHidden/>
              </w:rPr>
              <w:tab/>
            </w:r>
            <w:r>
              <w:rPr>
                <w:noProof/>
                <w:webHidden/>
              </w:rPr>
              <w:fldChar w:fldCharType="begin"/>
            </w:r>
            <w:r>
              <w:rPr>
                <w:noProof/>
                <w:webHidden/>
              </w:rPr>
              <w:instrText xml:space="preserve"> PAGEREF _Toc227145908 \h </w:instrText>
            </w:r>
            <w:r>
              <w:rPr>
                <w:noProof/>
                <w:webHidden/>
              </w:rPr>
            </w:r>
            <w:r>
              <w:rPr>
                <w:noProof/>
                <w:webHidden/>
              </w:rPr>
              <w:fldChar w:fldCharType="separate"/>
            </w:r>
            <w:r>
              <w:rPr>
                <w:noProof/>
                <w:webHidden/>
              </w:rPr>
              <w:t>61</w:t>
            </w:r>
            <w:r>
              <w:rPr>
                <w:noProof/>
                <w:webHidden/>
              </w:rPr>
              <w:fldChar w:fldCharType="end"/>
            </w:r>
          </w:hyperlink>
        </w:p>
        <w:p w14:paraId="309C43C9" w14:textId="46E16BF6" w:rsidR="004820DF" w:rsidRDefault="004820DF">
          <w:pPr>
            <w:pStyle w:val="TDC2"/>
            <w:tabs>
              <w:tab w:val="right" w:leader="dot" w:pos="8494"/>
            </w:tabs>
            <w:rPr>
              <w:rFonts w:eastAsiaTheme="minorEastAsia"/>
              <w:noProof/>
              <w:sz w:val="24"/>
              <w:szCs w:val="24"/>
              <w:lang w:eastAsia="es-ES"/>
            </w:rPr>
          </w:pPr>
          <w:hyperlink w:anchor="_Toc227145909" w:history="1">
            <w:r w:rsidRPr="004B627F">
              <w:rPr>
                <w:rStyle w:val="Hipervnculo"/>
                <w:noProof/>
              </w:rPr>
              <w:t>Capítulo VI. Portil entre Herejes de Dune y Casa Capitular: utilidad tardía ante Bene Gesserit y Honoradas Matres</w:t>
            </w:r>
            <w:r>
              <w:rPr>
                <w:noProof/>
                <w:webHidden/>
              </w:rPr>
              <w:tab/>
            </w:r>
            <w:r>
              <w:rPr>
                <w:noProof/>
                <w:webHidden/>
              </w:rPr>
              <w:fldChar w:fldCharType="begin"/>
            </w:r>
            <w:r>
              <w:rPr>
                <w:noProof/>
                <w:webHidden/>
              </w:rPr>
              <w:instrText xml:space="preserve"> PAGEREF _Toc227145909 \h </w:instrText>
            </w:r>
            <w:r>
              <w:rPr>
                <w:noProof/>
                <w:webHidden/>
              </w:rPr>
            </w:r>
            <w:r>
              <w:rPr>
                <w:noProof/>
                <w:webHidden/>
              </w:rPr>
              <w:fldChar w:fldCharType="separate"/>
            </w:r>
            <w:r>
              <w:rPr>
                <w:noProof/>
                <w:webHidden/>
              </w:rPr>
              <w:t>62</w:t>
            </w:r>
            <w:r>
              <w:rPr>
                <w:noProof/>
                <w:webHidden/>
              </w:rPr>
              <w:fldChar w:fldCharType="end"/>
            </w:r>
          </w:hyperlink>
        </w:p>
        <w:p w14:paraId="75E14943" w14:textId="4AC2B96C" w:rsidR="004820DF" w:rsidRDefault="004820DF">
          <w:pPr>
            <w:pStyle w:val="TDC1"/>
            <w:tabs>
              <w:tab w:val="right" w:leader="dot" w:pos="8494"/>
            </w:tabs>
            <w:rPr>
              <w:rFonts w:eastAsiaTheme="minorEastAsia"/>
              <w:noProof/>
              <w:sz w:val="24"/>
              <w:szCs w:val="24"/>
              <w:lang w:eastAsia="es-ES"/>
            </w:rPr>
          </w:pPr>
          <w:hyperlink w:anchor="_Toc227145910" w:history="1">
            <w:r w:rsidRPr="004B627F">
              <w:rPr>
                <w:rStyle w:val="Hipervnculo"/>
                <w:noProof/>
              </w:rPr>
              <w:t>Parte IV. Dossiers regionales, institucionales y sociales</w:t>
            </w:r>
            <w:r>
              <w:rPr>
                <w:noProof/>
                <w:webHidden/>
              </w:rPr>
              <w:tab/>
            </w:r>
            <w:r>
              <w:rPr>
                <w:noProof/>
                <w:webHidden/>
              </w:rPr>
              <w:fldChar w:fldCharType="begin"/>
            </w:r>
            <w:r>
              <w:rPr>
                <w:noProof/>
                <w:webHidden/>
              </w:rPr>
              <w:instrText xml:space="preserve"> PAGEREF _Toc227145910 \h </w:instrText>
            </w:r>
            <w:r>
              <w:rPr>
                <w:noProof/>
                <w:webHidden/>
              </w:rPr>
            </w:r>
            <w:r>
              <w:rPr>
                <w:noProof/>
                <w:webHidden/>
              </w:rPr>
              <w:fldChar w:fldCharType="separate"/>
            </w:r>
            <w:r>
              <w:rPr>
                <w:noProof/>
                <w:webHidden/>
              </w:rPr>
              <w:t>63</w:t>
            </w:r>
            <w:r>
              <w:rPr>
                <w:noProof/>
                <w:webHidden/>
              </w:rPr>
              <w:fldChar w:fldCharType="end"/>
            </w:r>
          </w:hyperlink>
        </w:p>
        <w:p w14:paraId="5EC487F9" w14:textId="03858771" w:rsidR="004820DF" w:rsidRDefault="004820DF">
          <w:pPr>
            <w:pStyle w:val="TDC2"/>
            <w:tabs>
              <w:tab w:val="right" w:leader="dot" w:pos="8494"/>
            </w:tabs>
            <w:rPr>
              <w:rFonts w:eastAsiaTheme="minorEastAsia"/>
              <w:noProof/>
              <w:sz w:val="24"/>
              <w:szCs w:val="24"/>
              <w:lang w:eastAsia="es-ES"/>
            </w:rPr>
          </w:pPr>
          <w:hyperlink w:anchor="_Toc227145911" w:history="1">
            <w:r w:rsidRPr="004B627F">
              <w:rPr>
                <w:rStyle w:val="Hipervnculo"/>
                <w:noProof/>
              </w:rPr>
              <w:t>Capítulo I. Dossier regional de la Cuenca de Vindeiro</w:t>
            </w:r>
            <w:r>
              <w:rPr>
                <w:noProof/>
                <w:webHidden/>
              </w:rPr>
              <w:tab/>
            </w:r>
            <w:r>
              <w:rPr>
                <w:noProof/>
                <w:webHidden/>
              </w:rPr>
              <w:fldChar w:fldCharType="begin"/>
            </w:r>
            <w:r>
              <w:rPr>
                <w:noProof/>
                <w:webHidden/>
              </w:rPr>
              <w:instrText xml:space="preserve"> PAGEREF _Toc227145911 \h </w:instrText>
            </w:r>
            <w:r>
              <w:rPr>
                <w:noProof/>
                <w:webHidden/>
              </w:rPr>
            </w:r>
            <w:r>
              <w:rPr>
                <w:noProof/>
                <w:webHidden/>
              </w:rPr>
              <w:fldChar w:fldCharType="separate"/>
            </w:r>
            <w:r>
              <w:rPr>
                <w:noProof/>
                <w:webHidden/>
              </w:rPr>
              <w:t>64</w:t>
            </w:r>
            <w:r>
              <w:rPr>
                <w:noProof/>
                <w:webHidden/>
              </w:rPr>
              <w:fldChar w:fldCharType="end"/>
            </w:r>
          </w:hyperlink>
        </w:p>
        <w:p w14:paraId="34A14661" w14:textId="76D9A308" w:rsidR="004820DF" w:rsidRDefault="004820DF">
          <w:pPr>
            <w:pStyle w:val="TDC2"/>
            <w:tabs>
              <w:tab w:val="right" w:leader="dot" w:pos="8494"/>
            </w:tabs>
            <w:rPr>
              <w:rFonts w:eastAsiaTheme="minorEastAsia"/>
              <w:noProof/>
              <w:sz w:val="24"/>
              <w:szCs w:val="24"/>
              <w:lang w:eastAsia="es-ES"/>
            </w:rPr>
          </w:pPr>
          <w:hyperlink w:anchor="_Toc227145912" w:history="1">
            <w:r w:rsidRPr="004B627F">
              <w:rPr>
                <w:rStyle w:val="Hipervnculo"/>
                <w:noProof/>
              </w:rPr>
              <w:t>Capítulo II. Dossier regional de los Bajos de Merúm</w:t>
            </w:r>
            <w:r>
              <w:rPr>
                <w:noProof/>
                <w:webHidden/>
              </w:rPr>
              <w:tab/>
            </w:r>
            <w:r>
              <w:rPr>
                <w:noProof/>
                <w:webHidden/>
              </w:rPr>
              <w:fldChar w:fldCharType="begin"/>
            </w:r>
            <w:r>
              <w:rPr>
                <w:noProof/>
                <w:webHidden/>
              </w:rPr>
              <w:instrText xml:space="preserve"> PAGEREF _Toc227145912 \h </w:instrText>
            </w:r>
            <w:r>
              <w:rPr>
                <w:noProof/>
                <w:webHidden/>
              </w:rPr>
            </w:r>
            <w:r>
              <w:rPr>
                <w:noProof/>
                <w:webHidden/>
              </w:rPr>
              <w:fldChar w:fldCharType="separate"/>
            </w:r>
            <w:r>
              <w:rPr>
                <w:noProof/>
                <w:webHidden/>
              </w:rPr>
              <w:t>65</w:t>
            </w:r>
            <w:r>
              <w:rPr>
                <w:noProof/>
                <w:webHidden/>
              </w:rPr>
              <w:fldChar w:fldCharType="end"/>
            </w:r>
          </w:hyperlink>
        </w:p>
        <w:p w14:paraId="2A15D8CC" w14:textId="0801025B" w:rsidR="004820DF" w:rsidRDefault="004820DF">
          <w:pPr>
            <w:pStyle w:val="TDC2"/>
            <w:tabs>
              <w:tab w:val="right" w:leader="dot" w:pos="8494"/>
            </w:tabs>
            <w:rPr>
              <w:rFonts w:eastAsiaTheme="minorEastAsia"/>
              <w:noProof/>
              <w:sz w:val="24"/>
              <w:szCs w:val="24"/>
              <w:lang w:eastAsia="es-ES"/>
            </w:rPr>
          </w:pPr>
          <w:hyperlink w:anchor="_Toc227145913" w:history="1">
            <w:r w:rsidRPr="004B627F">
              <w:rPr>
                <w:rStyle w:val="Hipervnculo"/>
                <w:noProof/>
              </w:rPr>
              <w:t>Capítulo III. Dossier regional de las Islas de Candal</w:t>
            </w:r>
            <w:r>
              <w:rPr>
                <w:noProof/>
                <w:webHidden/>
              </w:rPr>
              <w:tab/>
            </w:r>
            <w:r>
              <w:rPr>
                <w:noProof/>
                <w:webHidden/>
              </w:rPr>
              <w:fldChar w:fldCharType="begin"/>
            </w:r>
            <w:r>
              <w:rPr>
                <w:noProof/>
                <w:webHidden/>
              </w:rPr>
              <w:instrText xml:space="preserve"> PAGEREF _Toc227145913 \h </w:instrText>
            </w:r>
            <w:r>
              <w:rPr>
                <w:noProof/>
                <w:webHidden/>
              </w:rPr>
            </w:r>
            <w:r>
              <w:rPr>
                <w:noProof/>
                <w:webHidden/>
              </w:rPr>
              <w:fldChar w:fldCharType="separate"/>
            </w:r>
            <w:r>
              <w:rPr>
                <w:noProof/>
                <w:webHidden/>
              </w:rPr>
              <w:t>66</w:t>
            </w:r>
            <w:r>
              <w:rPr>
                <w:noProof/>
                <w:webHidden/>
              </w:rPr>
              <w:fldChar w:fldCharType="end"/>
            </w:r>
          </w:hyperlink>
        </w:p>
        <w:p w14:paraId="232AD09E" w14:textId="723C9887" w:rsidR="004820DF" w:rsidRDefault="004820DF">
          <w:pPr>
            <w:pStyle w:val="TDC2"/>
            <w:tabs>
              <w:tab w:val="right" w:leader="dot" w:pos="8494"/>
            </w:tabs>
            <w:rPr>
              <w:rFonts w:eastAsiaTheme="minorEastAsia"/>
              <w:noProof/>
              <w:sz w:val="24"/>
              <w:szCs w:val="24"/>
              <w:lang w:eastAsia="es-ES"/>
            </w:rPr>
          </w:pPr>
          <w:hyperlink w:anchor="_Toc227145914" w:history="1">
            <w:r w:rsidRPr="004B627F">
              <w:rPr>
                <w:rStyle w:val="Hipervnculo"/>
                <w:noProof/>
              </w:rPr>
              <w:t>Capítulo IV. Dossier regional de las Mesetas de Nacar</w:t>
            </w:r>
            <w:r>
              <w:rPr>
                <w:noProof/>
                <w:webHidden/>
              </w:rPr>
              <w:tab/>
            </w:r>
            <w:r>
              <w:rPr>
                <w:noProof/>
                <w:webHidden/>
              </w:rPr>
              <w:fldChar w:fldCharType="begin"/>
            </w:r>
            <w:r>
              <w:rPr>
                <w:noProof/>
                <w:webHidden/>
              </w:rPr>
              <w:instrText xml:space="preserve"> PAGEREF _Toc227145914 \h </w:instrText>
            </w:r>
            <w:r>
              <w:rPr>
                <w:noProof/>
                <w:webHidden/>
              </w:rPr>
            </w:r>
            <w:r>
              <w:rPr>
                <w:noProof/>
                <w:webHidden/>
              </w:rPr>
              <w:fldChar w:fldCharType="separate"/>
            </w:r>
            <w:r>
              <w:rPr>
                <w:noProof/>
                <w:webHidden/>
              </w:rPr>
              <w:t>67</w:t>
            </w:r>
            <w:r>
              <w:rPr>
                <w:noProof/>
                <w:webHidden/>
              </w:rPr>
              <w:fldChar w:fldCharType="end"/>
            </w:r>
          </w:hyperlink>
        </w:p>
        <w:p w14:paraId="3C921451" w14:textId="03078E7E" w:rsidR="004820DF" w:rsidRDefault="004820DF">
          <w:pPr>
            <w:pStyle w:val="TDC2"/>
            <w:tabs>
              <w:tab w:val="right" w:leader="dot" w:pos="8494"/>
            </w:tabs>
            <w:rPr>
              <w:rFonts w:eastAsiaTheme="minorEastAsia"/>
              <w:noProof/>
              <w:sz w:val="24"/>
              <w:szCs w:val="24"/>
              <w:lang w:eastAsia="es-ES"/>
            </w:rPr>
          </w:pPr>
          <w:hyperlink w:anchor="_Toc227145915" w:history="1">
            <w:r w:rsidRPr="004B627F">
              <w:rPr>
                <w:rStyle w:val="Hipervnculo"/>
                <w:noProof/>
              </w:rPr>
              <w:t>Capítulo V. Dossier regional del Delta Quieto</w:t>
            </w:r>
            <w:r>
              <w:rPr>
                <w:noProof/>
                <w:webHidden/>
              </w:rPr>
              <w:tab/>
            </w:r>
            <w:r>
              <w:rPr>
                <w:noProof/>
                <w:webHidden/>
              </w:rPr>
              <w:fldChar w:fldCharType="begin"/>
            </w:r>
            <w:r>
              <w:rPr>
                <w:noProof/>
                <w:webHidden/>
              </w:rPr>
              <w:instrText xml:space="preserve"> PAGEREF _Toc227145915 \h </w:instrText>
            </w:r>
            <w:r>
              <w:rPr>
                <w:noProof/>
                <w:webHidden/>
              </w:rPr>
            </w:r>
            <w:r>
              <w:rPr>
                <w:noProof/>
                <w:webHidden/>
              </w:rPr>
              <w:fldChar w:fldCharType="separate"/>
            </w:r>
            <w:r>
              <w:rPr>
                <w:noProof/>
                <w:webHidden/>
              </w:rPr>
              <w:t>68</w:t>
            </w:r>
            <w:r>
              <w:rPr>
                <w:noProof/>
                <w:webHidden/>
              </w:rPr>
              <w:fldChar w:fldCharType="end"/>
            </w:r>
          </w:hyperlink>
        </w:p>
        <w:p w14:paraId="4B2235E0" w14:textId="621BA839" w:rsidR="004820DF" w:rsidRDefault="004820DF">
          <w:pPr>
            <w:pStyle w:val="TDC2"/>
            <w:tabs>
              <w:tab w:val="right" w:leader="dot" w:pos="8494"/>
            </w:tabs>
            <w:rPr>
              <w:rFonts w:eastAsiaTheme="minorEastAsia"/>
              <w:noProof/>
              <w:sz w:val="24"/>
              <w:szCs w:val="24"/>
              <w:lang w:eastAsia="es-ES"/>
            </w:rPr>
          </w:pPr>
          <w:hyperlink w:anchor="_Toc227145916" w:history="1">
            <w:r w:rsidRPr="004B627F">
              <w:rPr>
                <w:rStyle w:val="Hipervnculo"/>
                <w:noProof/>
              </w:rPr>
              <w:t>Capítulo VI. Dossier del Palacio de las Compuertas</w:t>
            </w:r>
            <w:r>
              <w:rPr>
                <w:noProof/>
                <w:webHidden/>
              </w:rPr>
              <w:tab/>
            </w:r>
            <w:r>
              <w:rPr>
                <w:noProof/>
                <w:webHidden/>
              </w:rPr>
              <w:fldChar w:fldCharType="begin"/>
            </w:r>
            <w:r>
              <w:rPr>
                <w:noProof/>
                <w:webHidden/>
              </w:rPr>
              <w:instrText xml:space="preserve"> PAGEREF _Toc227145916 \h </w:instrText>
            </w:r>
            <w:r>
              <w:rPr>
                <w:noProof/>
                <w:webHidden/>
              </w:rPr>
            </w:r>
            <w:r>
              <w:rPr>
                <w:noProof/>
                <w:webHidden/>
              </w:rPr>
              <w:fldChar w:fldCharType="separate"/>
            </w:r>
            <w:r>
              <w:rPr>
                <w:noProof/>
                <w:webHidden/>
              </w:rPr>
              <w:t>69</w:t>
            </w:r>
            <w:r>
              <w:rPr>
                <w:noProof/>
                <w:webHidden/>
              </w:rPr>
              <w:fldChar w:fldCharType="end"/>
            </w:r>
          </w:hyperlink>
        </w:p>
        <w:p w14:paraId="7A79B307" w14:textId="65780476" w:rsidR="004820DF" w:rsidRDefault="004820DF">
          <w:pPr>
            <w:pStyle w:val="TDC2"/>
            <w:tabs>
              <w:tab w:val="right" w:leader="dot" w:pos="8494"/>
            </w:tabs>
            <w:rPr>
              <w:rFonts w:eastAsiaTheme="minorEastAsia"/>
              <w:noProof/>
              <w:sz w:val="24"/>
              <w:szCs w:val="24"/>
              <w:lang w:eastAsia="es-ES"/>
            </w:rPr>
          </w:pPr>
          <w:hyperlink w:anchor="_Toc227145917" w:history="1">
            <w:r w:rsidRPr="004B627F">
              <w:rPr>
                <w:rStyle w:val="Hipervnculo"/>
                <w:noProof/>
              </w:rPr>
              <w:t>Capítulo VII. Dossier del Archivo Vivo y de la conservación estratificada</w:t>
            </w:r>
            <w:r>
              <w:rPr>
                <w:noProof/>
                <w:webHidden/>
              </w:rPr>
              <w:tab/>
            </w:r>
            <w:r>
              <w:rPr>
                <w:noProof/>
                <w:webHidden/>
              </w:rPr>
              <w:fldChar w:fldCharType="begin"/>
            </w:r>
            <w:r>
              <w:rPr>
                <w:noProof/>
                <w:webHidden/>
              </w:rPr>
              <w:instrText xml:space="preserve"> PAGEREF _Toc227145917 \h </w:instrText>
            </w:r>
            <w:r>
              <w:rPr>
                <w:noProof/>
                <w:webHidden/>
              </w:rPr>
            </w:r>
            <w:r>
              <w:rPr>
                <w:noProof/>
                <w:webHidden/>
              </w:rPr>
              <w:fldChar w:fldCharType="separate"/>
            </w:r>
            <w:r>
              <w:rPr>
                <w:noProof/>
                <w:webHidden/>
              </w:rPr>
              <w:t>70</w:t>
            </w:r>
            <w:r>
              <w:rPr>
                <w:noProof/>
                <w:webHidden/>
              </w:rPr>
              <w:fldChar w:fldCharType="end"/>
            </w:r>
          </w:hyperlink>
        </w:p>
        <w:p w14:paraId="29D61FE3" w14:textId="1A10BD21" w:rsidR="004820DF" w:rsidRDefault="004820DF">
          <w:pPr>
            <w:pStyle w:val="TDC2"/>
            <w:tabs>
              <w:tab w:val="right" w:leader="dot" w:pos="8494"/>
            </w:tabs>
            <w:rPr>
              <w:rFonts w:eastAsiaTheme="minorEastAsia"/>
              <w:noProof/>
              <w:sz w:val="24"/>
              <w:szCs w:val="24"/>
              <w:lang w:eastAsia="es-ES"/>
            </w:rPr>
          </w:pPr>
          <w:hyperlink w:anchor="_Toc227145918" w:history="1">
            <w:r w:rsidRPr="004B627F">
              <w:rPr>
                <w:rStyle w:val="Hipervnculo"/>
                <w:noProof/>
              </w:rPr>
              <w:t>Capítulo VIII. Dossier de la Cámara del Caudal</w:t>
            </w:r>
            <w:r>
              <w:rPr>
                <w:noProof/>
                <w:webHidden/>
              </w:rPr>
              <w:tab/>
            </w:r>
            <w:r>
              <w:rPr>
                <w:noProof/>
                <w:webHidden/>
              </w:rPr>
              <w:fldChar w:fldCharType="begin"/>
            </w:r>
            <w:r>
              <w:rPr>
                <w:noProof/>
                <w:webHidden/>
              </w:rPr>
              <w:instrText xml:space="preserve"> PAGEREF _Toc227145918 \h </w:instrText>
            </w:r>
            <w:r>
              <w:rPr>
                <w:noProof/>
                <w:webHidden/>
              </w:rPr>
            </w:r>
            <w:r>
              <w:rPr>
                <w:noProof/>
                <w:webHidden/>
              </w:rPr>
              <w:fldChar w:fldCharType="separate"/>
            </w:r>
            <w:r>
              <w:rPr>
                <w:noProof/>
                <w:webHidden/>
              </w:rPr>
              <w:t>71</w:t>
            </w:r>
            <w:r>
              <w:rPr>
                <w:noProof/>
                <w:webHidden/>
              </w:rPr>
              <w:fldChar w:fldCharType="end"/>
            </w:r>
          </w:hyperlink>
        </w:p>
        <w:p w14:paraId="16920330" w14:textId="219A47E6" w:rsidR="004820DF" w:rsidRDefault="004820DF">
          <w:pPr>
            <w:pStyle w:val="TDC2"/>
            <w:tabs>
              <w:tab w:val="right" w:leader="dot" w:pos="8494"/>
            </w:tabs>
            <w:rPr>
              <w:rFonts w:eastAsiaTheme="minorEastAsia"/>
              <w:noProof/>
              <w:sz w:val="24"/>
              <w:szCs w:val="24"/>
              <w:lang w:eastAsia="es-ES"/>
            </w:rPr>
          </w:pPr>
          <w:hyperlink w:anchor="_Toc227145919" w:history="1">
            <w:r w:rsidRPr="004B627F">
              <w:rPr>
                <w:rStyle w:val="Hipervnculo"/>
                <w:noProof/>
              </w:rPr>
              <w:t>Capítulo IX. Dossier de la Guardia de Estuario</w:t>
            </w:r>
            <w:r>
              <w:rPr>
                <w:noProof/>
                <w:webHidden/>
              </w:rPr>
              <w:tab/>
            </w:r>
            <w:r>
              <w:rPr>
                <w:noProof/>
                <w:webHidden/>
              </w:rPr>
              <w:fldChar w:fldCharType="begin"/>
            </w:r>
            <w:r>
              <w:rPr>
                <w:noProof/>
                <w:webHidden/>
              </w:rPr>
              <w:instrText xml:space="preserve"> PAGEREF _Toc227145919 \h </w:instrText>
            </w:r>
            <w:r>
              <w:rPr>
                <w:noProof/>
                <w:webHidden/>
              </w:rPr>
            </w:r>
            <w:r>
              <w:rPr>
                <w:noProof/>
                <w:webHidden/>
              </w:rPr>
              <w:fldChar w:fldCharType="separate"/>
            </w:r>
            <w:r>
              <w:rPr>
                <w:noProof/>
                <w:webHidden/>
              </w:rPr>
              <w:t>72</w:t>
            </w:r>
            <w:r>
              <w:rPr>
                <w:noProof/>
                <w:webHidden/>
              </w:rPr>
              <w:fldChar w:fldCharType="end"/>
            </w:r>
          </w:hyperlink>
        </w:p>
        <w:p w14:paraId="7A90F2FE" w14:textId="79BE4B01" w:rsidR="004820DF" w:rsidRDefault="004820DF">
          <w:pPr>
            <w:pStyle w:val="TDC2"/>
            <w:tabs>
              <w:tab w:val="right" w:leader="dot" w:pos="8494"/>
            </w:tabs>
            <w:rPr>
              <w:rFonts w:eastAsiaTheme="minorEastAsia"/>
              <w:noProof/>
              <w:sz w:val="24"/>
              <w:szCs w:val="24"/>
              <w:lang w:eastAsia="es-ES"/>
            </w:rPr>
          </w:pPr>
          <w:hyperlink w:anchor="_Toc227145920" w:history="1">
            <w:r w:rsidRPr="004B627F">
              <w:rPr>
                <w:rStyle w:val="Hipervnculo"/>
                <w:noProof/>
              </w:rPr>
              <w:t>Capítulo X. Dossier de la Flotilla de Marea y de los puertos orbitales</w:t>
            </w:r>
            <w:r>
              <w:rPr>
                <w:noProof/>
                <w:webHidden/>
              </w:rPr>
              <w:tab/>
            </w:r>
            <w:r>
              <w:rPr>
                <w:noProof/>
                <w:webHidden/>
              </w:rPr>
              <w:fldChar w:fldCharType="begin"/>
            </w:r>
            <w:r>
              <w:rPr>
                <w:noProof/>
                <w:webHidden/>
              </w:rPr>
              <w:instrText xml:space="preserve"> PAGEREF _Toc227145920 \h </w:instrText>
            </w:r>
            <w:r>
              <w:rPr>
                <w:noProof/>
                <w:webHidden/>
              </w:rPr>
            </w:r>
            <w:r>
              <w:rPr>
                <w:noProof/>
                <w:webHidden/>
              </w:rPr>
              <w:fldChar w:fldCharType="separate"/>
            </w:r>
            <w:r>
              <w:rPr>
                <w:noProof/>
                <w:webHidden/>
              </w:rPr>
              <w:t>73</w:t>
            </w:r>
            <w:r>
              <w:rPr>
                <w:noProof/>
                <w:webHidden/>
              </w:rPr>
              <w:fldChar w:fldCharType="end"/>
            </w:r>
          </w:hyperlink>
        </w:p>
        <w:p w14:paraId="25C70112" w14:textId="6A26BC9F" w:rsidR="004820DF" w:rsidRDefault="004820DF">
          <w:pPr>
            <w:pStyle w:val="TDC2"/>
            <w:tabs>
              <w:tab w:val="right" w:leader="dot" w:pos="8494"/>
            </w:tabs>
            <w:rPr>
              <w:rFonts w:eastAsiaTheme="minorEastAsia"/>
              <w:noProof/>
              <w:sz w:val="24"/>
              <w:szCs w:val="24"/>
              <w:lang w:eastAsia="es-ES"/>
            </w:rPr>
          </w:pPr>
          <w:hyperlink w:anchor="_Toc227145921" w:history="1">
            <w:r w:rsidRPr="004B627F">
              <w:rPr>
                <w:rStyle w:val="Hipervnculo"/>
                <w:noProof/>
              </w:rPr>
              <w:t>Capítulo XI. Dossier de la vida doméstica nobiliaria</w:t>
            </w:r>
            <w:r>
              <w:rPr>
                <w:noProof/>
                <w:webHidden/>
              </w:rPr>
              <w:tab/>
            </w:r>
            <w:r>
              <w:rPr>
                <w:noProof/>
                <w:webHidden/>
              </w:rPr>
              <w:fldChar w:fldCharType="begin"/>
            </w:r>
            <w:r>
              <w:rPr>
                <w:noProof/>
                <w:webHidden/>
              </w:rPr>
              <w:instrText xml:space="preserve"> PAGEREF _Toc227145921 \h </w:instrText>
            </w:r>
            <w:r>
              <w:rPr>
                <w:noProof/>
                <w:webHidden/>
              </w:rPr>
            </w:r>
            <w:r>
              <w:rPr>
                <w:noProof/>
                <w:webHidden/>
              </w:rPr>
              <w:fldChar w:fldCharType="separate"/>
            </w:r>
            <w:r>
              <w:rPr>
                <w:noProof/>
                <w:webHidden/>
              </w:rPr>
              <w:t>74</w:t>
            </w:r>
            <w:r>
              <w:rPr>
                <w:noProof/>
                <w:webHidden/>
              </w:rPr>
              <w:fldChar w:fldCharType="end"/>
            </w:r>
          </w:hyperlink>
        </w:p>
        <w:p w14:paraId="5E80E0AF" w14:textId="69C6F0A2" w:rsidR="004820DF" w:rsidRDefault="004820DF">
          <w:pPr>
            <w:pStyle w:val="TDC2"/>
            <w:tabs>
              <w:tab w:val="right" w:leader="dot" w:pos="8494"/>
            </w:tabs>
            <w:rPr>
              <w:rFonts w:eastAsiaTheme="minorEastAsia"/>
              <w:noProof/>
              <w:sz w:val="24"/>
              <w:szCs w:val="24"/>
              <w:lang w:eastAsia="es-ES"/>
            </w:rPr>
          </w:pPr>
          <w:hyperlink w:anchor="_Toc227145922" w:history="1">
            <w:r w:rsidRPr="004B627F">
              <w:rPr>
                <w:rStyle w:val="Hipervnculo"/>
                <w:noProof/>
              </w:rPr>
              <w:t>Capítulo XII. Dossier de la formación de cuadros técnicos y juristas</w:t>
            </w:r>
            <w:r>
              <w:rPr>
                <w:noProof/>
                <w:webHidden/>
              </w:rPr>
              <w:tab/>
            </w:r>
            <w:r>
              <w:rPr>
                <w:noProof/>
                <w:webHidden/>
              </w:rPr>
              <w:fldChar w:fldCharType="begin"/>
            </w:r>
            <w:r>
              <w:rPr>
                <w:noProof/>
                <w:webHidden/>
              </w:rPr>
              <w:instrText xml:space="preserve"> PAGEREF _Toc227145922 \h </w:instrText>
            </w:r>
            <w:r>
              <w:rPr>
                <w:noProof/>
                <w:webHidden/>
              </w:rPr>
            </w:r>
            <w:r>
              <w:rPr>
                <w:noProof/>
                <w:webHidden/>
              </w:rPr>
              <w:fldChar w:fldCharType="separate"/>
            </w:r>
            <w:r>
              <w:rPr>
                <w:noProof/>
                <w:webHidden/>
              </w:rPr>
              <w:t>75</w:t>
            </w:r>
            <w:r>
              <w:rPr>
                <w:noProof/>
                <w:webHidden/>
              </w:rPr>
              <w:fldChar w:fldCharType="end"/>
            </w:r>
          </w:hyperlink>
        </w:p>
        <w:p w14:paraId="11388EEA" w14:textId="48300F05" w:rsidR="004820DF" w:rsidRDefault="004820DF">
          <w:pPr>
            <w:pStyle w:val="TDC2"/>
            <w:tabs>
              <w:tab w:val="right" w:leader="dot" w:pos="8494"/>
            </w:tabs>
            <w:rPr>
              <w:rFonts w:eastAsiaTheme="minorEastAsia"/>
              <w:noProof/>
              <w:sz w:val="24"/>
              <w:szCs w:val="24"/>
              <w:lang w:eastAsia="es-ES"/>
            </w:rPr>
          </w:pPr>
          <w:hyperlink w:anchor="_Toc227145923" w:history="1">
            <w:r w:rsidRPr="004B627F">
              <w:rPr>
                <w:rStyle w:val="Hipervnculo"/>
                <w:noProof/>
              </w:rPr>
              <w:t>Capítulo XII. Dossier de la economía del salitre y de los textiles técnicos</w:t>
            </w:r>
            <w:r>
              <w:rPr>
                <w:noProof/>
                <w:webHidden/>
              </w:rPr>
              <w:tab/>
            </w:r>
            <w:r>
              <w:rPr>
                <w:noProof/>
                <w:webHidden/>
              </w:rPr>
              <w:fldChar w:fldCharType="begin"/>
            </w:r>
            <w:r>
              <w:rPr>
                <w:noProof/>
                <w:webHidden/>
              </w:rPr>
              <w:instrText xml:space="preserve"> PAGEREF _Toc227145923 \h </w:instrText>
            </w:r>
            <w:r>
              <w:rPr>
                <w:noProof/>
                <w:webHidden/>
              </w:rPr>
            </w:r>
            <w:r>
              <w:rPr>
                <w:noProof/>
                <w:webHidden/>
              </w:rPr>
              <w:fldChar w:fldCharType="separate"/>
            </w:r>
            <w:r>
              <w:rPr>
                <w:noProof/>
                <w:webHidden/>
              </w:rPr>
              <w:t>76</w:t>
            </w:r>
            <w:r>
              <w:rPr>
                <w:noProof/>
                <w:webHidden/>
              </w:rPr>
              <w:fldChar w:fldCharType="end"/>
            </w:r>
          </w:hyperlink>
        </w:p>
        <w:p w14:paraId="41CF6BB8" w14:textId="7973CABD" w:rsidR="004820DF" w:rsidRDefault="004820DF">
          <w:pPr>
            <w:pStyle w:val="TDC2"/>
            <w:tabs>
              <w:tab w:val="right" w:leader="dot" w:pos="8494"/>
            </w:tabs>
            <w:rPr>
              <w:rFonts w:eastAsiaTheme="minorEastAsia"/>
              <w:noProof/>
              <w:sz w:val="24"/>
              <w:szCs w:val="24"/>
              <w:lang w:eastAsia="es-ES"/>
            </w:rPr>
          </w:pPr>
          <w:hyperlink w:anchor="_Toc227145924" w:history="1">
            <w:r w:rsidRPr="004B627F">
              <w:rPr>
                <w:rStyle w:val="Hipervnculo"/>
                <w:noProof/>
              </w:rPr>
              <w:t>Capítulo XIV. Dossier del tiempo, la niebla y la memoria estacional</w:t>
            </w:r>
            <w:r>
              <w:rPr>
                <w:noProof/>
                <w:webHidden/>
              </w:rPr>
              <w:tab/>
            </w:r>
            <w:r>
              <w:rPr>
                <w:noProof/>
                <w:webHidden/>
              </w:rPr>
              <w:fldChar w:fldCharType="begin"/>
            </w:r>
            <w:r>
              <w:rPr>
                <w:noProof/>
                <w:webHidden/>
              </w:rPr>
              <w:instrText xml:space="preserve"> PAGEREF _Toc227145924 \h </w:instrText>
            </w:r>
            <w:r>
              <w:rPr>
                <w:noProof/>
                <w:webHidden/>
              </w:rPr>
            </w:r>
            <w:r>
              <w:rPr>
                <w:noProof/>
                <w:webHidden/>
              </w:rPr>
              <w:fldChar w:fldCharType="separate"/>
            </w:r>
            <w:r>
              <w:rPr>
                <w:noProof/>
                <w:webHidden/>
              </w:rPr>
              <w:t>77</w:t>
            </w:r>
            <w:r>
              <w:rPr>
                <w:noProof/>
                <w:webHidden/>
              </w:rPr>
              <w:fldChar w:fldCharType="end"/>
            </w:r>
          </w:hyperlink>
        </w:p>
        <w:p w14:paraId="4D643AF9" w14:textId="1077A6D1" w:rsidR="004820DF" w:rsidRDefault="004820DF">
          <w:pPr>
            <w:pStyle w:val="TDC2"/>
            <w:tabs>
              <w:tab w:val="right" w:leader="dot" w:pos="8494"/>
            </w:tabs>
            <w:rPr>
              <w:rFonts w:eastAsiaTheme="minorEastAsia"/>
              <w:noProof/>
              <w:sz w:val="24"/>
              <w:szCs w:val="24"/>
              <w:lang w:eastAsia="es-ES"/>
            </w:rPr>
          </w:pPr>
          <w:hyperlink w:anchor="_Toc227145925" w:history="1">
            <w:r w:rsidRPr="004B627F">
              <w:rPr>
                <w:rStyle w:val="Hipervnculo"/>
                <w:noProof/>
              </w:rPr>
              <w:t>Capítulo XV. Dossier de los modos de conflicto, contrabando y desobediencia</w:t>
            </w:r>
            <w:r>
              <w:rPr>
                <w:noProof/>
                <w:webHidden/>
              </w:rPr>
              <w:tab/>
            </w:r>
            <w:r>
              <w:rPr>
                <w:noProof/>
                <w:webHidden/>
              </w:rPr>
              <w:fldChar w:fldCharType="begin"/>
            </w:r>
            <w:r>
              <w:rPr>
                <w:noProof/>
                <w:webHidden/>
              </w:rPr>
              <w:instrText xml:space="preserve"> PAGEREF _Toc227145925 \h </w:instrText>
            </w:r>
            <w:r>
              <w:rPr>
                <w:noProof/>
                <w:webHidden/>
              </w:rPr>
            </w:r>
            <w:r>
              <w:rPr>
                <w:noProof/>
                <w:webHidden/>
              </w:rPr>
              <w:fldChar w:fldCharType="separate"/>
            </w:r>
            <w:r>
              <w:rPr>
                <w:noProof/>
                <w:webHidden/>
              </w:rPr>
              <w:t>78</w:t>
            </w:r>
            <w:r>
              <w:rPr>
                <w:noProof/>
                <w:webHidden/>
              </w:rPr>
              <w:fldChar w:fldCharType="end"/>
            </w:r>
          </w:hyperlink>
        </w:p>
        <w:p w14:paraId="19374717" w14:textId="46B29D15" w:rsidR="004820DF" w:rsidRDefault="004820DF">
          <w:pPr>
            <w:pStyle w:val="TDC1"/>
            <w:tabs>
              <w:tab w:val="right" w:leader="dot" w:pos="8494"/>
            </w:tabs>
            <w:rPr>
              <w:rFonts w:eastAsiaTheme="minorEastAsia"/>
              <w:noProof/>
              <w:sz w:val="24"/>
              <w:szCs w:val="24"/>
              <w:lang w:eastAsia="es-ES"/>
            </w:rPr>
          </w:pPr>
          <w:hyperlink w:anchor="_Toc227145926" w:history="1">
            <w:r w:rsidRPr="004B627F">
              <w:rPr>
                <w:rStyle w:val="Hipervnculo"/>
                <w:noProof/>
              </w:rPr>
              <w:t>Parte V. Interludios históricos y políticos</w:t>
            </w:r>
            <w:r>
              <w:rPr>
                <w:noProof/>
                <w:webHidden/>
              </w:rPr>
              <w:tab/>
            </w:r>
            <w:r>
              <w:rPr>
                <w:noProof/>
                <w:webHidden/>
              </w:rPr>
              <w:fldChar w:fldCharType="begin"/>
            </w:r>
            <w:r>
              <w:rPr>
                <w:noProof/>
                <w:webHidden/>
              </w:rPr>
              <w:instrText xml:space="preserve"> PAGEREF _Toc227145926 \h </w:instrText>
            </w:r>
            <w:r>
              <w:rPr>
                <w:noProof/>
                <w:webHidden/>
              </w:rPr>
            </w:r>
            <w:r>
              <w:rPr>
                <w:noProof/>
                <w:webHidden/>
              </w:rPr>
              <w:fldChar w:fldCharType="separate"/>
            </w:r>
            <w:r>
              <w:rPr>
                <w:noProof/>
                <w:webHidden/>
              </w:rPr>
              <w:t>80</w:t>
            </w:r>
            <w:r>
              <w:rPr>
                <w:noProof/>
                <w:webHidden/>
              </w:rPr>
              <w:fldChar w:fldCharType="end"/>
            </w:r>
          </w:hyperlink>
        </w:p>
        <w:p w14:paraId="78AEEEA8" w14:textId="3BE9ECC6" w:rsidR="004820DF" w:rsidRDefault="004820DF">
          <w:pPr>
            <w:pStyle w:val="TDC2"/>
            <w:tabs>
              <w:tab w:val="right" w:leader="dot" w:pos="8494"/>
            </w:tabs>
            <w:rPr>
              <w:rFonts w:eastAsiaTheme="minorEastAsia"/>
              <w:noProof/>
              <w:sz w:val="24"/>
              <w:szCs w:val="24"/>
              <w:lang w:eastAsia="es-ES"/>
            </w:rPr>
          </w:pPr>
          <w:hyperlink w:anchor="_Toc227145927" w:history="1">
            <w:r w:rsidRPr="004B627F">
              <w:rPr>
                <w:rStyle w:val="Hipervnculo"/>
                <w:noProof/>
              </w:rPr>
              <w:t>Interludio I. El juramento del Primer Medidor</w:t>
            </w:r>
            <w:r>
              <w:rPr>
                <w:noProof/>
                <w:webHidden/>
              </w:rPr>
              <w:tab/>
            </w:r>
            <w:r>
              <w:rPr>
                <w:noProof/>
                <w:webHidden/>
              </w:rPr>
              <w:fldChar w:fldCharType="begin"/>
            </w:r>
            <w:r>
              <w:rPr>
                <w:noProof/>
                <w:webHidden/>
              </w:rPr>
              <w:instrText xml:space="preserve"> PAGEREF _Toc227145927 \h </w:instrText>
            </w:r>
            <w:r>
              <w:rPr>
                <w:noProof/>
                <w:webHidden/>
              </w:rPr>
            </w:r>
            <w:r>
              <w:rPr>
                <w:noProof/>
                <w:webHidden/>
              </w:rPr>
              <w:fldChar w:fldCharType="separate"/>
            </w:r>
            <w:r>
              <w:rPr>
                <w:noProof/>
                <w:webHidden/>
              </w:rPr>
              <w:t>81</w:t>
            </w:r>
            <w:r>
              <w:rPr>
                <w:noProof/>
                <w:webHidden/>
              </w:rPr>
              <w:fldChar w:fldCharType="end"/>
            </w:r>
          </w:hyperlink>
        </w:p>
        <w:p w14:paraId="6A0690CD" w14:textId="1DCE9CDE" w:rsidR="004820DF" w:rsidRDefault="004820DF">
          <w:pPr>
            <w:pStyle w:val="TDC2"/>
            <w:tabs>
              <w:tab w:val="right" w:leader="dot" w:pos="8494"/>
            </w:tabs>
            <w:rPr>
              <w:rFonts w:eastAsiaTheme="minorEastAsia"/>
              <w:noProof/>
              <w:sz w:val="24"/>
              <w:szCs w:val="24"/>
              <w:lang w:eastAsia="es-ES"/>
            </w:rPr>
          </w:pPr>
          <w:hyperlink w:anchor="_Toc227145928" w:history="1">
            <w:r w:rsidRPr="004B627F">
              <w:rPr>
                <w:rStyle w:val="Hipervnculo"/>
                <w:noProof/>
              </w:rPr>
              <w:t>Interludio II. Las Islas Cerradas y la guerra del paso</w:t>
            </w:r>
            <w:r>
              <w:rPr>
                <w:noProof/>
                <w:webHidden/>
              </w:rPr>
              <w:tab/>
            </w:r>
            <w:r>
              <w:rPr>
                <w:noProof/>
                <w:webHidden/>
              </w:rPr>
              <w:fldChar w:fldCharType="begin"/>
            </w:r>
            <w:r>
              <w:rPr>
                <w:noProof/>
                <w:webHidden/>
              </w:rPr>
              <w:instrText xml:space="preserve"> PAGEREF _Toc227145928 \h </w:instrText>
            </w:r>
            <w:r>
              <w:rPr>
                <w:noProof/>
                <w:webHidden/>
              </w:rPr>
            </w:r>
            <w:r>
              <w:rPr>
                <w:noProof/>
                <w:webHidden/>
              </w:rPr>
              <w:fldChar w:fldCharType="separate"/>
            </w:r>
            <w:r>
              <w:rPr>
                <w:noProof/>
                <w:webHidden/>
              </w:rPr>
              <w:t>83</w:t>
            </w:r>
            <w:r>
              <w:rPr>
                <w:noProof/>
                <w:webHidden/>
              </w:rPr>
              <w:fldChar w:fldCharType="end"/>
            </w:r>
          </w:hyperlink>
        </w:p>
        <w:p w14:paraId="18EDE65C" w14:textId="02CAD589" w:rsidR="004820DF" w:rsidRDefault="004820DF">
          <w:pPr>
            <w:pStyle w:val="TDC2"/>
            <w:tabs>
              <w:tab w:val="right" w:leader="dot" w:pos="8494"/>
            </w:tabs>
            <w:rPr>
              <w:rFonts w:eastAsiaTheme="minorEastAsia"/>
              <w:noProof/>
              <w:sz w:val="24"/>
              <w:szCs w:val="24"/>
              <w:lang w:eastAsia="es-ES"/>
            </w:rPr>
          </w:pPr>
          <w:hyperlink w:anchor="_Toc227145929" w:history="1">
            <w:r w:rsidRPr="004B627F">
              <w:rPr>
                <w:rStyle w:val="Hipervnculo"/>
                <w:noProof/>
              </w:rPr>
              <w:t>Interludio III. Merúm y la invención de la obediencia técnica</w:t>
            </w:r>
            <w:r>
              <w:rPr>
                <w:noProof/>
                <w:webHidden/>
              </w:rPr>
              <w:tab/>
            </w:r>
            <w:r>
              <w:rPr>
                <w:noProof/>
                <w:webHidden/>
              </w:rPr>
              <w:fldChar w:fldCharType="begin"/>
            </w:r>
            <w:r>
              <w:rPr>
                <w:noProof/>
                <w:webHidden/>
              </w:rPr>
              <w:instrText xml:space="preserve"> PAGEREF _Toc227145929 \h </w:instrText>
            </w:r>
            <w:r>
              <w:rPr>
                <w:noProof/>
                <w:webHidden/>
              </w:rPr>
            </w:r>
            <w:r>
              <w:rPr>
                <w:noProof/>
                <w:webHidden/>
              </w:rPr>
              <w:fldChar w:fldCharType="separate"/>
            </w:r>
            <w:r>
              <w:rPr>
                <w:noProof/>
                <w:webHidden/>
              </w:rPr>
              <w:t>85</w:t>
            </w:r>
            <w:r>
              <w:rPr>
                <w:noProof/>
                <w:webHidden/>
              </w:rPr>
              <w:fldChar w:fldCharType="end"/>
            </w:r>
          </w:hyperlink>
        </w:p>
        <w:p w14:paraId="79AB21BF" w14:textId="149490DF" w:rsidR="004820DF" w:rsidRDefault="004820DF">
          <w:pPr>
            <w:pStyle w:val="TDC2"/>
            <w:tabs>
              <w:tab w:val="right" w:leader="dot" w:pos="8494"/>
            </w:tabs>
            <w:rPr>
              <w:rFonts w:eastAsiaTheme="minorEastAsia"/>
              <w:noProof/>
              <w:sz w:val="24"/>
              <w:szCs w:val="24"/>
              <w:lang w:eastAsia="es-ES"/>
            </w:rPr>
          </w:pPr>
          <w:hyperlink w:anchor="_Toc227145930" w:history="1">
            <w:r w:rsidRPr="004B627F">
              <w:rPr>
                <w:rStyle w:val="Hipervnculo"/>
                <w:noProof/>
              </w:rPr>
              <w:t>Interludio IV. La Serena, la Prelada y el problema del culto</w:t>
            </w:r>
            <w:r>
              <w:rPr>
                <w:noProof/>
                <w:webHidden/>
              </w:rPr>
              <w:tab/>
            </w:r>
            <w:r>
              <w:rPr>
                <w:noProof/>
                <w:webHidden/>
              </w:rPr>
              <w:fldChar w:fldCharType="begin"/>
            </w:r>
            <w:r>
              <w:rPr>
                <w:noProof/>
                <w:webHidden/>
              </w:rPr>
              <w:instrText xml:space="preserve"> PAGEREF _Toc227145930 \h </w:instrText>
            </w:r>
            <w:r>
              <w:rPr>
                <w:noProof/>
                <w:webHidden/>
              </w:rPr>
            </w:r>
            <w:r>
              <w:rPr>
                <w:noProof/>
                <w:webHidden/>
              </w:rPr>
              <w:fldChar w:fldCharType="separate"/>
            </w:r>
            <w:r>
              <w:rPr>
                <w:noProof/>
                <w:webHidden/>
              </w:rPr>
              <w:t>87</w:t>
            </w:r>
            <w:r>
              <w:rPr>
                <w:noProof/>
                <w:webHidden/>
              </w:rPr>
              <w:fldChar w:fldCharType="end"/>
            </w:r>
          </w:hyperlink>
        </w:p>
        <w:p w14:paraId="353AA3C8" w14:textId="47AEAAE0" w:rsidR="004820DF" w:rsidRDefault="004820DF">
          <w:pPr>
            <w:pStyle w:val="TDC2"/>
            <w:tabs>
              <w:tab w:val="right" w:leader="dot" w:pos="8494"/>
            </w:tabs>
            <w:rPr>
              <w:rFonts w:eastAsiaTheme="minorEastAsia"/>
              <w:noProof/>
              <w:sz w:val="24"/>
              <w:szCs w:val="24"/>
              <w:lang w:eastAsia="es-ES"/>
            </w:rPr>
          </w:pPr>
          <w:hyperlink w:anchor="_Toc227145931" w:history="1">
            <w:r w:rsidRPr="004B627F">
              <w:rPr>
                <w:rStyle w:val="Hipervnculo"/>
                <w:noProof/>
              </w:rPr>
              <w:t>Interludio V. Cael Portil IX en la víspera de Arrakis</w:t>
            </w:r>
            <w:r>
              <w:rPr>
                <w:noProof/>
                <w:webHidden/>
              </w:rPr>
              <w:tab/>
            </w:r>
            <w:r>
              <w:rPr>
                <w:noProof/>
                <w:webHidden/>
              </w:rPr>
              <w:fldChar w:fldCharType="begin"/>
            </w:r>
            <w:r>
              <w:rPr>
                <w:noProof/>
                <w:webHidden/>
              </w:rPr>
              <w:instrText xml:space="preserve"> PAGEREF _Toc227145931 \h </w:instrText>
            </w:r>
            <w:r>
              <w:rPr>
                <w:noProof/>
                <w:webHidden/>
              </w:rPr>
            </w:r>
            <w:r>
              <w:rPr>
                <w:noProof/>
                <w:webHidden/>
              </w:rPr>
              <w:fldChar w:fldCharType="separate"/>
            </w:r>
            <w:r>
              <w:rPr>
                <w:noProof/>
                <w:webHidden/>
              </w:rPr>
              <w:t>89</w:t>
            </w:r>
            <w:r>
              <w:rPr>
                <w:noProof/>
                <w:webHidden/>
              </w:rPr>
              <w:fldChar w:fldCharType="end"/>
            </w:r>
          </w:hyperlink>
        </w:p>
        <w:p w14:paraId="25AA1230" w14:textId="21EB9B3C" w:rsidR="004820DF" w:rsidRDefault="004820DF">
          <w:pPr>
            <w:pStyle w:val="TDC2"/>
            <w:tabs>
              <w:tab w:val="right" w:leader="dot" w:pos="8494"/>
            </w:tabs>
            <w:rPr>
              <w:rFonts w:eastAsiaTheme="minorEastAsia"/>
              <w:noProof/>
              <w:sz w:val="24"/>
              <w:szCs w:val="24"/>
              <w:lang w:eastAsia="es-ES"/>
            </w:rPr>
          </w:pPr>
          <w:hyperlink w:anchor="_Toc227145932" w:history="1">
            <w:r w:rsidRPr="004B627F">
              <w:rPr>
                <w:rStyle w:val="Hipervnculo"/>
                <w:noProof/>
              </w:rPr>
              <w:t>Interludio VI. Los años de Muad’Dib y la adaptación sin fervor</w:t>
            </w:r>
            <w:r>
              <w:rPr>
                <w:noProof/>
                <w:webHidden/>
              </w:rPr>
              <w:tab/>
            </w:r>
            <w:r>
              <w:rPr>
                <w:noProof/>
                <w:webHidden/>
              </w:rPr>
              <w:fldChar w:fldCharType="begin"/>
            </w:r>
            <w:r>
              <w:rPr>
                <w:noProof/>
                <w:webHidden/>
              </w:rPr>
              <w:instrText xml:space="preserve"> PAGEREF _Toc227145932 \h </w:instrText>
            </w:r>
            <w:r>
              <w:rPr>
                <w:noProof/>
                <w:webHidden/>
              </w:rPr>
            </w:r>
            <w:r>
              <w:rPr>
                <w:noProof/>
                <w:webHidden/>
              </w:rPr>
              <w:fldChar w:fldCharType="separate"/>
            </w:r>
            <w:r>
              <w:rPr>
                <w:noProof/>
                <w:webHidden/>
              </w:rPr>
              <w:t>91</w:t>
            </w:r>
            <w:r>
              <w:rPr>
                <w:noProof/>
                <w:webHidden/>
              </w:rPr>
              <w:fldChar w:fldCharType="end"/>
            </w:r>
          </w:hyperlink>
        </w:p>
        <w:p w14:paraId="08888FCF" w14:textId="302E14A9" w:rsidR="004820DF" w:rsidRDefault="004820DF">
          <w:pPr>
            <w:pStyle w:val="TDC2"/>
            <w:tabs>
              <w:tab w:val="right" w:leader="dot" w:pos="8494"/>
            </w:tabs>
            <w:rPr>
              <w:rFonts w:eastAsiaTheme="minorEastAsia"/>
              <w:noProof/>
              <w:sz w:val="24"/>
              <w:szCs w:val="24"/>
              <w:lang w:eastAsia="es-ES"/>
            </w:rPr>
          </w:pPr>
          <w:hyperlink w:anchor="_Toc227145933" w:history="1">
            <w:r w:rsidRPr="004B627F">
              <w:rPr>
                <w:rStyle w:val="Hipervnculo"/>
                <w:noProof/>
              </w:rPr>
              <w:t>Interludio VII. Leto II y el cansancio de la forma</w:t>
            </w:r>
            <w:r>
              <w:rPr>
                <w:noProof/>
                <w:webHidden/>
              </w:rPr>
              <w:tab/>
            </w:r>
            <w:r>
              <w:rPr>
                <w:noProof/>
                <w:webHidden/>
              </w:rPr>
              <w:fldChar w:fldCharType="begin"/>
            </w:r>
            <w:r>
              <w:rPr>
                <w:noProof/>
                <w:webHidden/>
              </w:rPr>
              <w:instrText xml:space="preserve"> PAGEREF _Toc227145933 \h </w:instrText>
            </w:r>
            <w:r>
              <w:rPr>
                <w:noProof/>
                <w:webHidden/>
              </w:rPr>
            </w:r>
            <w:r>
              <w:rPr>
                <w:noProof/>
                <w:webHidden/>
              </w:rPr>
              <w:fldChar w:fldCharType="separate"/>
            </w:r>
            <w:r>
              <w:rPr>
                <w:noProof/>
                <w:webHidden/>
              </w:rPr>
              <w:t>93</w:t>
            </w:r>
            <w:r>
              <w:rPr>
                <w:noProof/>
                <w:webHidden/>
              </w:rPr>
              <w:fldChar w:fldCharType="end"/>
            </w:r>
          </w:hyperlink>
        </w:p>
        <w:p w14:paraId="7A01BFE7" w14:textId="0EF77A14" w:rsidR="004820DF" w:rsidRDefault="004820DF">
          <w:pPr>
            <w:pStyle w:val="TDC2"/>
            <w:tabs>
              <w:tab w:val="right" w:leader="dot" w:pos="8494"/>
            </w:tabs>
            <w:rPr>
              <w:rFonts w:eastAsiaTheme="minorEastAsia"/>
              <w:noProof/>
              <w:sz w:val="24"/>
              <w:szCs w:val="24"/>
              <w:lang w:eastAsia="es-ES"/>
            </w:rPr>
          </w:pPr>
          <w:hyperlink w:anchor="_Toc227145934" w:history="1">
            <w:r w:rsidRPr="004B627F">
              <w:rPr>
                <w:rStyle w:val="Hipervnculo"/>
                <w:noProof/>
              </w:rPr>
              <w:t>Interludio VIII. El Delta Quieto y la herejía de la custodia</w:t>
            </w:r>
            <w:r>
              <w:rPr>
                <w:noProof/>
                <w:webHidden/>
              </w:rPr>
              <w:tab/>
            </w:r>
            <w:r>
              <w:rPr>
                <w:noProof/>
                <w:webHidden/>
              </w:rPr>
              <w:fldChar w:fldCharType="begin"/>
            </w:r>
            <w:r>
              <w:rPr>
                <w:noProof/>
                <w:webHidden/>
              </w:rPr>
              <w:instrText xml:space="preserve"> PAGEREF _Toc227145934 \h </w:instrText>
            </w:r>
            <w:r>
              <w:rPr>
                <w:noProof/>
                <w:webHidden/>
              </w:rPr>
            </w:r>
            <w:r>
              <w:rPr>
                <w:noProof/>
                <w:webHidden/>
              </w:rPr>
              <w:fldChar w:fldCharType="separate"/>
            </w:r>
            <w:r>
              <w:rPr>
                <w:noProof/>
                <w:webHidden/>
              </w:rPr>
              <w:t>95</w:t>
            </w:r>
            <w:r>
              <w:rPr>
                <w:noProof/>
                <w:webHidden/>
              </w:rPr>
              <w:fldChar w:fldCharType="end"/>
            </w:r>
          </w:hyperlink>
        </w:p>
        <w:p w14:paraId="302BFA9A" w14:textId="1B5883EA" w:rsidR="004820DF" w:rsidRDefault="004820DF">
          <w:pPr>
            <w:pStyle w:val="TDC2"/>
            <w:tabs>
              <w:tab w:val="right" w:leader="dot" w:pos="8494"/>
            </w:tabs>
            <w:rPr>
              <w:rFonts w:eastAsiaTheme="minorEastAsia"/>
              <w:noProof/>
              <w:sz w:val="24"/>
              <w:szCs w:val="24"/>
              <w:lang w:eastAsia="es-ES"/>
            </w:rPr>
          </w:pPr>
          <w:hyperlink w:anchor="_Toc227145935" w:history="1">
            <w:r w:rsidRPr="004B627F">
              <w:rPr>
                <w:rStyle w:val="Hipervnculo"/>
                <w:noProof/>
              </w:rPr>
              <w:t>Interludio IX. La Dispersión y los archivos rotos</w:t>
            </w:r>
            <w:r>
              <w:rPr>
                <w:noProof/>
                <w:webHidden/>
              </w:rPr>
              <w:tab/>
            </w:r>
            <w:r>
              <w:rPr>
                <w:noProof/>
                <w:webHidden/>
              </w:rPr>
              <w:fldChar w:fldCharType="begin"/>
            </w:r>
            <w:r>
              <w:rPr>
                <w:noProof/>
                <w:webHidden/>
              </w:rPr>
              <w:instrText xml:space="preserve"> PAGEREF _Toc227145935 \h </w:instrText>
            </w:r>
            <w:r>
              <w:rPr>
                <w:noProof/>
                <w:webHidden/>
              </w:rPr>
            </w:r>
            <w:r>
              <w:rPr>
                <w:noProof/>
                <w:webHidden/>
              </w:rPr>
              <w:fldChar w:fldCharType="separate"/>
            </w:r>
            <w:r>
              <w:rPr>
                <w:noProof/>
                <w:webHidden/>
              </w:rPr>
              <w:t>97</w:t>
            </w:r>
            <w:r>
              <w:rPr>
                <w:noProof/>
                <w:webHidden/>
              </w:rPr>
              <w:fldChar w:fldCharType="end"/>
            </w:r>
          </w:hyperlink>
        </w:p>
        <w:p w14:paraId="2239BF30" w14:textId="49CC6F7E" w:rsidR="004820DF" w:rsidRDefault="004820DF">
          <w:pPr>
            <w:pStyle w:val="TDC2"/>
            <w:tabs>
              <w:tab w:val="right" w:leader="dot" w:pos="8494"/>
            </w:tabs>
            <w:rPr>
              <w:rFonts w:eastAsiaTheme="minorEastAsia"/>
              <w:noProof/>
              <w:sz w:val="24"/>
              <w:szCs w:val="24"/>
              <w:lang w:eastAsia="es-ES"/>
            </w:rPr>
          </w:pPr>
          <w:hyperlink w:anchor="_Toc227145936" w:history="1">
            <w:r w:rsidRPr="004B627F">
              <w:rPr>
                <w:rStyle w:val="Hipervnculo"/>
                <w:noProof/>
              </w:rPr>
              <w:t>Interludio X. Las Honoradas Matres y el límite de Portil</w:t>
            </w:r>
            <w:r>
              <w:rPr>
                <w:noProof/>
                <w:webHidden/>
              </w:rPr>
              <w:tab/>
            </w:r>
            <w:r>
              <w:rPr>
                <w:noProof/>
                <w:webHidden/>
              </w:rPr>
              <w:fldChar w:fldCharType="begin"/>
            </w:r>
            <w:r>
              <w:rPr>
                <w:noProof/>
                <w:webHidden/>
              </w:rPr>
              <w:instrText xml:space="preserve"> PAGEREF _Toc227145936 \h </w:instrText>
            </w:r>
            <w:r>
              <w:rPr>
                <w:noProof/>
                <w:webHidden/>
              </w:rPr>
            </w:r>
            <w:r>
              <w:rPr>
                <w:noProof/>
                <w:webHidden/>
              </w:rPr>
              <w:fldChar w:fldCharType="separate"/>
            </w:r>
            <w:r>
              <w:rPr>
                <w:noProof/>
                <w:webHidden/>
              </w:rPr>
              <w:t>99</w:t>
            </w:r>
            <w:r>
              <w:rPr>
                <w:noProof/>
                <w:webHidden/>
              </w:rPr>
              <w:fldChar w:fldCharType="end"/>
            </w:r>
          </w:hyperlink>
        </w:p>
        <w:p w14:paraId="1C6854BA" w14:textId="36E3CD5B" w:rsidR="004820DF" w:rsidRDefault="004820DF">
          <w:pPr>
            <w:pStyle w:val="TDC2"/>
            <w:tabs>
              <w:tab w:val="right" w:leader="dot" w:pos="8494"/>
            </w:tabs>
            <w:rPr>
              <w:rFonts w:eastAsiaTheme="minorEastAsia"/>
              <w:noProof/>
              <w:sz w:val="24"/>
              <w:szCs w:val="24"/>
              <w:lang w:eastAsia="es-ES"/>
            </w:rPr>
          </w:pPr>
          <w:hyperlink w:anchor="_Toc227145937" w:history="1">
            <w:r w:rsidRPr="004B627F">
              <w:rPr>
                <w:rStyle w:val="Hipervnculo"/>
                <w:noProof/>
              </w:rPr>
              <w:t>Interludio XI. Arquitectura, vestidura y el gobierno de las superficies</w:t>
            </w:r>
            <w:r>
              <w:rPr>
                <w:noProof/>
                <w:webHidden/>
              </w:rPr>
              <w:tab/>
            </w:r>
            <w:r>
              <w:rPr>
                <w:noProof/>
                <w:webHidden/>
              </w:rPr>
              <w:fldChar w:fldCharType="begin"/>
            </w:r>
            <w:r>
              <w:rPr>
                <w:noProof/>
                <w:webHidden/>
              </w:rPr>
              <w:instrText xml:space="preserve"> PAGEREF _Toc227145937 \h </w:instrText>
            </w:r>
            <w:r>
              <w:rPr>
                <w:noProof/>
                <w:webHidden/>
              </w:rPr>
            </w:r>
            <w:r>
              <w:rPr>
                <w:noProof/>
                <w:webHidden/>
              </w:rPr>
              <w:fldChar w:fldCharType="separate"/>
            </w:r>
            <w:r>
              <w:rPr>
                <w:noProof/>
                <w:webHidden/>
              </w:rPr>
              <w:t>101</w:t>
            </w:r>
            <w:r>
              <w:rPr>
                <w:noProof/>
                <w:webHidden/>
              </w:rPr>
              <w:fldChar w:fldCharType="end"/>
            </w:r>
          </w:hyperlink>
        </w:p>
        <w:p w14:paraId="69873790" w14:textId="53AE166B" w:rsidR="004820DF" w:rsidRDefault="004820DF">
          <w:pPr>
            <w:pStyle w:val="TDC2"/>
            <w:tabs>
              <w:tab w:val="right" w:leader="dot" w:pos="8494"/>
            </w:tabs>
            <w:rPr>
              <w:rFonts w:eastAsiaTheme="minorEastAsia"/>
              <w:noProof/>
              <w:sz w:val="24"/>
              <w:szCs w:val="24"/>
              <w:lang w:eastAsia="es-ES"/>
            </w:rPr>
          </w:pPr>
          <w:hyperlink w:anchor="_Toc227145938" w:history="1">
            <w:r w:rsidRPr="004B627F">
              <w:rPr>
                <w:rStyle w:val="Hipervnculo"/>
                <w:noProof/>
              </w:rPr>
              <w:t>Interludio XII. Por qué Portil pertenece a Dune</w:t>
            </w:r>
            <w:r>
              <w:rPr>
                <w:noProof/>
                <w:webHidden/>
              </w:rPr>
              <w:tab/>
            </w:r>
            <w:r>
              <w:rPr>
                <w:noProof/>
                <w:webHidden/>
              </w:rPr>
              <w:fldChar w:fldCharType="begin"/>
            </w:r>
            <w:r>
              <w:rPr>
                <w:noProof/>
                <w:webHidden/>
              </w:rPr>
              <w:instrText xml:space="preserve"> PAGEREF _Toc227145938 \h </w:instrText>
            </w:r>
            <w:r>
              <w:rPr>
                <w:noProof/>
                <w:webHidden/>
              </w:rPr>
            </w:r>
            <w:r>
              <w:rPr>
                <w:noProof/>
                <w:webHidden/>
              </w:rPr>
              <w:fldChar w:fldCharType="separate"/>
            </w:r>
            <w:r>
              <w:rPr>
                <w:noProof/>
                <w:webHidden/>
              </w:rPr>
              <w:t>102</w:t>
            </w:r>
            <w:r>
              <w:rPr>
                <w:noProof/>
                <w:webHidden/>
              </w:rPr>
              <w:fldChar w:fldCharType="end"/>
            </w:r>
          </w:hyperlink>
        </w:p>
        <w:p w14:paraId="036B80E8" w14:textId="2949E692" w:rsidR="004820DF" w:rsidRDefault="004820DF">
          <w:pPr>
            <w:pStyle w:val="TDC2"/>
            <w:tabs>
              <w:tab w:val="right" w:leader="dot" w:pos="8494"/>
            </w:tabs>
            <w:rPr>
              <w:rFonts w:eastAsiaTheme="minorEastAsia"/>
              <w:noProof/>
              <w:sz w:val="24"/>
              <w:szCs w:val="24"/>
              <w:lang w:eastAsia="es-ES"/>
            </w:rPr>
          </w:pPr>
          <w:hyperlink w:anchor="_Toc227145939" w:history="1">
            <w:r w:rsidRPr="004B627F">
              <w:rPr>
                <w:rStyle w:val="Hipervnculo"/>
                <w:noProof/>
              </w:rPr>
              <w:t>Interludio XIII. Jano Veyr y la inteligencia del archivo</w:t>
            </w:r>
            <w:r>
              <w:rPr>
                <w:noProof/>
                <w:webHidden/>
              </w:rPr>
              <w:tab/>
            </w:r>
            <w:r>
              <w:rPr>
                <w:noProof/>
                <w:webHidden/>
              </w:rPr>
              <w:fldChar w:fldCharType="begin"/>
            </w:r>
            <w:r>
              <w:rPr>
                <w:noProof/>
                <w:webHidden/>
              </w:rPr>
              <w:instrText xml:space="preserve"> PAGEREF _Toc227145939 \h </w:instrText>
            </w:r>
            <w:r>
              <w:rPr>
                <w:noProof/>
                <w:webHidden/>
              </w:rPr>
            </w:r>
            <w:r>
              <w:rPr>
                <w:noProof/>
                <w:webHidden/>
              </w:rPr>
              <w:fldChar w:fldCharType="separate"/>
            </w:r>
            <w:r>
              <w:rPr>
                <w:noProof/>
                <w:webHidden/>
              </w:rPr>
              <w:t>103</w:t>
            </w:r>
            <w:r>
              <w:rPr>
                <w:noProof/>
                <w:webHidden/>
              </w:rPr>
              <w:fldChar w:fldCharType="end"/>
            </w:r>
          </w:hyperlink>
        </w:p>
        <w:p w14:paraId="4E3D05D8" w14:textId="23908578" w:rsidR="004820DF" w:rsidRDefault="004820DF">
          <w:pPr>
            <w:pStyle w:val="TDC2"/>
            <w:tabs>
              <w:tab w:val="right" w:leader="dot" w:pos="8494"/>
            </w:tabs>
            <w:rPr>
              <w:rFonts w:eastAsiaTheme="minorEastAsia"/>
              <w:noProof/>
              <w:sz w:val="24"/>
              <w:szCs w:val="24"/>
              <w:lang w:eastAsia="es-ES"/>
            </w:rPr>
          </w:pPr>
          <w:hyperlink w:anchor="_Toc227145940" w:history="1">
            <w:r w:rsidRPr="004B627F">
              <w:rPr>
                <w:rStyle w:val="Hipervnculo"/>
                <w:noProof/>
              </w:rPr>
              <w:t>Interludio XIV. Seris, Ilya y Valea: tres modos de habitar Portil</w:t>
            </w:r>
            <w:r>
              <w:rPr>
                <w:noProof/>
                <w:webHidden/>
              </w:rPr>
              <w:tab/>
            </w:r>
            <w:r>
              <w:rPr>
                <w:noProof/>
                <w:webHidden/>
              </w:rPr>
              <w:fldChar w:fldCharType="begin"/>
            </w:r>
            <w:r>
              <w:rPr>
                <w:noProof/>
                <w:webHidden/>
              </w:rPr>
              <w:instrText xml:space="preserve"> PAGEREF _Toc227145940 \h </w:instrText>
            </w:r>
            <w:r>
              <w:rPr>
                <w:noProof/>
                <w:webHidden/>
              </w:rPr>
            </w:r>
            <w:r>
              <w:rPr>
                <w:noProof/>
                <w:webHidden/>
              </w:rPr>
              <w:fldChar w:fldCharType="separate"/>
            </w:r>
            <w:r>
              <w:rPr>
                <w:noProof/>
                <w:webHidden/>
              </w:rPr>
              <w:t>104</w:t>
            </w:r>
            <w:r>
              <w:rPr>
                <w:noProof/>
                <w:webHidden/>
              </w:rPr>
              <w:fldChar w:fldCharType="end"/>
            </w:r>
          </w:hyperlink>
        </w:p>
        <w:p w14:paraId="161606D7" w14:textId="6CD386BC" w:rsidR="004820DF" w:rsidRDefault="004820DF">
          <w:pPr>
            <w:pStyle w:val="TDC2"/>
            <w:tabs>
              <w:tab w:val="right" w:leader="dot" w:pos="8494"/>
            </w:tabs>
            <w:rPr>
              <w:rFonts w:eastAsiaTheme="minorEastAsia"/>
              <w:noProof/>
              <w:sz w:val="24"/>
              <w:szCs w:val="24"/>
              <w:lang w:eastAsia="es-ES"/>
            </w:rPr>
          </w:pPr>
          <w:hyperlink w:anchor="_Toc227145941" w:history="1">
            <w:r w:rsidRPr="004B627F">
              <w:rPr>
                <w:rStyle w:val="Hipervnculo"/>
                <w:noProof/>
              </w:rPr>
              <w:t>Interludio XV. Río de Vindeiro y el puerto orbital del estuario</w:t>
            </w:r>
            <w:r>
              <w:rPr>
                <w:noProof/>
                <w:webHidden/>
              </w:rPr>
              <w:tab/>
            </w:r>
            <w:r>
              <w:rPr>
                <w:noProof/>
                <w:webHidden/>
              </w:rPr>
              <w:fldChar w:fldCharType="begin"/>
            </w:r>
            <w:r>
              <w:rPr>
                <w:noProof/>
                <w:webHidden/>
              </w:rPr>
              <w:instrText xml:space="preserve"> PAGEREF _Toc227145941 \h </w:instrText>
            </w:r>
            <w:r>
              <w:rPr>
                <w:noProof/>
                <w:webHidden/>
              </w:rPr>
            </w:r>
            <w:r>
              <w:rPr>
                <w:noProof/>
                <w:webHidden/>
              </w:rPr>
              <w:fldChar w:fldCharType="separate"/>
            </w:r>
            <w:r>
              <w:rPr>
                <w:noProof/>
                <w:webHidden/>
              </w:rPr>
              <w:t>105</w:t>
            </w:r>
            <w:r>
              <w:rPr>
                <w:noProof/>
                <w:webHidden/>
              </w:rPr>
              <w:fldChar w:fldCharType="end"/>
            </w:r>
          </w:hyperlink>
        </w:p>
        <w:p w14:paraId="661111A3" w14:textId="6E76BE16" w:rsidR="004820DF" w:rsidRDefault="004820DF">
          <w:pPr>
            <w:pStyle w:val="TDC2"/>
            <w:tabs>
              <w:tab w:val="right" w:leader="dot" w:pos="8494"/>
            </w:tabs>
            <w:rPr>
              <w:rFonts w:eastAsiaTheme="minorEastAsia"/>
              <w:noProof/>
              <w:sz w:val="24"/>
              <w:szCs w:val="24"/>
              <w:lang w:eastAsia="es-ES"/>
            </w:rPr>
          </w:pPr>
          <w:hyperlink w:anchor="_Toc227145942" w:history="1">
            <w:r w:rsidRPr="004B627F">
              <w:rPr>
                <w:rStyle w:val="Hipervnculo"/>
                <w:noProof/>
              </w:rPr>
              <w:t>Interludio XVI. La pedagogía del heredero</w:t>
            </w:r>
            <w:r>
              <w:rPr>
                <w:noProof/>
                <w:webHidden/>
              </w:rPr>
              <w:tab/>
            </w:r>
            <w:r>
              <w:rPr>
                <w:noProof/>
                <w:webHidden/>
              </w:rPr>
              <w:fldChar w:fldCharType="begin"/>
            </w:r>
            <w:r>
              <w:rPr>
                <w:noProof/>
                <w:webHidden/>
              </w:rPr>
              <w:instrText xml:space="preserve"> PAGEREF _Toc227145942 \h </w:instrText>
            </w:r>
            <w:r>
              <w:rPr>
                <w:noProof/>
                <w:webHidden/>
              </w:rPr>
            </w:r>
            <w:r>
              <w:rPr>
                <w:noProof/>
                <w:webHidden/>
              </w:rPr>
              <w:fldChar w:fldCharType="separate"/>
            </w:r>
            <w:r>
              <w:rPr>
                <w:noProof/>
                <w:webHidden/>
              </w:rPr>
              <w:t>106</w:t>
            </w:r>
            <w:r>
              <w:rPr>
                <w:noProof/>
                <w:webHidden/>
              </w:rPr>
              <w:fldChar w:fldCharType="end"/>
            </w:r>
          </w:hyperlink>
        </w:p>
        <w:p w14:paraId="37DE8883" w14:textId="351989E8" w:rsidR="004820DF" w:rsidRDefault="004820DF">
          <w:pPr>
            <w:pStyle w:val="TDC2"/>
            <w:tabs>
              <w:tab w:val="right" w:leader="dot" w:pos="8494"/>
            </w:tabs>
            <w:rPr>
              <w:rFonts w:eastAsiaTheme="minorEastAsia"/>
              <w:noProof/>
              <w:sz w:val="24"/>
              <w:szCs w:val="24"/>
              <w:lang w:eastAsia="es-ES"/>
            </w:rPr>
          </w:pPr>
          <w:hyperlink w:anchor="_Toc227145943" w:history="1">
            <w:r w:rsidRPr="004B627F">
              <w:rPr>
                <w:rStyle w:val="Hipervnculo"/>
                <w:noProof/>
              </w:rPr>
              <w:t>Interludio XVII. El Libro Negro de los Caudales</w:t>
            </w:r>
            <w:r>
              <w:rPr>
                <w:noProof/>
                <w:webHidden/>
              </w:rPr>
              <w:tab/>
            </w:r>
            <w:r>
              <w:rPr>
                <w:noProof/>
                <w:webHidden/>
              </w:rPr>
              <w:fldChar w:fldCharType="begin"/>
            </w:r>
            <w:r>
              <w:rPr>
                <w:noProof/>
                <w:webHidden/>
              </w:rPr>
              <w:instrText xml:space="preserve"> PAGEREF _Toc227145943 \h </w:instrText>
            </w:r>
            <w:r>
              <w:rPr>
                <w:noProof/>
                <w:webHidden/>
              </w:rPr>
            </w:r>
            <w:r>
              <w:rPr>
                <w:noProof/>
                <w:webHidden/>
              </w:rPr>
              <w:fldChar w:fldCharType="separate"/>
            </w:r>
            <w:r>
              <w:rPr>
                <w:noProof/>
                <w:webHidden/>
              </w:rPr>
              <w:t>107</w:t>
            </w:r>
            <w:r>
              <w:rPr>
                <w:noProof/>
                <w:webHidden/>
              </w:rPr>
              <w:fldChar w:fldCharType="end"/>
            </w:r>
          </w:hyperlink>
        </w:p>
        <w:p w14:paraId="6F27CB73" w14:textId="1DDCF804" w:rsidR="004820DF" w:rsidRDefault="004820DF">
          <w:pPr>
            <w:pStyle w:val="TDC2"/>
            <w:tabs>
              <w:tab w:val="right" w:leader="dot" w:pos="8494"/>
            </w:tabs>
            <w:rPr>
              <w:rFonts w:eastAsiaTheme="minorEastAsia"/>
              <w:noProof/>
              <w:sz w:val="24"/>
              <w:szCs w:val="24"/>
              <w:lang w:eastAsia="es-ES"/>
            </w:rPr>
          </w:pPr>
          <w:hyperlink w:anchor="_Toc227145944" w:history="1">
            <w:r w:rsidRPr="004B627F">
              <w:rPr>
                <w:rStyle w:val="Hipervnculo"/>
                <w:noProof/>
              </w:rPr>
              <w:t>Interludio XVIII. Candal y la moral del contrabando útil</w:t>
            </w:r>
            <w:r>
              <w:rPr>
                <w:noProof/>
                <w:webHidden/>
              </w:rPr>
              <w:tab/>
            </w:r>
            <w:r>
              <w:rPr>
                <w:noProof/>
                <w:webHidden/>
              </w:rPr>
              <w:fldChar w:fldCharType="begin"/>
            </w:r>
            <w:r>
              <w:rPr>
                <w:noProof/>
                <w:webHidden/>
              </w:rPr>
              <w:instrText xml:space="preserve"> PAGEREF _Toc227145944 \h </w:instrText>
            </w:r>
            <w:r>
              <w:rPr>
                <w:noProof/>
                <w:webHidden/>
              </w:rPr>
            </w:r>
            <w:r>
              <w:rPr>
                <w:noProof/>
                <w:webHidden/>
              </w:rPr>
              <w:fldChar w:fldCharType="separate"/>
            </w:r>
            <w:r>
              <w:rPr>
                <w:noProof/>
                <w:webHidden/>
              </w:rPr>
              <w:t>108</w:t>
            </w:r>
            <w:r>
              <w:rPr>
                <w:noProof/>
                <w:webHidden/>
              </w:rPr>
              <w:fldChar w:fldCharType="end"/>
            </w:r>
          </w:hyperlink>
        </w:p>
        <w:p w14:paraId="64B4EE04" w14:textId="741B1FFD" w:rsidR="004820DF" w:rsidRDefault="004820DF">
          <w:pPr>
            <w:pStyle w:val="TDC2"/>
            <w:tabs>
              <w:tab w:val="right" w:leader="dot" w:pos="8494"/>
            </w:tabs>
            <w:rPr>
              <w:rFonts w:eastAsiaTheme="minorEastAsia"/>
              <w:noProof/>
              <w:sz w:val="24"/>
              <w:szCs w:val="24"/>
              <w:lang w:eastAsia="es-ES"/>
            </w:rPr>
          </w:pPr>
          <w:hyperlink w:anchor="_Toc227145945" w:history="1">
            <w:r w:rsidRPr="004B627F">
              <w:rPr>
                <w:rStyle w:val="Hipervnculo"/>
                <w:noProof/>
              </w:rPr>
              <w:t>Interludio XIX. Nacar y la química de la memoria</w:t>
            </w:r>
            <w:r>
              <w:rPr>
                <w:noProof/>
                <w:webHidden/>
              </w:rPr>
              <w:tab/>
            </w:r>
            <w:r>
              <w:rPr>
                <w:noProof/>
                <w:webHidden/>
              </w:rPr>
              <w:fldChar w:fldCharType="begin"/>
            </w:r>
            <w:r>
              <w:rPr>
                <w:noProof/>
                <w:webHidden/>
              </w:rPr>
              <w:instrText xml:space="preserve"> PAGEREF _Toc227145945 \h </w:instrText>
            </w:r>
            <w:r>
              <w:rPr>
                <w:noProof/>
                <w:webHidden/>
              </w:rPr>
            </w:r>
            <w:r>
              <w:rPr>
                <w:noProof/>
                <w:webHidden/>
              </w:rPr>
              <w:fldChar w:fldCharType="separate"/>
            </w:r>
            <w:r>
              <w:rPr>
                <w:noProof/>
                <w:webHidden/>
              </w:rPr>
              <w:t>109</w:t>
            </w:r>
            <w:r>
              <w:rPr>
                <w:noProof/>
                <w:webHidden/>
              </w:rPr>
              <w:fldChar w:fldCharType="end"/>
            </w:r>
          </w:hyperlink>
        </w:p>
        <w:p w14:paraId="0C1BF762" w14:textId="37675BD8" w:rsidR="004820DF" w:rsidRDefault="004820DF">
          <w:pPr>
            <w:pStyle w:val="TDC2"/>
            <w:tabs>
              <w:tab w:val="right" w:leader="dot" w:pos="8494"/>
            </w:tabs>
            <w:rPr>
              <w:rFonts w:eastAsiaTheme="minorEastAsia"/>
              <w:noProof/>
              <w:sz w:val="24"/>
              <w:szCs w:val="24"/>
              <w:lang w:eastAsia="es-ES"/>
            </w:rPr>
          </w:pPr>
          <w:hyperlink w:anchor="_Toc227145946" w:history="1">
            <w:r w:rsidRPr="004B627F">
              <w:rPr>
                <w:rStyle w:val="Hipervnculo"/>
                <w:noProof/>
              </w:rPr>
              <w:t>Interludio XX. La utilidad de las casas menores</w:t>
            </w:r>
            <w:r>
              <w:rPr>
                <w:noProof/>
                <w:webHidden/>
              </w:rPr>
              <w:tab/>
            </w:r>
            <w:r>
              <w:rPr>
                <w:noProof/>
                <w:webHidden/>
              </w:rPr>
              <w:fldChar w:fldCharType="begin"/>
            </w:r>
            <w:r>
              <w:rPr>
                <w:noProof/>
                <w:webHidden/>
              </w:rPr>
              <w:instrText xml:space="preserve"> PAGEREF _Toc227145946 \h </w:instrText>
            </w:r>
            <w:r>
              <w:rPr>
                <w:noProof/>
                <w:webHidden/>
              </w:rPr>
            </w:r>
            <w:r>
              <w:rPr>
                <w:noProof/>
                <w:webHidden/>
              </w:rPr>
              <w:fldChar w:fldCharType="separate"/>
            </w:r>
            <w:r>
              <w:rPr>
                <w:noProof/>
                <w:webHidden/>
              </w:rPr>
              <w:t>110</w:t>
            </w:r>
            <w:r>
              <w:rPr>
                <w:noProof/>
                <w:webHidden/>
              </w:rPr>
              <w:fldChar w:fldCharType="end"/>
            </w:r>
          </w:hyperlink>
        </w:p>
        <w:p w14:paraId="27EE1B9B" w14:textId="31026ADF" w:rsidR="004820DF" w:rsidRDefault="004820DF">
          <w:pPr>
            <w:pStyle w:val="TDC2"/>
            <w:tabs>
              <w:tab w:val="right" w:leader="dot" w:pos="8494"/>
            </w:tabs>
            <w:rPr>
              <w:rFonts w:eastAsiaTheme="minorEastAsia"/>
              <w:noProof/>
              <w:sz w:val="24"/>
              <w:szCs w:val="24"/>
              <w:lang w:eastAsia="es-ES"/>
            </w:rPr>
          </w:pPr>
          <w:hyperlink w:anchor="_Toc227145947" w:history="1">
            <w:r w:rsidRPr="004B627F">
              <w:rPr>
                <w:rStyle w:val="Hipervnculo"/>
                <w:noProof/>
              </w:rPr>
              <w:t>Interludio XXI. La Cámara de Formas y la lentitud del juicio</w:t>
            </w:r>
            <w:r>
              <w:rPr>
                <w:noProof/>
                <w:webHidden/>
              </w:rPr>
              <w:tab/>
            </w:r>
            <w:r>
              <w:rPr>
                <w:noProof/>
                <w:webHidden/>
              </w:rPr>
              <w:fldChar w:fldCharType="begin"/>
            </w:r>
            <w:r>
              <w:rPr>
                <w:noProof/>
                <w:webHidden/>
              </w:rPr>
              <w:instrText xml:space="preserve"> PAGEREF _Toc227145947 \h </w:instrText>
            </w:r>
            <w:r>
              <w:rPr>
                <w:noProof/>
                <w:webHidden/>
              </w:rPr>
            </w:r>
            <w:r>
              <w:rPr>
                <w:noProof/>
                <w:webHidden/>
              </w:rPr>
              <w:fldChar w:fldCharType="separate"/>
            </w:r>
            <w:r>
              <w:rPr>
                <w:noProof/>
                <w:webHidden/>
              </w:rPr>
              <w:t>111</w:t>
            </w:r>
            <w:r>
              <w:rPr>
                <w:noProof/>
                <w:webHidden/>
              </w:rPr>
              <w:fldChar w:fldCharType="end"/>
            </w:r>
          </w:hyperlink>
        </w:p>
        <w:p w14:paraId="74A5DB34" w14:textId="231C48D4" w:rsidR="004820DF" w:rsidRDefault="004820DF">
          <w:pPr>
            <w:pStyle w:val="TDC2"/>
            <w:tabs>
              <w:tab w:val="right" w:leader="dot" w:pos="8494"/>
            </w:tabs>
            <w:rPr>
              <w:rFonts w:eastAsiaTheme="minorEastAsia"/>
              <w:noProof/>
              <w:sz w:val="24"/>
              <w:szCs w:val="24"/>
              <w:lang w:eastAsia="es-ES"/>
            </w:rPr>
          </w:pPr>
          <w:hyperlink w:anchor="_Toc227145948" w:history="1">
            <w:r w:rsidRPr="004B627F">
              <w:rPr>
                <w:rStyle w:val="Hipervnculo"/>
                <w:noProof/>
              </w:rPr>
              <w:t>Interludio XXII. Portil y el temor a la profecía</w:t>
            </w:r>
            <w:r>
              <w:rPr>
                <w:noProof/>
                <w:webHidden/>
              </w:rPr>
              <w:tab/>
            </w:r>
            <w:r>
              <w:rPr>
                <w:noProof/>
                <w:webHidden/>
              </w:rPr>
              <w:fldChar w:fldCharType="begin"/>
            </w:r>
            <w:r>
              <w:rPr>
                <w:noProof/>
                <w:webHidden/>
              </w:rPr>
              <w:instrText xml:space="preserve"> PAGEREF _Toc227145948 \h </w:instrText>
            </w:r>
            <w:r>
              <w:rPr>
                <w:noProof/>
                <w:webHidden/>
              </w:rPr>
            </w:r>
            <w:r>
              <w:rPr>
                <w:noProof/>
                <w:webHidden/>
              </w:rPr>
              <w:fldChar w:fldCharType="separate"/>
            </w:r>
            <w:r>
              <w:rPr>
                <w:noProof/>
                <w:webHidden/>
              </w:rPr>
              <w:t>112</w:t>
            </w:r>
            <w:r>
              <w:rPr>
                <w:noProof/>
                <w:webHidden/>
              </w:rPr>
              <w:fldChar w:fldCharType="end"/>
            </w:r>
          </w:hyperlink>
        </w:p>
        <w:p w14:paraId="19D74830" w14:textId="2F6C1CC0" w:rsidR="004820DF" w:rsidRDefault="004820DF">
          <w:pPr>
            <w:pStyle w:val="TDC2"/>
            <w:tabs>
              <w:tab w:val="right" w:leader="dot" w:pos="8494"/>
            </w:tabs>
            <w:rPr>
              <w:rFonts w:eastAsiaTheme="minorEastAsia"/>
              <w:noProof/>
              <w:sz w:val="24"/>
              <w:szCs w:val="24"/>
              <w:lang w:eastAsia="es-ES"/>
            </w:rPr>
          </w:pPr>
          <w:hyperlink w:anchor="_Toc227145949" w:history="1">
            <w:r w:rsidRPr="004B627F">
              <w:rPr>
                <w:rStyle w:val="Hipervnculo"/>
                <w:noProof/>
              </w:rPr>
              <w:t>Interludio XXIII. La escuela del guardapuertas</w:t>
            </w:r>
            <w:r>
              <w:rPr>
                <w:noProof/>
                <w:webHidden/>
              </w:rPr>
              <w:tab/>
            </w:r>
            <w:r>
              <w:rPr>
                <w:noProof/>
                <w:webHidden/>
              </w:rPr>
              <w:fldChar w:fldCharType="begin"/>
            </w:r>
            <w:r>
              <w:rPr>
                <w:noProof/>
                <w:webHidden/>
              </w:rPr>
              <w:instrText xml:space="preserve"> PAGEREF _Toc227145949 \h </w:instrText>
            </w:r>
            <w:r>
              <w:rPr>
                <w:noProof/>
                <w:webHidden/>
              </w:rPr>
            </w:r>
            <w:r>
              <w:rPr>
                <w:noProof/>
                <w:webHidden/>
              </w:rPr>
              <w:fldChar w:fldCharType="separate"/>
            </w:r>
            <w:r>
              <w:rPr>
                <w:noProof/>
                <w:webHidden/>
              </w:rPr>
              <w:t>113</w:t>
            </w:r>
            <w:r>
              <w:rPr>
                <w:noProof/>
                <w:webHidden/>
              </w:rPr>
              <w:fldChar w:fldCharType="end"/>
            </w:r>
          </w:hyperlink>
        </w:p>
        <w:p w14:paraId="72F91B4C" w14:textId="003BD710" w:rsidR="004820DF" w:rsidRDefault="004820DF">
          <w:pPr>
            <w:pStyle w:val="TDC2"/>
            <w:tabs>
              <w:tab w:val="right" w:leader="dot" w:pos="8494"/>
            </w:tabs>
            <w:rPr>
              <w:rFonts w:eastAsiaTheme="minorEastAsia"/>
              <w:noProof/>
              <w:sz w:val="24"/>
              <w:szCs w:val="24"/>
              <w:lang w:eastAsia="es-ES"/>
            </w:rPr>
          </w:pPr>
          <w:hyperlink w:anchor="_Toc227145950" w:history="1">
            <w:r w:rsidRPr="004B627F">
              <w:rPr>
                <w:rStyle w:val="Hipervnculo"/>
                <w:noProof/>
              </w:rPr>
              <w:t>Interludio XXIV. La Devuelta del Caudal y la política del funeral</w:t>
            </w:r>
            <w:r>
              <w:rPr>
                <w:noProof/>
                <w:webHidden/>
              </w:rPr>
              <w:tab/>
            </w:r>
            <w:r>
              <w:rPr>
                <w:noProof/>
                <w:webHidden/>
              </w:rPr>
              <w:fldChar w:fldCharType="begin"/>
            </w:r>
            <w:r>
              <w:rPr>
                <w:noProof/>
                <w:webHidden/>
              </w:rPr>
              <w:instrText xml:space="preserve"> PAGEREF _Toc227145950 \h </w:instrText>
            </w:r>
            <w:r>
              <w:rPr>
                <w:noProof/>
                <w:webHidden/>
              </w:rPr>
            </w:r>
            <w:r>
              <w:rPr>
                <w:noProof/>
                <w:webHidden/>
              </w:rPr>
              <w:fldChar w:fldCharType="separate"/>
            </w:r>
            <w:r>
              <w:rPr>
                <w:noProof/>
                <w:webHidden/>
              </w:rPr>
              <w:t>114</w:t>
            </w:r>
            <w:r>
              <w:rPr>
                <w:noProof/>
                <w:webHidden/>
              </w:rPr>
              <w:fldChar w:fldCharType="end"/>
            </w:r>
          </w:hyperlink>
        </w:p>
        <w:p w14:paraId="599925D9" w14:textId="10A61A80" w:rsidR="004820DF" w:rsidRDefault="004820DF">
          <w:pPr>
            <w:pStyle w:val="TDC2"/>
            <w:tabs>
              <w:tab w:val="right" w:leader="dot" w:pos="8494"/>
            </w:tabs>
            <w:rPr>
              <w:rFonts w:eastAsiaTheme="minorEastAsia"/>
              <w:noProof/>
              <w:sz w:val="24"/>
              <w:szCs w:val="24"/>
              <w:lang w:eastAsia="es-ES"/>
            </w:rPr>
          </w:pPr>
          <w:hyperlink w:anchor="_Toc227145951" w:history="1">
            <w:r w:rsidRPr="004B627F">
              <w:rPr>
                <w:rStyle w:val="Hipervnculo"/>
                <w:noProof/>
              </w:rPr>
              <w:t>Interludio XXV. El miedo portileño a la sequedad</w:t>
            </w:r>
            <w:r>
              <w:rPr>
                <w:noProof/>
                <w:webHidden/>
              </w:rPr>
              <w:tab/>
            </w:r>
            <w:r>
              <w:rPr>
                <w:noProof/>
                <w:webHidden/>
              </w:rPr>
              <w:fldChar w:fldCharType="begin"/>
            </w:r>
            <w:r>
              <w:rPr>
                <w:noProof/>
                <w:webHidden/>
              </w:rPr>
              <w:instrText xml:space="preserve"> PAGEREF _Toc227145951 \h </w:instrText>
            </w:r>
            <w:r>
              <w:rPr>
                <w:noProof/>
                <w:webHidden/>
              </w:rPr>
            </w:r>
            <w:r>
              <w:rPr>
                <w:noProof/>
                <w:webHidden/>
              </w:rPr>
              <w:fldChar w:fldCharType="separate"/>
            </w:r>
            <w:r>
              <w:rPr>
                <w:noProof/>
                <w:webHidden/>
              </w:rPr>
              <w:t>115</w:t>
            </w:r>
            <w:r>
              <w:rPr>
                <w:noProof/>
                <w:webHidden/>
              </w:rPr>
              <w:fldChar w:fldCharType="end"/>
            </w:r>
          </w:hyperlink>
        </w:p>
        <w:p w14:paraId="634DDDC1" w14:textId="6DF8BA68" w:rsidR="004820DF" w:rsidRDefault="004820DF">
          <w:pPr>
            <w:pStyle w:val="TDC2"/>
            <w:tabs>
              <w:tab w:val="right" w:leader="dot" w:pos="8494"/>
            </w:tabs>
            <w:rPr>
              <w:rFonts w:eastAsiaTheme="minorEastAsia"/>
              <w:noProof/>
              <w:sz w:val="24"/>
              <w:szCs w:val="24"/>
              <w:lang w:eastAsia="es-ES"/>
            </w:rPr>
          </w:pPr>
          <w:hyperlink w:anchor="_Toc227145952" w:history="1">
            <w:r w:rsidRPr="004B627F">
              <w:rPr>
                <w:rStyle w:val="Hipervnculo"/>
                <w:noProof/>
              </w:rPr>
              <w:t>Interludio XXVI. Epílogo de custodia</w:t>
            </w:r>
            <w:r>
              <w:rPr>
                <w:noProof/>
                <w:webHidden/>
              </w:rPr>
              <w:tab/>
            </w:r>
            <w:r>
              <w:rPr>
                <w:noProof/>
                <w:webHidden/>
              </w:rPr>
              <w:fldChar w:fldCharType="begin"/>
            </w:r>
            <w:r>
              <w:rPr>
                <w:noProof/>
                <w:webHidden/>
              </w:rPr>
              <w:instrText xml:space="preserve"> PAGEREF _Toc227145952 \h </w:instrText>
            </w:r>
            <w:r>
              <w:rPr>
                <w:noProof/>
                <w:webHidden/>
              </w:rPr>
            </w:r>
            <w:r>
              <w:rPr>
                <w:noProof/>
                <w:webHidden/>
              </w:rPr>
              <w:fldChar w:fldCharType="separate"/>
            </w:r>
            <w:r>
              <w:rPr>
                <w:noProof/>
                <w:webHidden/>
              </w:rPr>
              <w:t>116</w:t>
            </w:r>
            <w:r>
              <w:rPr>
                <w:noProof/>
                <w:webHidden/>
              </w:rPr>
              <w:fldChar w:fldCharType="end"/>
            </w:r>
          </w:hyperlink>
        </w:p>
        <w:p w14:paraId="3D4132D8" w14:textId="605B0600" w:rsidR="004820DF" w:rsidRDefault="004820DF">
          <w:pPr>
            <w:pStyle w:val="TDC1"/>
            <w:tabs>
              <w:tab w:val="right" w:leader="dot" w:pos="8494"/>
            </w:tabs>
            <w:rPr>
              <w:rFonts w:eastAsiaTheme="minorEastAsia"/>
              <w:noProof/>
              <w:sz w:val="24"/>
              <w:szCs w:val="24"/>
              <w:lang w:eastAsia="es-ES"/>
            </w:rPr>
          </w:pPr>
          <w:hyperlink w:anchor="_Toc227145953" w:history="1">
            <w:r w:rsidRPr="004B627F">
              <w:rPr>
                <w:rStyle w:val="Hipervnculo"/>
                <w:noProof/>
              </w:rPr>
              <w:t>Parte VI. Ampliaciones sustantivas de worldbuilding</w:t>
            </w:r>
            <w:r>
              <w:rPr>
                <w:noProof/>
                <w:webHidden/>
              </w:rPr>
              <w:tab/>
            </w:r>
            <w:r>
              <w:rPr>
                <w:noProof/>
                <w:webHidden/>
              </w:rPr>
              <w:fldChar w:fldCharType="begin"/>
            </w:r>
            <w:r>
              <w:rPr>
                <w:noProof/>
                <w:webHidden/>
              </w:rPr>
              <w:instrText xml:space="preserve"> PAGEREF _Toc227145953 \h </w:instrText>
            </w:r>
            <w:r>
              <w:rPr>
                <w:noProof/>
                <w:webHidden/>
              </w:rPr>
            </w:r>
            <w:r>
              <w:rPr>
                <w:noProof/>
                <w:webHidden/>
              </w:rPr>
              <w:fldChar w:fldCharType="separate"/>
            </w:r>
            <w:r>
              <w:rPr>
                <w:noProof/>
                <w:webHidden/>
              </w:rPr>
              <w:t>117</w:t>
            </w:r>
            <w:r>
              <w:rPr>
                <w:noProof/>
                <w:webHidden/>
              </w:rPr>
              <w:fldChar w:fldCharType="end"/>
            </w:r>
          </w:hyperlink>
        </w:p>
        <w:p w14:paraId="09485A5E" w14:textId="6125B563" w:rsidR="004820DF" w:rsidRDefault="004820DF">
          <w:pPr>
            <w:pStyle w:val="TDC2"/>
            <w:tabs>
              <w:tab w:val="right" w:leader="dot" w:pos="8494"/>
            </w:tabs>
            <w:rPr>
              <w:rFonts w:eastAsiaTheme="minorEastAsia"/>
              <w:noProof/>
              <w:sz w:val="24"/>
              <w:szCs w:val="24"/>
              <w:lang w:eastAsia="es-ES"/>
            </w:rPr>
          </w:pPr>
          <w:hyperlink w:anchor="_Toc227145954" w:history="1">
            <w:r w:rsidRPr="004B627F">
              <w:rPr>
                <w:rStyle w:val="Hipervnculo"/>
                <w:noProof/>
              </w:rPr>
              <w:t>Capítulo I. La dinastía Portil por generaciones</w:t>
            </w:r>
            <w:r>
              <w:rPr>
                <w:noProof/>
                <w:webHidden/>
              </w:rPr>
              <w:tab/>
            </w:r>
            <w:r>
              <w:rPr>
                <w:noProof/>
                <w:webHidden/>
              </w:rPr>
              <w:fldChar w:fldCharType="begin"/>
            </w:r>
            <w:r>
              <w:rPr>
                <w:noProof/>
                <w:webHidden/>
              </w:rPr>
              <w:instrText xml:space="preserve"> PAGEREF _Toc227145954 \h </w:instrText>
            </w:r>
            <w:r>
              <w:rPr>
                <w:noProof/>
                <w:webHidden/>
              </w:rPr>
            </w:r>
            <w:r>
              <w:rPr>
                <w:noProof/>
                <w:webHidden/>
              </w:rPr>
              <w:fldChar w:fldCharType="separate"/>
            </w:r>
            <w:r>
              <w:rPr>
                <w:noProof/>
                <w:webHidden/>
              </w:rPr>
              <w:t>118</w:t>
            </w:r>
            <w:r>
              <w:rPr>
                <w:noProof/>
                <w:webHidden/>
              </w:rPr>
              <w:fldChar w:fldCharType="end"/>
            </w:r>
          </w:hyperlink>
        </w:p>
        <w:p w14:paraId="37BF9015" w14:textId="12E15417" w:rsidR="004820DF" w:rsidRDefault="004820DF">
          <w:pPr>
            <w:pStyle w:val="TDC2"/>
            <w:tabs>
              <w:tab w:val="right" w:leader="dot" w:pos="8494"/>
            </w:tabs>
            <w:rPr>
              <w:rFonts w:eastAsiaTheme="minorEastAsia"/>
              <w:noProof/>
              <w:sz w:val="24"/>
              <w:szCs w:val="24"/>
              <w:lang w:eastAsia="es-ES"/>
            </w:rPr>
          </w:pPr>
          <w:hyperlink w:anchor="_Toc227145955" w:history="1">
            <w:r w:rsidRPr="004B627F">
              <w:rPr>
                <w:rStyle w:val="Hipervnculo"/>
                <w:noProof/>
              </w:rPr>
              <w:t>Capítulo II. Calendario ritual, justicia estacional y administración del tiempo</w:t>
            </w:r>
            <w:r>
              <w:rPr>
                <w:noProof/>
                <w:webHidden/>
              </w:rPr>
              <w:tab/>
            </w:r>
            <w:r>
              <w:rPr>
                <w:noProof/>
                <w:webHidden/>
              </w:rPr>
              <w:fldChar w:fldCharType="begin"/>
            </w:r>
            <w:r>
              <w:rPr>
                <w:noProof/>
                <w:webHidden/>
              </w:rPr>
              <w:instrText xml:space="preserve"> PAGEREF _Toc227145955 \h </w:instrText>
            </w:r>
            <w:r>
              <w:rPr>
                <w:noProof/>
                <w:webHidden/>
              </w:rPr>
            </w:r>
            <w:r>
              <w:rPr>
                <w:noProof/>
                <w:webHidden/>
              </w:rPr>
              <w:fldChar w:fldCharType="separate"/>
            </w:r>
            <w:r>
              <w:rPr>
                <w:noProof/>
                <w:webHidden/>
              </w:rPr>
              <w:t>121</w:t>
            </w:r>
            <w:r>
              <w:rPr>
                <w:noProof/>
                <w:webHidden/>
              </w:rPr>
              <w:fldChar w:fldCharType="end"/>
            </w:r>
          </w:hyperlink>
        </w:p>
        <w:p w14:paraId="4B07377E" w14:textId="31E755D8" w:rsidR="004820DF" w:rsidRDefault="004820DF">
          <w:pPr>
            <w:pStyle w:val="TDC2"/>
            <w:tabs>
              <w:tab w:val="right" w:leader="dot" w:pos="8494"/>
            </w:tabs>
            <w:rPr>
              <w:rFonts w:eastAsiaTheme="minorEastAsia"/>
              <w:noProof/>
              <w:sz w:val="24"/>
              <w:szCs w:val="24"/>
              <w:lang w:eastAsia="es-ES"/>
            </w:rPr>
          </w:pPr>
          <w:hyperlink w:anchor="_Toc227145956" w:history="1">
            <w:r w:rsidRPr="004B627F">
              <w:rPr>
                <w:rStyle w:val="Hipervnculo"/>
                <w:noProof/>
              </w:rPr>
              <w:t>Capítulo III. Oficios, objetos y tecnologías del borde</w:t>
            </w:r>
            <w:r>
              <w:rPr>
                <w:noProof/>
                <w:webHidden/>
              </w:rPr>
              <w:tab/>
            </w:r>
            <w:r>
              <w:rPr>
                <w:noProof/>
                <w:webHidden/>
              </w:rPr>
              <w:fldChar w:fldCharType="begin"/>
            </w:r>
            <w:r>
              <w:rPr>
                <w:noProof/>
                <w:webHidden/>
              </w:rPr>
              <w:instrText xml:space="preserve"> PAGEREF _Toc227145956 \h </w:instrText>
            </w:r>
            <w:r>
              <w:rPr>
                <w:noProof/>
                <w:webHidden/>
              </w:rPr>
            </w:r>
            <w:r>
              <w:rPr>
                <w:noProof/>
                <w:webHidden/>
              </w:rPr>
              <w:fldChar w:fldCharType="separate"/>
            </w:r>
            <w:r>
              <w:rPr>
                <w:noProof/>
                <w:webHidden/>
              </w:rPr>
              <w:t>123</w:t>
            </w:r>
            <w:r>
              <w:rPr>
                <w:noProof/>
                <w:webHidden/>
              </w:rPr>
              <w:fldChar w:fldCharType="end"/>
            </w:r>
          </w:hyperlink>
        </w:p>
        <w:p w14:paraId="6EE8A9A6" w14:textId="77915885" w:rsidR="004820DF" w:rsidRDefault="004820DF">
          <w:pPr>
            <w:pStyle w:val="TDC2"/>
            <w:tabs>
              <w:tab w:val="right" w:leader="dot" w:pos="8494"/>
            </w:tabs>
            <w:rPr>
              <w:rFonts w:eastAsiaTheme="minorEastAsia"/>
              <w:noProof/>
              <w:sz w:val="24"/>
              <w:szCs w:val="24"/>
              <w:lang w:eastAsia="es-ES"/>
            </w:rPr>
          </w:pPr>
          <w:hyperlink w:anchor="_Toc227145957" w:history="1">
            <w:r w:rsidRPr="004B627F">
              <w:rPr>
                <w:rStyle w:val="Hipervnculo"/>
                <w:noProof/>
              </w:rPr>
              <w:t>Capítulo IV. Casas satélite, clientelas y figuras secundarias</w:t>
            </w:r>
            <w:r>
              <w:rPr>
                <w:noProof/>
                <w:webHidden/>
              </w:rPr>
              <w:tab/>
            </w:r>
            <w:r>
              <w:rPr>
                <w:noProof/>
                <w:webHidden/>
              </w:rPr>
              <w:fldChar w:fldCharType="begin"/>
            </w:r>
            <w:r>
              <w:rPr>
                <w:noProof/>
                <w:webHidden/>
              </w:rPr>
              <w:instrText xml:space="preserve"> PAGEREF _Toc227145957 \h </w:instrText>
            </w:r>
            <w:r>
              <w:rPr>
                <w:noProof/>
                <w:webHidden/>
              </w:rPr>
            </w:r>
            <w:r>
              <w:rPr>
                <w:noProof/>
                <w:webHidden/>
              </w:rPr>
              <w:fldChar w:fldCharType="separate"/>
            </w:r>
            <w:r>
              <w:rPr>
                <w:noProof/>
                <w:webHidden/>
              </w:rPr>
              <w:t>125</w:t>
            </w:r>
            <w:r>
              <w:rPr>
                <w:noProof/>
                <w:webHidden/>
              </w:rPr>
              <w:fldChar w:fldCharType="end"/>
            </w:r>
          </w:hyperlink>
        </w:p>
        <w:p w14:paraId="6EC12D14" w14:textId="2AC56760" w:rsidR="004820DF" w:rsidRDefault="004820DF">
          <w:pPr>
            <w:pStyle w:val="TDC2"/>
            <w:tabs>
              <w:tab w:val="right" w:leader="dot" w:pos="8494"/>
            </w:tabs>
            <w:rPr>
              <w:rFonts w:eastAsiaTheme="minorEastAsia"/>
              <w:noProof/>
              <w:sz w:val="24"/>
              <w:szCs w:val="24"/>
              <w:lang w:eastAsia="es-ES"/>
            </w:rPr>
          </w:pPr>
          <w:hyperlink w:anchor="_Toc227145958" w:history="1">
            <w:r w:rsidRPr="004B627F">
              <w:rPr>
                <w:rStyle w:val="Hipervnculo"/>
                <w:noProof/>
              </w:rPr>
              <w:t>Capítulo V. Escenas de vida material y sensibilidad portileña</w:t>
            </w:r>
            <w:r>
              <w:rPr>
                <w:noProof/>
                <w:webHidden/>
              </w:rPr>
              <w:tab/>
            </w:r>
            <w:r>
              <w:rPr>
                <w:noProof/>
                <w:webHidden/>
              </w:rPr>
              <w:fldChar w:fldCharType="begin"/>
            </w:r>
            <w:r>
              <w:rPr>
                <w:noProof/>
                <w:webHidden/>
              </w:rPr>
              <w:instrText xml:space="preserve"> PAGEREF _Toc227145958 \h </w:instrText>
            </w:r>
            <w:r>
              <w:rPr>
                <w:noProof/>
                <w:webHidden/>
              </w:rPr>
            </w:r>
            <w:r>
              <w:rPr>
                <w:noProof/>
                <w:webHidden/>
              </w:rPr>
              <w:fldChar w:fldCharType="separate"/>
            </w:r>
            <w:r>
              <w:rPr>
                <w:noProof/>
                <w:webHidden/>
              </w:rPr>
              <w:t>127</w:t>
            </w:r>
            <w:r>
              <w:rPr>
                <w:noProof/>
                <w:webHidden/>
              </w:rPr>
              <w:fldChar w:fldCharType="end"/>
            </w:r>
          </w:hyperlink>
        </w:p>
        <w:p w14:paraId="03EB4823" w14:textId="10F258E7" w:rsidR="004820DF" w:rsidRDefault="004820DF">
          <w:pPr>
            <w:pStyle w:val="TDC2"/>
            <w:tabs>
              <w:tab w:val="right" w:leader="dot" w:pos="8494"/>
            </w:tabs>
            <w:rPr>
              <w:rFonts w:eastAsiaTheme="minorEastAsia"/>
              <w:noProof/>
              <w:sz w:val="24"/>
              <w:szCs w:val="24"/>
              <w:lang w:eastAsia="es-ES"/>
            </w:rPr>
          </w:pPr>
          <w:hyperlink w:anchor="_Toc227145959" w:history="1">
            <w:r w:rsidRPr="004B627F">
              <w:rPr>
                <w:rStyle w:val="Hipervnculo"/>
                <w:noProof/>
              </w:rPr>
              <w:t>Capítulo VI. Núcleos de conflicto y potencial narrativo de largo alcance</w:t>
            </w:r>
            <w:r>
              <w:rPr>
                <w:noProof/>
                <w:webHidden/>
              </w:rPr>
              <w:tab/>
            </w:r>
            <w:r>
              <w:rPr>
                <w:noProof/>
                <w:webHidden/>
              </w:rPr>
              <w:fldChar w:fldCharType="begin"/>
            </w:r>
            <w:r>
              <w:rPr>
                <w:noProof/>
                <w:webHidden/>
              </w:rPr>
              <w:instrText xml:space="preserve"> PAGEREF _Toc227145959 \h </w:instrText>
            </w:r>
            <w:r>
              <w:rPr>
                <w:noProof/>
                <w:webHidden/>
              </w:rPr>
            </w:r>
            <w:r>
              <w:rPr>
                <w:noProof/>
                <w:webHidden/>
              </w:rPr>
              <w:fldChar w:fldCharType="separate"/>
            </w:r>
            <w:r>
              <w:rPr>
                <w:noProof/>
                <w:webHidden/>
              </w:rPr>
              <w:t>129</w:t>
            </w:r>
            <w:r>
              <w:rPr>
                <w:noProof/>
                <w:webHidden/>
              </w:rPr>
              <w:fldChar w:fldCharType="end"/>
            </w:r>
          </w:hyperlink>
        </w:p>
        <w:p w14:paraId="743B2188" w14:textId="5E5774D9" w:rsidR="004820DF" w:rsidRDefault="004820DF">
          <w:pPr>
            <w:pStyle w:val="TDC2"/>
            <w:tabs>
              <w:tab w:val="right" w:leader="dot" w:pos="8494"/>
            </w:tabs>
            <w:rPr>
              <w:rFonts w:eastAsiaTheme="minorEastAsia"/>
              <w:noProof/>
              <w:sz w:val="24"/>
              <w:szCs w:val="24"/>
              <w:lang w:eastAsia="es-ES"/>
            </w:rPr>
          </w:pPr>
          <w:hyperlink w:anchor="_Toc227145960" w:history="1">
            <w:r w:rsidRPr="004B627F">
              <w:rPr>
                <w:rStyle w:val="Hipervnculo"/>
                <w:noProof/>
              </w:rPr>
              <w:t>Capítulo VII. Ciudades menores, puertos secundarios y paisajes de tránsito</w:t>
            </w:r>
            <w:r>
              <w:rPr>
                <w:noProof/>
                <w:webHidden/>
              </w:rPr>
              <w:tab/>
            </w:r>
            <w:r>
              <w:rPr>
                <w:noProof/>
                <w:webHidden/>
              </w:rPr>
              <w:fldChar w:fldCharType="begin"/>
            </w:r>
            <w:r>
              <w:rPr>
                <w:noProof/>
                <w:webHidden/>
              </w:rPr>
              <w:instrText xml:space="preserve"> PAGEREF _Toc227145960 \h </w:instrText>
            </w:r>
            <w:r>
              <w:rPr>
                <w:noProof/>
                <w:webHidden/>
              </w:rPr>
            </w:r>
            <w:r>
              <w:rPr>
                <w:noProof/>
                <w:webHidden/>
              </w:rPr>
              <w:fldChar w:fldCharType="separate"/>
            </w:r>
            <w:r>
              <w:rPr>
                <w:noProof/>
                <w:webHidden/>
              </w:rPr>
              <w:t>131</w:t>
            </w:r>
            <w:r>
              <w:rPr>
                <w:noProof/>
                <w:webHidden/>
              </w:rPr>
              <w:fldChar w:fldCharType="end"/>
            </w:r>
          </w:hyperlink>
        </w:p>
        <w:p w14:paraId="1B824ECD" w14:textId="7984963D" w:rsidR="004820DF" w:rsidRDefault="004820DF">
          <w:pPr>
            <w:pStyle w:val="TDC2"/>
            <w:tabs>
              <w:tab w:val="right" w:leader="dot" w:pos="8494"/>
            </w:tabs>
            <w:rPr>
              <w:rFonts w:eastAsiaTheme="minorEastAsia"/>
              <w:noProof/>
              <w:sz w:val="24"/>
              <w:szCs w:val="24"/>
              <w:lang w:eastAsia="es-ES"/>
            </w:rPr>
          </w:pPr>
          <w:hyperlink w:anchor="_Toc227145961" w:history="1">
            <w:r w:rsidRPr="004B627F">
              <w:rPr>
                <w:rStyle w:val="Hipervnculo"/>
                <w:noProof/>
              </w:rPr>
              <w:t>Capítulo VIII. Modos de habla, memoria oral y cortesía de cuenca</w:t>
            </w:r>
            <w:r>
              <w:rPr>
                <w:noProof/>
                <w:webHidden/>
              </w:rPr>
              <w:tab/>
            </w:r>
            <w:r>
              <w:rPr>
                <w:noProof/>
                <w:webHidden/>
              </w:rPr>
              <w:fldChar w:fldCharType="begin"/>
            </w:r>
            <w:r>
              <w:rPr>
                <w:noProof/>
                <w:webHidden/>
              </w:rPr>
              <w:instrText xml:space="preserve"> PAGEREF _Toc227145961 \h </w:instrText>
            </w:r>
            <w:r>
              <w:rPr>
                <w:noProof/>
                <w:webHidden/>
              </w:rPr>
            </w:r>
            <w:r>
              <w:rPr>
                <w:noProof/>
                <w:webHidden/>
              </w:rPr>
              <w:fldChar w:fldCharType="separate"/>
            </w:r>
            <w:r>
              <w:rPr>
                <w:noProof/>
                <w:webHidden/>
              </w:rPr>
              <w:t>133</w:t>
            </w:r>
            <w:r>
              <w:rPr>
                <w:noProof/>
                <w:webHidden/>
              </w:rPr>
              <w:fldChar w:fldCharType="end"/>
            </w:r>
          </w:hyperlink>
        </w:p>
        <w:p w14:paraId="7115D3A1" w14:textId="4D7C4979" w:rsidR="004820DF" w:rsidRDefault="004820DF">
          <w:pPr>
            <w:pStyle w:val="TDC2"/>
            <w:tabs>
              <w:tab w:val="right" w:leader="dot" w:pos="8494"/>
            </w:tabs>
            <w:rPr>
              <w:rFonts w:eastAsiaTheme="minorEastAsia"/>
              <w:noProof/>
              <w:sz w:val="24"/>
              <w:szCs w:val="24"/>
              <w:lang w:eastAsia="es-ES"/>
            </w:rPr>
          </w:pPr>
          <w:hyperlink w:anchor="_Toc227145962" w:history="1">
            <w:r w:rsidRPr="004B627F">
              <w:rPr>
                <w:rStyle w:val="Hipervnculo"/>
                <w:noProof/>
              </w:rPr>
              <w:t>Capítulo IX. Seis microhistorias de poder portileño</w:t>
            </w:r>
            <w:r>
              <w:rPr>
                <w:noProof/>
                <w:webHidden/>
              </w:rPr>
              <w:tab/>
            </w:r>
            <w:r>
              <w:rPr>
                <w:noProof/>
                <w:webHidden/>
              </w:rPr>
              <w:fldChar w:fldCharType="begin"/>
            </w:r>
            <w:r>
              <w:rPr>
                <w:noProof/>
                <w:webHidden/>
              </w:rPr>
              <w:instrText xml:space="preserve"> PAGEREF _Toc227145962 \h </w:instrText>
            </w:r>
            <w:r>
              <w:rPr>
                <w:noProof/>
                <w:webHidden/>
              </w:rPr>
            </w:r>
            <w:r>
              <w:rPr>
                <w:noProof/>
                <w:webHidden/>
              </w:rPr>
              <w:fldChar w:fldCharType="separate"/>
            </w:r>
            <w:r>
              <w:rPr>
                <w:noProof/>
                <w:webHidden/>
              </w:rPr>
              <w:t>135</w:t>
            </w:r>
            <w:r>
              <w:rPr>
                <w:noProof/>
                <w:webHidden/>
              </w:rPr>
              <w:fldChar w:fldCharType="end"/>
            </w:r>
          </w:hyperlink>
        </w:p>
        <w:p w14:paraId="6D64BA6D" w14:textId="17B8604D" w:rsidR="004820DF" w:rsidRDefault="004820DF">
          <w:pPr>
            <w:pStyle w:val="TDC1"/>
            <w:tabs>
              <w:tab w:val="right" w:leader="dot" w:pos="8494"/>
            </w:tabs>
            <w:rPr>
              <w:rFonts w:eastAsiaTheme="minorEastAsia"/>
              <w:noProof/>
              <w:sz w:val="24"/>
              <w:szCs w:val="24"/>
              <w:lang w:eastAsia="es-ES"/>
            </w:rPr>
          </w:pPr>
          <w:hyperlink w:anchor="_Toc227145963" w:history="1">
            <w:r w:rsidRPr="004B627F">
              <w:rPr>
                <w:rStyle w:val="Hipervnculo"/>
                <w:noProof/>
              </w:rPr>
              <w:t>Parte VII. Glosario analítico portileño</w:t>
            </w:r>
            <w:r>
              <w:rPr>
                <w:noProof/>
                <w:webHidden/>
              </w:rPr>
              <w:tab/>
            </w:r>
            <w:r>
              <w:rPr>
                <w:noProof/>
                <w:webHidden/>
              </w:rPr>
              <w:fldChar w:fldCharType="begin"/>
            </w:r>
            <w:r>
              <w:rPr>
                <w:noProof/>
                <w:webHidden/>
              </w:rPr>
              <w:instrText xml:space="preserve"> PAGEREF _Toc227145963 \h </w:instrText>
            </w:r>
            <w:r>
              <w:rPr>
                <w:noProof/>
                <w:webHidden/>
              </w:rPr>
            </w:r>
            <w:r>
              <w:rPr>
                <w:noProof/>
                <w:webHidden/>
              </w:rPr>
              <w:fldChar w:fldCharType="separate"/>
            </w:r>
            <w:r>
              <w:rPr>
                <w:noProof/>
                <w:webHidden/>
              </w:rPr>
              <w:t>137</w:t>
            </w:r>
            <w:r>
              <w:rPr>
                <w:noProof/>
                <w:webHidden/>
              </w:rPr>
              <w:fldChar w:fldCharType="end"/>
            </w:r>
          </w:hyperlink>
        </w:p>
        <w:p w14:paraId="1147C544" w14:textId="4C50DA03" w:rsidR="00435F96" w:rsidRDefault="00435F96">
          <w:r>
            <w:rPr>
              <w:b/>
              <w:bCs/>
            </w:rPr>
            <w:fldChar w:fldCharType="end"/>
          </w:r>
        </w:p>
      </w:sdtContent>
    </w:sdt>
    <w:p w14:paraId="7DAD1CA9" w14:textId="77777777" w:rsidR="00A37EA8" w:rsidRDefault="00435F96" w:rsidP="00C416B8">
      <w:r>
        <w:br w:type="page"/>
      </w:r>
    </w:p>
    <w:p w14:paraId="0474FF4D" w14:textId="77777777" w:rsidR="00A37EA8" w:rsidRDefault="00A37EA8" w:rsidP="00407D7B"/>
    <w:p w14:paraId="2E725DEE" w14:textId="77777777" w:rsidR="00A37EA8" w:rsidRDefault="00A37EA8" w:rsidP="00407D7B"/>
    <w:p w14:paraId="79540E2D" w14:textId="77777777" w:rsidR="00A37EA8" w:rsidRDefault="00A37EA8" w:rsidP="00407D7B"/>
    <w:p w14:paraId="20A39052" w14:textId="77777777" w:rsidR="00A37EA8" w:rsidRDefault="00A37EA8" w:rsidP="00407D7B"/>
    <w:p w14:paraId="28DFB90C" w14:textId="77777777" w:rsidR="00407D7B" w:rsidRDefault="00407D7B" w:rsidP="00407D7B"/>
    <w:p w14:paraId="63BE626D" w14:textId="77777777" w:rsidR="00407D7B" w:rsidRDefault="00407D7B" w:rsidP="00407D7B"/>
    <w:p w14:paraId="480D8DC5" w14:textId="77777777" w:rsidR="00407D7B" w:rsidRDefault="00407D7B" w:rsidP="00407D7B"/>
    <w:p w14:paraId="0C85465E" w14:textId="77777777" w:rsidR="00407D7B" w:rsidRDefault="00407D7B" w:rsidP="00407D7B"/>
    <w:p w14:paraId="7BBF8C80" w14:textId="77777777" w:rsidR="00A37EA8" w:rsidRDefault="00A37EA8" w:rsidP="00407D7B"/>
    <w:p w14:paraId="4253E53F" w14:textId="77777777" w:rsidR="00A37EA8" w:rsidRDefault="00A37EA8" w:rsidP="00407D7B"/>
    <w:p w14:paraId="20A05B12" w14:textId="77777777" w:rsidR="00A37EA8" w:rsidRDefault="00A37EA8" w:rsidP="00407D7B"/>
    <w:p w14:paraId="22D97E59" w14:textId="77777777" w:rsidR="00A37EA8" w:rsidRDefault="00A37EA8" w:rsidP="00435F96">
      <w:pPr>
        <w:pStyle w:val="Ttulo1"/>
        <w:jc w:val="center"/>
      </w:pPr>
    </w:p>
    <w:p w14:paraId="500163A2" w14:textId="42D28F8A" w:rsidR="004B34D1" w:rsidRDefault="00435F96" w:rsidP="00435F96">
      <w:pPr>
        <w:pStyle w:val="Ttulo1"/>
        <w:jc w:val="center"/>
      </w:pPr>
      <w:bookmarkStart w:id="0" w:name="_Toc227145862"/>
      <w:r w:rsidRPr="00435F96">
        <w:t>Parte I. Síntesis canónica operativa</w:t>
      </w:r>
      <w:bookmarkEnd w:id="0"/>
    </w:p>
    <w:p w14:paraId="4C6CD50B" w14:textId="5E8EA5ED" w:rsidR="00435F96" w:rsidRPr="00435F96" w:rsidRDefault="00435F96" w:rsidP="00435F96">
      <w:pPr>
        <w:jc w:val="both"/>
        <w:rPr>
          <w:rFonts w:ascii="Times New Roman" w:hAnsi="Times New Roman" w:cs="Times New Roman"/>
          <w:sz w:val="24"/>
          <w:szCs w:val="24"/>
        </w:rPr>
      </w:pPr>
      <w:r w:rsidRPr="00435F96">
        <w:rPr>
          <w:rFonts w:ascii="Times New Roman" w:hAnsi="Times New Roman" w:cs="Times New Roman"/>
          <w:sz w:val="24"/>
          <w:szCs w:val="24"/>
        </w:rPr>
        <w:t>Este bloque desarrolla el mundo portileño desde una perspectiva analítica, diacrónica y plenamente compatible con el horizonte herbertiano</w:t>
      </w:r>
      <w:r>
        <w:rPr>
          <w:rFonts w:ascii="Times New Roman" w:hAnsi="Times New Roman" w:cs="Times New Roman"/>
          <w:sz w:val="24"/>
          <w:szCs w:val="24"/>
        </w:rPr>
        <w:t>.</w:t>
      </w:r>
      <w:r>
        <w:br w:type="page"/>
      </w:r>
    </w:p>
    <w:p w14:paraId="3FF729EC" w14:textId="0BA1775D" w:rsidR="00435F96" w:rsidRPr="00435F96" w:rsidRDefault="00435F96" w:rsidP="00435F96">
      <w:pPr>
        <w:pStyle w:val="Ttulo2"/>
      </w:pPr>
      <w:bookmarkStart w:id="1" w:name="_Toc227145863"/>
      <w:r w:rsidRPr="00435F96">
        <w:lastRenderedPageBreak/>
        <w:t>Capítulo I</w:t>
      </w:r>
      <w:r>
        <w:t>.</w:t>
      </w:r>
      <w:r w:rsidRPr="00435F96">
        <w:t xml:space="preserve"> Estatuto feudal e identidad política</w:t>
      </w:r>
      <w:bookmarkEnd w:id="1"/>
    </w:p>
    <w:p w14:paraId="1DDF5F14" w14:textId="77777777" w:rsidR="00C6321B" w:rsidRPr="00C6321B" w:rsidRDefault="00C6321B" w:rsidP="00C6321B">
      <w:pPr>
        <w:ind w:firstLine="708"/>
        <w:jc w:val="both"/>
        <w:rPr>
          <w:rFonts w:ascii="Times New Roman" w:hAnsi="Times New Roman" w:cs="Times New Roman"/>
          <w:sz w:val="24"/>
          <w:szCs w:val="24"/>
        </w:rPr>
      </w:pPr>
      <w:r w:rsidRPr="00C6321B">
        <w:rPr>
          <w:rFonts w:ascii="Times New Roman" w:hAnsi="Times New Roman" w:cs="Times New Roman"/>
          <w:sz w:val="24"/>
          <w:szCs w:val="24"/>
        </w:rPr>
        <w:t>La Casa Portil se define en el protocolo imperial como una Casa Menor de feudo planetario, formalmente subordinada al orden corriniano, políticamente activa en el Landsraad e integrada en los circuitos económicos de la CHOAM. Su feudo no es vasto en población ni decisivo en tonelaje militar, pero sí reputado por su alto valor técnico. Portil no es una casa de prestigio épico; es una casa de utilidad estructural. Y en el universo de Dune las casas útiles sobreviven más tiempo que las casas brillantes.</w:t>
      </w:r>
    </w:p>
    <w:p w14:paraId="1D4F445B" w14:textId="77777777" w:rsidR="00C6321B" w:rsidRPr="00C6321B" w:rsidRDefault="00C6321B" w:rsidP="00C6321B">
      <w:pPr>
        <w:ind w:firstLine="708"/>
        <w:jc w:val="both"/>
        <w:rPr>
          <w:rFonts w:ascii="Times New Roman" w:hAnsi="Times New Roman" w:cs="Times New Roman"/>
          <w:sz w:val="24"/>
          <w:szCs w:val="24"/>
        </w:rPr>
      </w:pPr>
      <w:r w:rsidRPr="00C6321B">
        <w:rPr>
          <w:rFonts w:ascii="Times New Roman" w:hAnsi="Times New Roman" w:cs="Times New Roman"/>
          <w:sz w:val="24"/>
          <w:szCs w:val="24"/>
        </w:rPr>
        <w:t>La jefatura corresponde al Siridar-Señor de Portil, cuyo poder no es constitucional en sentido moderno, sino feudal y ritualizado. La obediencia de los subordinados no nace de una ciudadanía abstracta, sino del entrelazamiento de vasallaje, concesión, deuda, costumbre, patronazgo técnico y liturgia del recurso. Portil se presenta como “casa pactista”, pero ese pactismo no limita la soberanía de modo liberal; la reviste de solemnidad y de procedimientos. Dicho en lenguaje duniano: no es un parlamento, sino una máquina de legitimidad feudal.</w:t>
      </w:r>
    </w:p>
    <w:p w14:paraId="04FE127B" w14:textId="77777777" w:rsidR="00C6321B" w:rsidRPr="00C6321B" w:rsidRDefault="00C6321B" w:rsidP="00C6321B">
      <w:pPr>
        <w:ind w:firstLine="708"/>
        <w:jc w:val="both"/>
        <w:rPr>
          <w:rFonts w:ascii="Times New Roman" w:hAnsi="Times New Roman" w:cs="Times New Roman"/>
          <w:sz w:val="24"/>
          <w:szCs w:val="24"/>
        </w:rPr>
      </w:pPr>
      <w:r w:rsidRPr="00C6321B">
        <w:rPr>
          <w:rFonts w:ascii="Times New Roman" w:hAnsi="Times New Roman" w:cs="Times New Roman"/>
          <w:sz w:val="24"/>
          <w:szCs w:val="24"/>
        </w:rPr>
        <w:t>La autopercepción de la Casa es singular. Se considera a sí misma “custodia del flujo” antes que simple dominadora territorial. Ello le permite sostener una ideología doméstica particularmente fuerte: donde otras casas gobiernan hombres, Portil afirma gobernar relaciones; donde otras casas acumulan recursos, Portil afirma ordenar caudales. El efecto político de esta doctrina es profundo, porque convierte la gestión técnica en forma de autoridad moral.</w:t>
      </w:r>
    </w:p>
    <w:p w14:paraId="521B5340" w14:textId="0170CFDB" w:rsidR="00A37EA8" w:rsidRDefault="00C6321B" w:rsidP="00C6321B">
      <w:pPr>
        <w:ind w:firstLine="708"/>
        <w:jc w:val="both"/>
        <w:rPr>
          <w:rFonts w:ascii="Times New Roman" w:hAnsi="Times New Roman" w:cs="Times New Roman"/>
          <w:sz w:val="24"/>
          <w:szCs w:val="24"/>
        </w:rPr>
      </w:pPr>
      <w:r w:rsidRPr="00C6321B">
        <w:rPr>
          <w:rFonts w:ascii="Times New Roman" w:hAnsi="Times New Roman" w:cs="Times New Roman"/>
          <w:sz w:val="24"/>
          <w:szCs w:val="24"/>
        </w:rPr>
        <w:t>Leído en conjunto, I - Estatuto feudal e identidad política confirma que la identidad portileña depende de una paradoja fundamental: su apego a la forma es al mismo tiempo la fuente de su estabilidad y el principio de su rigidez. La Casa ha hecho de la medición una ética, del precedente una defensa y de la administración un modo de soberanía. Precisamente por ello, todo cambio de escala imperial la encuentra armada para traducir conflictos menores y, a la vez, expuesta cuando la realidad exige improvisación, ruptura o fe carismática.</w:t>
      </w:r>
      <w:r w:rsidR="00A37EA8">
        <w:rPr>
          <w:rFonts w:ascii="Times New Roman" w:hAnsi="Times New Roman" w:cs="Times New Roman"/>
          <w:sz w:val="24"/>
          <w:szCs w:val="24"/>
        </w:rPr>
        <w:br w:type="page"/>
      </w:r>
    </w:p>
    <w:p w14:paraId="0CB5B23B" w14:textId="77777777" w:rsidR="00A37EA8" w:rsidRPr="00A37EA8" w:rsidRDefault="00A37EA8" w:rsidP="00A37EA8">
      <w:pPr>
        <w:pStyle w:val="Ttulo2"/>
      </w:pPr>
      <w:bookmarkStart w:id="2" w:name="_Toc227145864"/>
      <w:r w:rsidRPr="00A37EA8">
        <w:lastRenderedPageBreak/>
        <w:t>Capítulo II. El planeta Portil</w:t>
      </w:r>
      <w:bookmarkEnd w:id="2"/>
    </w:p>
    <w:p w14:paraId="3BACEF9F"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Portil es un planeta hidrológico-litoral de mediana densidad demográfica, conocido en los registros imperiales por la irregular complejidad de sus sistemas de agua somera, estuarios ramificados, archipiélagos interiores, marismas salobres y mesetas de niebla. No es un mundo oceánico puro ni un vergel abierto; es, más bien, un planeta de fronteras fluidas, donde tierra y agua se interpenetran sin cesar, y donde el dominio del territorio depende menos de la ocupación lineal que de la comprensión de los flujos.</w:t>
      </w:r>
    </w:p>
    <w:p w14:paraId="74716D6B"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Su geografía política se organiza por cuencas, no por provincias geométricas. Los mapas portileños distinguen cinco grandes complejos hidroterritoriales:</w:t>
      </w:r>
    </w:p>
    <w:p w14:paraId="3E7F86BA"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 Cuenca de Vindeiro, núcleo de la capital y centro del aparato dinástico. Reúne el palacio, los grandes archivos, los observatorios mareales y la principal zona portuaria orbital.</w:t>
      </w:r>
    </w:p>
    <w:p w14:paraId="3D6053EE"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Los Bajos de Merúm, región de salinas, diques y pueblos de compuerta. Su población es disciplinada, escasa en retórica y muy valorada por la Casa para tareas de mantenimiento, medición y policía hidráulica.</w:t>
      </w:r>
    </w:p>
    <w:p w14:paraId="33809A71"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Las Islas de Candal, archipiélago interior de comercio, contrabando menor y manufactura textil. Históricamente fue el sector más difícil de someter, y aún hoy conserva una aristocracia marítima altiva y poco dócil.</w:t>
      </w:r>
    </w:p>
    <w:p w14:paraId="67B1B7BE"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Las Mesetas de Nacar, tierras altas cubiertas de nieblas estacionales, donde se encuentran los depósitos de aguas minerales, los talleres de filtros y varias fortalezas menores.</w:t>
      </w:r>
    </w:p>
    <w:p w14:paraId="27E2D3EF"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El Delta Quieto, vasta extensión de canales lentos y lodazales profundos, considerada a la vez santuario ritual y reserva estratégica. Gran parte de la mística del Rito del Río se origina allí.</w:t>
      </w:r>
    </w:p>
    <w:p w14:paraId="3C30A162" w14:textId="43E93E7B" w:rsidR="00A37EA8"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 climatología de Portil está marcada por ciclos de saturación y retracción. Hay estaciones en las que el planeta parece ofrecer una abundancia casi ofensiva; y otras en las que el agua útil, separada de salmuera, cieno o contaminación biológica, exige pericia extrema. Esa oscilación explica el carácter de sus habitantes: cautos, minuciosos, poco dados al heroísmo verbal y obsesionados con la diferencia entre posesión aparente y disponibilidad real</w:t>
      </w:r>
      <w:r w:rsidR="00A37EA8" w:rsidRPr="00A37EA8">
        <w:rPr>
          <w:rFonts w:ascii="Times New Roman" w:hAnsi="Times New Roman" w:cs="Times New Roman"/>
          <w:sz w:val="24"/>
          <w:szCs w:val="24"/>
        </w:rPr>
        <w:t>.</w:t>
      </w:r>
    </w:p>
    <w:p w14:paraId="20970ACE" w14:textId="77777777" w:rsidR="00A37EA8" w:rsidRDefault="00A37EA8">
      <w:pPr>
        <w:rPr>
          <w:rFonts w:ascii="Times New Roman" w:hAnsi="Times New Roman" w:cs="Times New Roman"/>
          <w:sz w:val="24"/>
          <w:szCs w:val="24"/>
        </w:rPr>
      </w:pPr>
      <w:r>
        <w:rPr>
          <w:rFonts w:ascii="Times New Roman" w:hAnsi="Times New Roman" w:cs="Times New Roman"/>
          <w:sz w:val="24"/>
          <w:szCs w:val="24"/>
        </w:rPr>
        <w:br w:type="page"/>
      </w:r>
    </w:p>
    <w:p w14:paraId="07D936F2" w14:textId="77777777" w:rsidR="00A37EA8" w:rsidRPr="00A37EA8" w:rsidRDefault="00A37EA8" w:rsidP="00DB3125">
      <w:pPr>
        <w:pStyle w:val="Ttulo2"/>
      </w:pPr>
      <w:bookmarkStart w:id="3" w:name="_Toc227145865"/>
      <w:r w:rsidRPr="00A37EA8">
        <w:lastRenderedPageBreak/>
        <w:t>Capítulo III. Ecología, recursos y especialización material</w:t>
      </w:r>
      <w:bookmarkEnd w:id="3"/>
    </w:p>
    <w:p w14:paraId="4904DE96"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Portil no posee un recurso único comparable a la melange. Y precisamente por eso ha evitado la maldición política de los mundos monoproductivos. Su riqueza proviene de una combinación de especialidades:</w:t>
      </w:r>
    </w:p>
    <w:p w14:paraId="5ADC0917"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 primera es la hidromensura planetaria. La Casa Portil produce los mejores atlas de cuenca, tablas de marea, modelos de drenaje, estudios de corrosión, levantamientos de humedad y catastros de tránsito del cuadrante donde opera. Muchas Casas consideran excesiva esta reputación; casi todas terminan comprando sus servicios.</w:t>
      </w:r>
    </w:p>
    <w:p w14:paraId="4655A713"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 segunda es la química de aguas y sales. Portil refina compuestos estabilizadores, reactivos de conservación, barnices anticorrosivos, preparados de sellado y membranas filtrantes de gran utilidad en mundos húmedos, costeros o de industria pesada.</w:t>
      </w:r>
    </w:p>
    <w:p w14:paraId="5EF75712"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 tercera es la manufactura textil técnica. Sus talleres producen paños de cámara húmeda, velámenes sellados, capas de niebla, filtros portátiles, cubiertas de archivo y prendas ceremoniales resistentes al salitre. No compiten con los grandes complejos industriales ixianos; ocupan un segmento especializado, caro y de prestigio.</w:t>
      </w:r>
    </w:p>
    <w:p w14:paraId="51D43F34"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 cuarta es la certificación contractual de recursos. En términos prácticos, Portil convierte pleitos en documentos y documentos en renta. Allí radica gran parte de su poder invisible.</w:t>
      </w:r>
    </w:p>
    <w:p w14:paraId="36B12B15" w14:textId="56899CC9" w:rsidR="00DB3125"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 quinta es el archivo técnico. En un universo donde la escritura de la historia y la custodia del dato participan del poder real, Portil ha comprendido que el archivo no es una memoria pasiva, sino una tecnología política. Herbert sugiere repetidamente que el control de los relatos, de los registros y de los sistemas de almacenamiento no es neutro, y que la historia registrada suele desviar la atención de las influencias reales. La Casa Portil ha hecho de esa intuición una práctica secular</w:t>
      </w:r>
      <w:r w:rsidR="00A37EA8" w:rsidRPr="00A37EA8">
        <w:rPr>
          <w:rFonts w:ascii="Times New Roman" w:hAnsi="Times New Roman" w:cs="Times New Roman"/>
          <w:sz w:val="24"/>
          <w:szCs w:val="24"/>
        </w:rPr>
        <w:t>.</w:t>
      </w:r>
    </w:p>
    <w:p w14:paraId="00434319" w14:textId="77777777" w:rsidR="00DB3125" w:rsidRDefault="00DB3125">
      <w:pPr>
        <w:rPr>
          <w:rFonts w:ascii="Times New Roman" w:hAnsi="Times New Roman" w:cs="Times New Roman"/>
          <w:sz w:val="24"/>
          <w:szCs w:val="24"/>
        </w:rPr>
      </w:pPr>
      <w:r>
        <w:rPr>
          <w:rFonts w:ascii="Times New Roman" w:hAnsi="Times New Roman" w:cs="Times New Roman"/>
          <w:sz w:val="24"/>
          <w:szCs w:val="24"/>
        </w:rPr>
        <w:br w:type="page"/>
      </w:r>
    </w:p>
    <w:p w14:paraId="7295292A" w14:textId="77777777" w:rsidR="00DB3125" w:rsidRPr="00DB3125" w:rsidRDefault="00DB3125" w:rsidP="00DB3125">
      <w:pPr>
        <w:pStyle w:val="Ttulo2"/>
      </w:pPr>
      <w:bookmarkStart w:id="4" w:name="_Toc227145866"/>
      <w:r w:rsidRPr="00DB3125">
        <w:lastRenderedPageBreak/>
        <w:t>Capítulo IV. Río de Vindeiro y las demás ciudades principales</w:t>
      </w:r>
      <w:bookmarkEnd w:id="4"/>
    </w:p>
    <w:p w14:paraId="35106323" w14:textId="77777777" w:rsidR="00336FE3" w:rsidRPr="00336FE3" w:rsidRDefault="00336FE3" w:rsidP="00336FE3">
      <w:pPr>
        <w:jc w:val="both"/>
        <w:rPr>
          <w:rFonts w:ascii="Times New Roman" w:hAnsi="Times New Roman" w:cs="Times New Roman"/>
          <w:sz w:val="24"/>
          <w:szCs w:val="24"/>
        </w:rPr>
      </w:pPr>
      <w:r w:rsidRPr="00336FE3">
        <w:rPr>
          <w:rFonts w:ascii="Times New Roman" w:hAnsi="Times New Roman" w:cs="Times New Roman"/>
          <w:sz w:val="24"/>
          <w:szCs w:val="24"/>
        </w:rPr>
        <w:t>Río de Vindeiro</w:t>
      </w:r>
    </w:p>
    <w:p w14:paraId="55F51669"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Capital del planeta, sede de la Casa y corazón del aparato administrativo. La ciudad se extiende sobre ambas orillas de una ancha rama estuarina, unida por puentes de piedra oscura, compuertas monumentales y pasos ceremoniales cubiertos. No posee la brutalidad industrial de Giedi Prime ni la desnudez improvisada de Arrakeen; su grandeza es hidráulica. Canales interiores alimentan patios cerrados; las plazas están pensadas para regular el tránsito del agua tanto como el de la multitud; y el Palacio de las Compuertas domina el conjunto no sólo por elevación, sino por ser literalmente el punto donde convergen los sistemas de cierre y reparto.</w:t>
      </w:r>
    </w:p>
    <w:p w14:paraId="36699E2D"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Río de Vindeiro contiene cuatro espacios decisivos: la Sala de Aforos, donde se registran concesiones y deudas; la Galería de Cartas, donde se custodian los mapas mayores; el Patio de la Devuelta, reservado a funerales nobiliarios; y la Torre de Marea, utilizada para observación, señalización y ceremonias de investidura.</w:t>
      </w:r>
    </w:p>
    <w:p w14:paraId="0CE5EAA2" w14:textId="77777777" w:rsidR="007148B9" w:rsidRPr="007148B9" w:rsidRDefault="007148B9" w:rsidP="007148B9">
      <w:pPr>
        <w:jc w:val="both"/>
        <w:rPr>
          <w:rFonts w:ascii="Times New Roman" w:hAnsi="Times New Roman" w:cs="Times New Roman"/>
          <w:sz w:val="24"/>
          <w:szCs w:val="24"/>
        </w:rPr>
      </w:pPr>
      <w:r w:rsidRPr="007148B9">
        <w:rPr>
          <w:rFonts w:ascii="Times New Roman" w:hAnsi="Times New Roman" w:cs="Times New Roman"/>
          <w:sz w:val="24"/>
          <w:szCs w:val="24"/>
        </w:rPr>
        <w:t>Candal Baixo</w:t>
      </w:r>
    </w:p>
    <w:p w14:paraId="6B670ADC"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Principal ciudad comercial del archipiélago interior. Mezcla de puerto, mercado, barrio de armadores y enclave de información. Allí se forman las fortunas rápidas, allí circulan rumores sobre precios y rutas, y allí la Casa mantiene su red más densa de agentes discretos. Candal Baixo es el lugar donde Portil tolera un cierto grado de desorden porque sabe monetizarlo.</w:t>
      </w:r>
    </w:p>
    <w:p w14:paraId="6B189B19" w14:textId="77777777" w:rsidR="007148B9" w:rsidRPr="007148B9" w:rsidRDefault="007148B9" w:rsidP="007148B9">
      <w:pPr>
        <w:jc w:val="both"/>
        <w:rPr>
          <w:rFonts w:ascii="Times New Roman" w:hAnsi="Times New Roman" w:cs="Times New Roman"/>
          <w:sz w:val="24"/>
          <w:szCs w:val="24"/>
        </w:rPr>
      </w:pPr>
      <w:r w:rsidRPr="007148B9">
        <w:rPr>
          <w:rFonts w:ascii="Times New Roman" w:hAnsi="Times New Roman" w:cs="Times New Roman"/>
          <w:sz w:val="24"/>
          <w:szCs w:val="24"/>
        </w:rPr>
        <w:t>Merúm das Portas</w:t>
      </w:r>
    </w:p>
    <w:p w14:paraId="2A02ED9E"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Ciudad-fortaleza de diques, esclusas y talleres de compuerta. Sus habitantes sirven como obreros especializados, guardias del agua y capataces de mantenimiento. La ciudad goza de reputación de severidad moral, y la Casa la utiliza como ejemplo de disciplina doméstica.</w:t>
      </w:r>
    </w:p>
    <w:p w14:paraId="4D6290A7" w14:textId="77777777" w:rsidR="007148B9" w:rsidRPr="007148B9" w:rsidRDefault="007148B9" w:rsidP="007148B9">
      <w:pPr>
        <w:jc w:val="both"/>
        <w:rPr>
          <w:rFonts w:ascii="Times New Roman" w:hAnsi="Times New Roman" w:cs="Times New Roman"/>
          <w:sz w:val="24"/>
          <w:szCs w:val="24"/>
        </w:rPr>
      </w:pPr>
      <w:r w:rsidRPr="007148B9">
        <w:rPr>
          <w:rFonts w:ascii="Times New Roman" w:hAnsi="Times New Roman" w:cs="Times New Roman"/>
          <w:sz w:val="24"/>
          <w:szCs w:val="24"/>
        </w:rPr>
        <w:t>Nacar Alto</w:t>
      </w:r>
    </w:p>
    <w:p w14:paraId="595430BB"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Asentamiento de niebla y roca en las mesetas septentrionales. Funciona como ciudad de filtros, estudio mineral y retiro de técnicos. Su aire frío y su relativa aridez la convierten también en lugar de formación para cuadros archivísticos.</w:t>
      </w:r>
    </w:p>
    <w:p w14:paraId="0DDE5C84" w14:textId="77777777" w:rsidR="007148B9" w:rsidRPr="007148B9" w:rsidRDefault="007148B9" w:rsidP="007148B9">
      <w:pPr>
        <w:jc w:val="both"/>
        <w:rPr>
          <w:rFonts w:ascii="Times New Roman" w:hAnsi="Times New Roman" w:cs="Times New Roman"/>
          <w:sz w:val="24"/>
          <w:szCs w:val="24"/>
        </w:rPr>
      </w:pPr>
      <w:r w:rsidRPr="007148B9">
        <w:rPr>
          <w:rFonts w:ascii="Times New Roman" w:hAnsi="Times New Roman" w:cs="Times New Roman"/>
          <w:sz w:val="24"/>
          <w:szCs w:val="24"/>
        </w:rPr>
        <w:t>Velha Foz</w:t>
      </w:r>
    </w:p>
    <w:p w14:paraId="268FDA9E"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Antiguo puerto ahora parcialmente ritualizado. Conserva astilleros menores, hermandades de pilotos y una nobleza local decadente. Su importancia real es menor que la de Vindeiro o Candal, pero su peso simbólico es enorme, pues allí se sitúa el mito fundacional de la Casa.</w:t>
      </w:r>
    </w:p>
    <w:p w14:paraId="77C2AEBF" w14:textId="77777777" w:rsidR="007148B9" w:rsidRPr="007148B9"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t>Las formas urbanas y materiales descritas muestran que Portil posee una estética inseparable de su función. Nada importante en el paisaje construido es gratuito: incluso la magnificencia tiende a justificarse por durabilidad, visibilidad, control del tránsito o autoridad de registro. Este rasgo refuerza la cohesión del lore, porque impide la decoración vacía y vincula la apariencia a la experiencia histórica del planeta.</w:t>
      </w:r>
    </w:p>
    <w:p w14:paraId="591C10CA" w14:textId="377B1E3A" w:rsidR="00DB3125" w:rsidRDefault="007148B9" w:rsidP="007148B9">
      <w:pPr>
        <w:ind w:firstLine="708"/>
        <w:jc w:val="both"/>
        <w:rPr>
          <w:rFonts w:ascii="Times New Roman" w:hAnsi="Times New Roman" w:cs="Times New Roman"/>
          <w:sz w:val="24"/>
          <w:szCs w:val="24"/>
        </w:rPr>
      </w:pPr>
      <w:r w:rsidRPr="007148B9">
        <w:rPr>
          <w:rFonts w:ascii="Times New Roman" w:hAnsi="Times New Roman" w:cs="Times New Roman"/>
          <w:sz w:val="24"/>
          <w:szCs w:val="24"/>
        </w:rPr>
        <w:lastRenderedPageBreak/>
        <w:t>En términos narrativos, tal densidad material ofrece recursos abundantes. Un puente cubierto, una sala de aforos, un paño resistente al salitre, una galería de mapas o una torre de marea pueden cargar por sí mismos con siglos de conflicto latente. La cultura material de Portil no adorna la acción; la condiciona, la encauza y la vuelve creíble</w:t>
      </w:r>
      <w:r w:rsidR="00DB3125" w:rsidRPr="00DB3125">
        <w:rPr>
          <w:rFonts w:ascii="Times New Roman" w:hAnsi="Times New Roman" w:cs="Times New Roman"/>
          <w:sz w:val="24"/>
          <w:szCs w:val="24"/>
        </w:rPr>
        <w:t>.</w:t>
      </w:r>
    </w:p>
    <w:p w14:paraId="7723A38E" w14:textId="77777777" w:rsidR="00DB3125" w:rsidRDefault="00DB3125">
      <w:pPr>
        <w:rPr>
          <w:rFonts w:ascii="Times New Roman" w:hAnsi="Times New Roman" w:cs="Times New Roman"/>
          <w:sz w:val="24"/>
          <w:szCs w:val="24"/>
        </w:rPr>
      </w:pPr>
      <w:r>
        <w:rPr>
          <w:rFonts w:ascii="Times New Roman" w:hAnsi="Times New Roman" w:cs="Times New Roman"/>
          <w:sz w:val="24"/>
          <w:szCs w:val="24"/>
        </w:rPr>
        <w:br w:type="page"/>
      </w:r>
    </w:p>
    <w:p w14:paraId="1E6B9E69" w14:textId="77777777" w:rsidR="00DB3125" w:rsidRPr="00DB3125" w:rsidRDefault="00DB3125" w:rsidP="00DB3125">
      <w:pPr>
        <w:pStyle w:val="Ttulo2"/>
      </w:pPr>
      <w:bookmarkStart w:id="5" w:name="_Toc227145867"/>
      <w:r w:rsidRPr="00DB3125">
        <w:lastRenderedPageBreak/>
        <w:t>Capítulo V. Composición social</w:t>
      </w:r>
      <w:bookmarkEnd w:id="5"/>
    </w:p>
    <w:p w14:paraId="7BD65C57"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La sociedad portileña no es igualitaria ni aspira a serlo. Está estratificada en capas funcionales, aunque la Casa procura revestir esa desigualdad con la idea de “servicios diferenciados al flujo común”.</w:t>
      </w:r>
    </w:p>
    <w:p w14:paraId="69A1628D"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El linaje soberano muestra hasta qué punto Portil ha sustituido la dicotomía simple entre señor y masa por una gradación funcional mucho más densa. Cada posición social se define por la relación que mantiene con el flujo, con el archivo o con la capacidad de traducir una necesidad material en forma legítima.</w:t>
      </w:r>
    </w:p>
    <w:p w14:paraId="6F4E9941"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De ahí nace una cultura política singular. La obediencia no se formula solamente en el lenguaje de la sangre o del honor, sino también en el de la competencia, el mantenimiento, la precedencia documental y el servicio técnicamente reconocido. Tal mezcla vuelve más resistente la dominación, porque la reviste de necesidad funcional.</w:t>
      </w:r>
    </w:p>
    <w:p w14:paraId="355A513E"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En la cúspide se sitúa el linaje soberano, con sus ramas legítimas y sus casas de sangre lateral.</w:t>
      </w:r>
    </w:p>
    <w:p w14:paraId="64EB9076"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Debajo, la aristocracia de cuenca, formada por señores menores, armadores, custodios de archivo, arrendatarios de dique y jefes de distrito.</w:t>
      </w:r>
    </w:p>
    <w:p w14:paraId="3C11F002"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En un plano intermedio aparece la clase técnica alta, compuesta por cartógrafos, medidores, químicos, calculistas, notarios del agua, pilotos de estuario y maestros de compuerta. En Portil esta capa disfruta de un prestigio que en otros mundos estaría reservado a castas puramente militares.</w:t>
      </w:r>
    </w:p>
    <w:p w14:paraId="17316135"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Le siguen las poblaciones de servicio, es decir, tripulaciones, operarios de dique, salineros, tejedores, cargadores, vigías de marea y pescadores de zonas controladas.</w:t>
      </w:r>
    </w:p>
    <w:p w14:paraId="5C6AF7FB"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En la periferia se hallan los clanes de ribera y grupos ancestrales del Delta Quieto, formalmente protegidos por la Casa pero históricamente sometidos a incorporación desigual. Son, en verdad, la zona más delicada del feudo, porque la religión oficial extrae de ellos buena parte de sus símbolos, mientras la economía oficial absorbe sus territorios.</w:t>
      </w:r>
    </w:p>
    <w:p w14:paraId="0EB84E33"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No existe esclavitud abierta como rasgo definitorio de la Casa, pero sí servidumbres duras, deuda heredable, restricciones de tránsito y formas de subordinación contractual extraordinariamente eficaces. Portil no necesita cadenas visibles; le basta con registros exactos.</w:t>
      </w:r>
    </w:p>
    <w:p w14:paraId="53D7FE94" w14:textId="4F9CB139" w:rsidR="00DB3125"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De ahí nace una cultura política singular. La obediencia no se formula solamente en el lenguaje de la sangre o del honor, sino también en el de la competencia, el mantenimiento, la precedencia documental y el servicio técnicamente reconocido. Tal mezcla vuelve más resistente la dominación, porque la reviste de necesidad funcional</w:t>
      </w:r>
      <w:r w:rsidR="00DB3125" w:rsidRPr="00DB3125">
        <w:rPr>
          <w:rFonts w:ascii="Times New Roman" w:hAnsi="Times New Roman" w:cs="Times New Roman"/>
          <w:sz w:val="24"/>
          <w:szCs w:val="24"/>
        </w:rPr>
        <w:t>.</w:t>
      </w:r>
    </w:p>
    <w:p w14:paraId="2FCFC97B" w14:textId="77777777" w:rsidR="00DB3125" w:rsidRDefault="00DB3125">
      <w:pPr>
        <w:rPr>
          <w:rFonts w:ascii="Times New Roman" w:hAnsi="Times New Roman" w:cs="Times New Roman"/>
          <w:sz w:val="24"/>
          <w:szCs w:val="24"/>
        </w:rPr>
      </w:pPr>
      <w:r>
        <w:rPr>
          <w:rFonts w:ascii="Times New Roman" w:hAnsi="Times New Roman" w:cs="Times New Roman"/>
          <w:sz w:val="24"/>
          <w:szCs w:val="24"/>
        </w:rPr>
        <w:br w:type="page"/>
      </w:r>
    </w:p>
    <w:p w14:paraId="2E66CA25" w14:textId="77777777" w:rsidR="00DB3125" w:rsidRPr="00DB3125" w:rsidRDefault="00DB3125" w:rsidP="00DB3125">
      <w:pPr>
        <w:pStyle w:val="Ttulo2"/>
      </w:pPr>
      <w:bookmarkStart w:id="6" w:name="_Toc227145868"/>
      <w:r w:rsidRPr="00DB3125">
        <w:lastRenderedPageBreak/>
        <w:t>Capítulo VI. Estructura política interna</w:t>
      </w:r>
      <w:bookmarkEnd w:id="6"/>
    </w:p>
    <w:p w14:paraId="0366EFFF"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La jefatura corresponde al Siridar-Señor de Portil, que ejerce soberanía de Casa sobre el feudo, representa a Portil ante el Landsraad y nombra todos los altos oficios.</w:t>
      </w:r>
    </w:p>
    <w:p w14:paraId="1F11C701"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Le asiste la Cámara del Caudal, órgano supremo de consulta y ejecución. La integran:</w:t>
      </w:r>
    </w:p>
    <w:p w14:paraId="080C4224" w14:textId="795B3F7F" w:rsidR="00A06253" w:rsidRPr="00A06253" w:rsidRDefault="00A06253" w:rsidP="00A06253">
      <w:pPr>
        <w:pStyle w:val="Prrafodelista"/>
        <w:numPr>
          <w:ilvl w:val="0"/>
          <w:numId w:val="13"/>
        </w:numPr>
        <w:jc w:val="both"/>
        <w:rPr>
          <w:rFonts w:ascii="Times New Roman" w:hAnsi="Times New Roman" w:cs="Times New Roman"/>
          <w:sz w:val="24"/>
          <w:szCs w:val="24"/>
        </w:rPr>
      </w:pPr>
      <w:r w:rsidRPr="00A06253">
        <w:rPr>
          <w:rFonts w:ascii="Times New Roman" w:hAnsi="Times New Roman" w:cs="Times New Roman"/>
          <w:sz w:val="24"/>
          <w:szCs w:val="24"/>
        </w:rPr>
        <w:t>El Mentat de la Casa, encargado de cálculo político, proyección de riesgo y análisis de información. La existencia de Mentats como “computadores humanos” responde al orden postbutleriano y es indispensable en cualquier casa plenamente duniana.</w:t>
      </w:r>
    </w:p>
    <w:p w14:paraId="59520B36"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Conviene subrayar que, en El Mentat, la forma institucional no actúa como simple revestimiento del mando, sino como una tecnología de obediencia que produce efectos materiales de larga duración. La insistencia en contratos, precedentes, aforos y jerarquías no responde únicamente a un gusto burocrático, sino a la convicción de que el poder más estable es aquel que logra convertirse en rutina verificable. En esa lógica, Casa no aparece como un adorno protocolario, sino como el escenario donde la coacción se vuelve administrativa y, por ello mismo, más difícil de impugnar. Tal rasgo inserta a la Casa Portil en una tradición plenamente herbertiana: la dominación eficaz no necesita exhibirse como violencia continua cuando ha conseguido modelar la percepción de lo que cada actor considera normal, legítimo y posible.</w:t>
      </w:r>
    </w:p>
    <w:p w14:paraId="3B84EFEF" w14:textId="77777777" w:rsidR="00A06253" w:rsidRPr="00A06253" w:rsidRDefault="00A06253" w:rsidP="00A06253">
      <w:pPr>
        <w:pStyle w:val="Prrafodelista"/>
        <w:numPr>
          <w:ilvl w:val="0"/>
          <w:numId w:val="12"/>
        </w:numPr>
        <w:jc w:val="both"/>
        <w:rPr>
          <w:rFonts w:ascii="Times New Roman" w:hAnsi="Times New Roman" w:cs="Times New Roman"/>
          <w:sz w:val="24"/>
          <w:szCs w:val="24"/>
        </w:rPr>
      </w:pPr>
      <w:r w:rsidRPr="00A06253">
        <w:rPr>
          <w:rFonts w:ascii="Times New Roman" w:hAnsi="Times New Roman" w:cs="Times New Roman"/>
          <w:sz w:val="24"/>
          <w:szCs w:val="24"/>
        </w:rPr>
        <w:t>El Maestro de Contratos, que supervisa concesiones, arbitrajes, tasas y formas de obligación.</w:t>
      </w:r>
    </w:p>
    <w:p w14:paraId="75F56B14" w14:textId="77777777" w:rsidR="00A06253" w:rsidRPr="00A06253" w:rsidRDefault="00A06253" w:rsidP="00A06253">
      <w:pPr>
        <w:pStyle w:val="Prrafodelista"/>
        <w:numPr>
          <w:ilvl w:val="0"/>
          <w:numId w:val="12"/>
        </w:numPr>
        <w:jc w:val="both"/>
        <w:rPr>
          <w:rFonts w:ascii="Times New Roman" w:hAnsi="Times New Roman" w:cs="Times New Roman"/>
          <w:sz w:val="24"/>
          <w:szCs w:val="24"/>
        </w:rPr>
      </w:pPr>
      <w:r w:rsidRPr="00A06253">
        <w:rPr>
          <w:rFonts w:ascii="Times New Roman" w:hAnsi="Times New Roman" w:cs="Times New Roman"/>
          <w:sz w:val="24"/>
          <w:szCs w:val="24"/>
        </w:rPr>
        <w:t>El Custodio de Archivos Mayores, responsable de mapas, censos y precedentes.</w:t>
      </w:r>
    </w:p>
    <w:p w14:paraId="6319D480" w14:textId="77777777" w:rsidR="00A06253" w:rsidRPr="00A06253" w:rsidRDefault="00A06253" w:rsidP="00A06253">
      <w:pPr>
        <w:pStyle w:val="Prrafodelista"/>
        <w:numPr>
          <w:ilvl w:val="0"/>
          <w:numId w:val="12"/>
        </w:numPr>
        <w:jc w:val="both"/>
        <w:rPr>
          <w:rFonts w:ascii="Times New Roman" w:hAnsi="Times New Roman" w:cs="Times New Roman"/>
          <w:sz w:val="24"/>
          <w:szCs w:val="24"/>
        </w:rPr>
      </w:pPr>
      <w:r w:rsidRPr="00A06253">
        <w:rPr>
          <w:rFonts w:ascii="Times New Roman" w:hAnsi="Times New Roman" w:cs="Times New Roman"/>
          <w:sz w:val="24"/>
          <w:szCs w:val="24"/>
        </w:rPr>
        <w:t>El Bashar de Estuario, jefe militar de la Casa.</w:t>
      </w:r>
    </w:p>
    <w:p w14:paraId="70FA249D" w14:textId="77777777" w:rsidR="00A06253" w:rsidRPr="00A06253" w:rsidRDefault="00A06253" w:rsidP="00A06253">
      <w:pPr>
        <w:pStyle w:val="Prrafodelista"/>
        <w:numPr>
          <w:ilvl w:val="0"/>
          <w:numId w:val="12"/>
        </w:numPr>
        <w:jc w:val="both"/>
        <w:rPr>
          <w:rFonts w:ascii="Times New Roman" w:hAnsi="Times New Roman" w:cs="Times New Roman"/>
          <w:sz w:val="24"/>
          <w:szCs w:val="24"/>
        </w:rPr>
      </w:pPr>
      <w:r w:rsidRPr="00A06253">
        <w:rPr>
          <w:rFonts w:ascii="Times New Roman" w:hAnsi="Times New Roman" w:cs="Times New Roman"/>
          <w:sz w:val="24"/>
          <w:szCs w:val="24"/>
        </w:rPr>
        <w:t>La Prelada del Río, cabeza del culto doméstico, seleccionada siempre entre linajes de confianza extrema.</w:t>
      </w:r>
    </w:p>
    <w:p w14:paraId="475B8D60" w14:textId="77777777" w:rsidR="00A06253" w:rsidRPr="00A06253" w:rsidRDefault="00A06253" w:rsidP="00A06253">
      <w:pPr>
        <w:pStyle w:val="Prrafodelista"/>
        <w:numPr>
          <w:ilvl w:val="0"/>
          <w:numId w:val="12"/>
        </w:numPr>
        <w:jc w:val="both"/>
        <w:rPr>
          <w:rFonts w:ascii="Times New Roman" w:hAnsi="Times New Roman" w:cs="Times New Roman"/>
          <w:sz w:val="24"/>
          <w:szCs w:val="24"/>
        </w:rPr>
      </w:pPr>
      <w:r w:rsidRPr="00A06253">
        <w:rPr>
          <w:rFonts w:ascii="Times New Roman" w:hAnsi="Times New Roman" w:cs="Times New Roman"/>
          <w:sz w:val="24"/>
          <w:szCs w:val="24"/>
        </w:rPr>
        <w:t>El Factor Mayor de CHOAM, que representa intereses mercantiles y mantiene contacto con las sociedades concesionarias.</w:t>
      </w:r>
    </w:p>
    <w:p w14:paraId="1E4B7CE9"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Complementando a la Cámara existe la Cortesía de Cuencas, asamblea consultiva donde comparecen los representantes de distritos, archipiélagos y grandes concesiones. Sus sesiones tienen menos función legislativa que teatral y legitimadora. Allí se hacen visibles la obediencia, la negociación y el reparto.</w:t>
      </w:r>
    </w:p>
    <w:p w14:paraId="5103B2BC"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Conviene subrayar que, en Complementando, la forma institucional no actúa como simple revestimiento del mando, sino como una tecnología de obediencia que produce efectos materiales de larga duración. La insistencia en contratos, precedentes, aforos y jerarquías no responde únicamente a un gusto burocrático, sino a la convicción de que el poder más estable es aquel que logra convertirse en rutina verificable. En esa lógica, Cámara no aparece como un adorno protocolario, sino como el escenario donde la coacción se vuelve administrativa y, por ello mismo, más difícil de impugnar. Tal rasgo inserta a la Casa Portil en una tradición plenamente herbertiana: la dominación eficaz no necesita exhibirse como violencia continua cuando ha conseguido modelar la percepción de lo que cada actor considera normal, legítimo y posible.</w:t>
      </w:r>
    </w:p>
    <w:p w14:paraId="15ECCA10"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lastRenderedPageBreak/>
        <w:t>Por debajo funciona la Cámara de Formas, tribunal mayor de agua, servidumbre, deuda, paso, mensura y sabotaje. Muchas disputas menores entre ramas de la nobleza son reconducidas a esa cámara para evitar escaladas de guerra privada.</w:t>
      </w:r>
    </w:p>
    <w:p w14:paraId="1D23DAEF" w14:textId="381093A4" w:rsidR="00DB3125"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Leído en conjunto, VI. Estructura política interna confirma que la identidad portileña depende de una paradoja fundamental: su apego a la forma es al mismo tiempo la fuente de su estabilidad y el principio de su rigidez. La Casa ha hecho de la medición una ética, del precedente una defensa y de la administración un modo de soberanía. Precisamente por ello, todo cambio de escala imperial la encuentra armada para traducir conflictos menores y, a la vez, expuesta cuando la realidad exige improvisación, ruptura o fe carismática</w:t>
      </w:r>
      <w:r w:rsidR="00DB3125" w:rsidRPr="00DB3125">
        <w:rPr>
          <w:rFonts w:ascii="Times New Roman" w:hAnsi="Times New Roman" w:cs="Times New Roman"/>
          <w:sz w:val="24"/>
          <w:szCs w:val="24"/>
        </w:rPr>
        <w:t>.</w:t>
      </w:r>
    </w:p>
    <w:p w14:paraId="467F8B65" w14:textId="77777777" w:rsidR="00DB3125" w:rsidRDefault="00DB3125">
      <w:pPr>
        <w:rPr>
          <w:rFonts w:ascii="Times New Roman" w:hAnsi="Times New Roman" w:cs="Times New Roman"/>
          <w:sz w:val="24"/>
          <w:szCs w:val="24"/>
        </w:rPr>
      </w:pPr>
      <w:r>
        <w:rPr>
          <w:rFonts w:ascii="Times New Roman" w:hAnsi="Times New Roman" w:cs="Times New Roman"/>
          <w:sz w:val="24"/>
          <w:szCs w:val="24"/>
        </w:rPr>
        <w:br w:type="page"/>
      </w:r>
    </w:p>
    <w:p w14:paraId="386F4225" w14:textId="77777777" w:rsidR="00407D7B" w:rsidRPr="00407D7B" w:rsidRDefault="00407D7B" w:rsidP="00407D7B">
      <w:pPr>
        <w:pStyle w:val="Ttulo2"/>
      </w:pPr>
      <w:bookmarkStart w:id="7" w:name="_Toc227145869"/>
      <w:r w:rsidRPr="00407D7B">
        <w:lastRenderedPageBreak/>
        <w:t>Capítulo VII. Religión: el Rito del Río</w:t>
      </w:r>
      <w:bookmarkEnd w:id="7"/>
    </w:p>
    <w:p w14:paraId="40C27B3D"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La religión doméstica portileña es uno de los rasgos que mejor la singularizan dentro de Dune. Recibe el nombre de Rito del Río, aunque los textos más antiguos hablan del Culto de la Devuelta.</w:t>
      </w:r>
    </w:p>
    <w:p w14:paraId="7FFE9B03"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En materia religiosa, el punto crucial es que Rito del Río no se limita a venerar el agua, sino que convierte el flujo en una semántica de legitimidad. El Rito del Río no opera únicamente como culto doméstico: clasifica el mundo, dispone jerarquías, consagra investiduras y dota de sentido trascendente a una práctica de gobierno. La probable estratificación missionaria que asoma detrás de La añade una profundidad típicamente duniana. Lo sembrado como instrumento de adaptación profética acaba, con el correr de las generaciones, adquiriendo consistencia propia y devolviendo a sus sembradores una tradición ya no enteramente gobernable.</w:t>
      </w:r>
    </w:p>
    <w:p w14:paraId="658DC9B5"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Por esa razón, la religión portileña funciona siempre en dos niveles. En el primero, administra obediencia y ofrece a la Casa una cobertura simbólica para sus decisiones. En el segundo, preserva memorias más antiguas, residuos clánicos y formas de sacralidad que la propia Casa no controla del todo, sobre todo en ámbitos como Dune o el Delta Quieto. La potencia narrativa de Portil surge de ese desajuste: cuanto más intenta el palacio monopolizar el sentido del rito, más probable resulta que el rito conserve una veta opaca, resistente y políticamente peligrosa.</w:t>
      </w:r>
    </w:p>
    <w:p w14:paraId="0B801C45"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Su doctrina central sostiene que el agua nunca pertenece por completo a quien la retiene; sólo le es concedida para que la custodie, mida y devuelva. Esa fórmula, de apariencia piadosa, produce efectos políticos notables. La Casa se presenta no como propietaria egoísta del recurso, sino como depositaria de una confianza sagrada.</w:t>
      </w:r>
    </w:p>
    <w:p w14:paraId="4CC92BAD" w14:textId="77777777" w:rsidR="00A06253" w:rsidRPr="00A06253" w:rsidRDefault="00A06253" w:rsidP="00A06253">
      <w:pPr>
        <w:jc w:val="both"/>
        <w:rPr>
          <w:rFonts w:ascii="Times New Roman" w:hAnsi="Times New Roman" w:cs="Times New Roman"/>
          <w:sz w:val="24"/>
          <w:szCs w:val="24"/>
        </w:rPr>
      </w:pPr>
      <w:r w:rsidRPr="00A06253">
        <w:rPr>
          <w:rFonts w:ascii="Times New Roman" w:hAnsi="Times New Roman" w:cs="Times New Roman"/>
          <w:sz w:val="24"/>
          <w:szCs w:val="24"/>
        </w:rPr>
        <w:t>Los ritos fundamentales son cinco:</w:t>
      </w:r>
    </w:p>
    <w:p w14:paraId="5C9D76EB" w14:textId="77777777" w:rsidR="00A06253" w:rsidRPr="00A06253" w:rsidRDefault="00A06253" w:rsidP="00A06253">
      <w:pPr>
        <w:pStyle w:val="Prrafodelista"/>
        <w:numPr>
          <w:ilvl w:val="0"/>
          <w:numId w:val="14"/>
        </w:numPr>
        <w:jc w:val="both"/>
        <w:rPr>
          <w:rFonts w:ascii="Times New Roman" w:hAnsi="Times New Roman" w:cs="Times New Roman"/>
          <w:sz w:val="24"/>
          <w:szCs w:val="24"/>
        </w:rPr>
      </w:pPr>
      <w:r w:rsidRPr="00A06253">
        <w:rPr>
          <w:rFonts w:ascii="Times New Roman" w:hAnsi="Times New Roman" w:cs="Times New Roman"/>
          <w:sz w:val="24"/>
          <w:szCs w:val="24"/>
        </w:rPr>
        <w:t>La Medición de Heredad, por la cual todo heredero noble debe tocar el anillo de aforo antes de jurar.</w:t>
      </w:r>
    </w:p>
    <w:p w14:paraId="1FE804DE" w14:textId="77777777" w:rsidR="00A06253" w:rsidRPr="00A06253" w:rsidRDefault="00A06253" w:rsidP="00A06253">
      <w:pPr>
        <w:pStyle w:val="Prrafodelista"/>
        <w:numPr>
          <w:ilvl w:val="0"/>
          <w:numId w:val="14"/>
        </w:numPr>
        <w:jc w:val="both"/>
        <w:rPr>
          <w:rFonts w:ascii="Times New Roman" w:hAnsi="Times New Roman" w:cs="Times New Roman"/>
          <w:sz w:val="24"/>
          <w:szCs w:val="24"/>
        </w:rPr>
      </w:pPr>
      <w:r w:rsidRPr="00A06253">
        <w:rPr>
          <w:rFonts w:ascii="Times New Roman" w:hAnsi="Times New Roman" w:cs="Times New Roman"/>
          <w:sz w:val="24"/>
          <w:szCs w:val="24"/>
        </w:rPr>
        <w:t>La Devuelta del Caudal, funeral aristocrático donde una parte del agua doméstica del difunto es vertida en una cisterna común del linaje.</w:t>
      </w:r>
    </w:p>
    <w:p w14:paraId="230F76EA" w14:textId="77777777" w:rsidR="00A06253" w:rsidRPr="00A06253" w:rsidRDefault="00A06253" w:rsidP="00A06253">
      <w:pPr>
        <w:pStyle w:val="Prrafodelista"/>
        <w:numPr>
          <w:ilvl w:val="0"/>
          <w:numId w:val="14"/>
        </w:numPr>
        <w:jc w:val="both"/>
        <w:rPr>
          <w:rFonts w:ascii="Times New Roman" w:hAnsi="Times New Roman" w:cs="Times New Roman"/>
          <w:sz w:val="24"/>
          <w:szCs w:val="24"/>
        </w:rPr>
      </w:pPr>
      <w:r w:rsidRPr="00A06253">
        <w:rPr>
          <w:rFonts w:ascii="Times New Roman" w:hAnsi="Times New Roman" w:cs="Times New Roman"/>
          <w:sz w:val="24"/>
          <w:szCs w:val="24"/>
        </w:rPr>
        <w:t>La Compuerta de Esponsales, ceremonia matrimonial en la que los contrayentes cruzan una cámara donde el agua sube lentamente hasta las rodillas.</w:t>
      </w:r>
    </w:p>
    <w:p w14:paraId="2351C6AD" w14:textId="77777777" w:rsidR="00A06253" w:rsidRPr="00A06253" w:rsidRDefault="00A06253" w:rsidP="00A06253">
      <w:pPr>
        <w:pStyle w:val="Prrafodelista"/>
        <w:numPr>
          <w:ilvl w:val="0"/>
          <w:numId w:val="14"/>
        </w:numPr>
        <w:jc w:val="both"/>
        <w:rPr>
          <w:rFonts w:ascii="Times New Roman" w:hAnsi="Times New Roman" w:cs="Times New Roman"/>
          <w:sz w:val="24"/>
          <w:szCs w:val="24"/>
        </w:rPr>
      </w:pPr>
      <w:r w:rsidRPr="00A06253">
        <w:rPr>
          <w:rFonts w:ascii="Times New Roman" w:hAnsi="Times New Roman" w:cs="Times New Roman"/>
          <w:sz w:val="24"/>
          <w:szCs w:val="24"/>
        </w:rPr>
        <w:t>La Prueba de Niebla, iniciación menor de los servidores del archivo.</w:t>
      </w:r>
    </w:p>
    <w:p w14:paraId="133FA242" w14:textId="77777777" w:rsidR="00A06253" w:rsidRPr="00A06253" w:rsidRDefault="00A06253" w:rsidP="00A06253">
      <w:pPr>
        <w:pStyle w:val="Prrafodelista"/>
        <w:numPr>
          <w:ilvl w:val="0"/>
          <w:numId w:val="14"/>
        </w:numPr>
        <w:jc w:val="both"/>
        <w:rPr>
          <w:rFonts w:ascii="Times New Roman" w:hAnsi="Times New Roman" w:cs="Times New Roman"/>
          <w:sz w:val="24"/>
          <w:szCs w:val="24"/>
        </w:rPr>
      </w:pPr>
      <w:r w:rsidRPr="00A06253">
        <w:rPr>
          <w:rFonts w:ascii="Times New Roman" w:hAnsi="Times New Roman" w:cs="Times New Roman"/>
          <w:sz w:val="24"/>
          <w:szCs w:val="24"/>
        </w:rPr>
        <w:t>Y el Silencio de Delta, retiro ritual reservado a la Prelada y al Señor reinante en tiempos de crisis.</w:t>
      </w:r>
    </w:p>
    <w:p w14:paraId="0B40756D"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Ahora bien, el aspecto más duniano del Rito del Río no es su color local, sino su probable genealogía política. La propia saga establece que la Missionaria Protectiva difundía supersticiones, leyendas y panoplias proféticas en mundos adecuados para abrirlos a la influencia bene gesserit; se trataba, en términos explícitos, de “contagiar supersticiones” y preparar etiquetas, ritos y expectativas proféticas. Ese dato permite insertar de modo perfecto la siguiente hipótesis: el núcleo del Rito del Río fue una antigua implantación de Missionaria, reelaborada durante siglos por sacerdocios locales y finalmente apropiada por la Casa Portil como teología de legitimidad.</w:t>
      </w:r>
    </w:p>
    <w:p w14:paraId="42E599F5"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lastRenderedPageBreak/>
        <w:t>En materia religiosa, el punto crucial es que Portil no se limita a venerar el agua, sino que convierte el flujo en una semántica de legitimidad. El Rito del Río no opera únicamente como culto doméstico: clasifica el mundo, dispone jerarquías, consagra investiduras y dota de sentido trascendente a una práctica de gobierno. La probable estratificación missionaria que asoma detrás de Missionaria Protectiva añade una profundidad típicamente duniana. Lo sembrado como instrumento de adaptación profética acaba, con el correr de las generaciones, adquiriendo consistencia propia y devolviendo a sus sembradores una tradición ya no enteramente gobernable.</w:t>
      </w:r>
    </w:p>
    <w:p w14:paraId="7D503127" w14:textId="77777777" w:rsidR="00A06253" w:rsidRPr="00A06253"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Por esa razón, la religión portileña funciona siempre en dos niveles. En el primero, administra obediencia y ofrece a la Casa una cobertura simbólica para sus decisiones. En el segundo, preserva memorias más antiguas, residuos clánicos y formas de sacralidad que la propia Casa no controla del todo, sobre todo en ámbitos como Rito del Río o el Delta Quieto. La potencia narrativa de Portil surge de ese desajuste: cuanto más intenta el palacio monopolizar el sentido del rito, más probable resulta que el rito conserve una veta opaca, resistente y políticamente peligrosa.</w:t>
      </w:r>
    </w:p>
    <w:p w14:paraId="3A2F1C04" w14:textId="087AAD9E" w:rsidR="00407D7B" w:rsidRDefault="00A06253" w:rsidP="00A06253">
      <w:pPr>
        <w:ind w:firstLine="708"/>
        <w:jc w:val="both"/>
        <w:rPr>
          <w:rFonts w:ascii="Times New Roman" w:hAnsi="Times New Roman" w:cs="Times New Roman"/>
          <w:sz w:val="24"/>
          <w:szCs w:val="24"/>
        </w:rPr>
      </w:pPr>
      <w:r w:rsidRPr="00A06253">
        <w:rPr>
          <w:rFonts w:ascii="Times New Roman" w:hAnsi="Times New Roman" w:cs="Times New Roman"/>
          <w:sz w:val="24"/>
          <w:szCs w:val="24"/>
        </w:rPr>
        <w:t>No es casual que el culto portileño insista en fórmulas de custodia, revelación, signo hídrico y espera del “medidor justo”. Todos son motivos perfectamente compatibles con la lógica de la panoplia propheticus. Herbert muestra, además, que la Missionaria no sólo siembra creencias, sino manuales enteros de ilusiones funcionales para que una religión prospere y se vuelva útil al control. Por ello, el Rito del Río puede considerarse uno de esos cultos periféricos que, a fuerza de durar, han olvidado casi por completo su origen instrumental</w:t>
      </w:r>
      <w:r w:rsidR="00407D7B" w:rsidRPr="00407D7B">
        <w:rPr>
          <w:rFonts w:ascii="Times New Roman" w:hAnsi="Times New Roman" w:cs="Times New Roman"/>
          <w:sz w:val="24"/>
          <w:szCs w:val="24"/>
        </w:rPr>
        <w:t>.</w:t>
      </w:r>
    </w:p>
    <w:p w14:paraId="7D0FBA4D" w14:textId="77777777" w:rsidR="00407D7B" w:rsidRDefault="00407D7B">
      <w:pPr>
        <w:rPr>
          <w:rFonts w:ascii="Times New Roman" w:hAnsi="Times New Roman" w:cs="Times New Roman"/>
          <w:sz w:val="24"/>
          <w:szCs w:val="24"/>
        </w:rPr>
      </w:pPr>
      <w:r>
        <w:rPr>
          <w:rFonts w:ascii="Times New Roman" w:hAnsi="Times New Roman" w:cs="Times New Roman"/>
          <w:sz w:val="24"/>
          <w:szCs w:val="24"/>
        </w:rPr>
        <w:br w:type="page"/>
      </w:r>
    </w:p>
    <w:p w14:paraId="7E914B78" w14:textId="77777777" w:rsidR="00407D7B" w:rsidRPr="00407D7B" w:rsidRDefault="00407D7B" w:rsidP="00407D7B">
      <w:pPr>
        <w:pStyle w:val="Ttulo2"/>
      </w:pPr>
      <w:bookmarkStart w:id="8" w:name="_Toc227145870"/>
      <w:r w:rsidRPr="00407D7B">
        <w:lastRenderedPageBreak/>
        <w:t>Capítulo VIII. Economía política y posición dentro de la CHOAM</w:t>
      </w:r>
      <w:bookmarkEnd w:id="8"/>
    </w:p>
    <w:p w14:paraId="20AC8EE0"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Portil posee una cartera modesta pero antigua de participaciones en la CHOAM. No domina directorios ni impone políticas de escala imperial; su fuerza reside en combinar acciones menores con servicios de asesoría, tasación y certificación. En el universo de Dune, la CHOAM no es un simple consorcio mercantil: es el lugar donde el poder económico se traduce en poder político y donde las oscilaciones del Landsraad afectan la riqueza real de las casas.</w:t>
      </w:r>
    </w:p>
    <w:p w14:paraId="16F1FB39"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La Casa Portil ha comprendido dos cosas. La primera es que una Casa Menor puede sobrevivir mejor diversificando que pretendiendo un monopolio imposible. La segunda es que muchas casas arruinadas caen no por falta de prestigio, sino por una mala relación entre deuda, riesgo y directorios. Los propios informes de época letiana muestran la ruina de antiguas Grandes Casas y la supervivencia relativa de aquellas mejor posicionadas en la CHOAM o más diversificadas. Esa lógica, proyectada retrospectivamente a la fase tardocorriniana, vuelve muy verosímil el estilo económico de Portil.</w:t>
      </w:r>
    </w:p>
    <w:p w14:paraId="5C3F76FF"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Sus rentas proceden de seis fuentes:</w:t>
      </w:r>
    </w:p>
    <w:p w14:paraId="09C504CF" w14:textId="77777777" w:rsidR="00074615" w:rsidRPr="00074615" w:rsidRDefault="00074615" w:rsidP="00074615">
      <w:pPr>
        <w:pStyle w:val="Prrafodelista"/>
        <w:numPr>
          <w:ilvl w:val="0"/>
          <w:numId w:val="15"/>
        </w:numPr>
        <w:jc w:val="both"/>
        <w:rPr>
          <w:rFonts w:ascii="Times New Roman" w:hAnsi="Times New Roman" w:cs="Times New Roman"/>
          <w:sz w:val="24"/>
          <w:szCs w:val="24"/>
        </w:rPr>
      </w:pPr>
      <w:r w:rsidRPr="00074615">
        <w:rPr>
          <w:rFonts w:ascii="Times New Roman" w:hAnsi="Times New Roman" w:cs="Times New Roman"/>
          <w:sz w:val="24"/>
          <w:szCs w:val="24"/>
        </w:rPr>
        <w:t>tasas de tránsito interior y exterior;</w:t>
      </w:r>
    </w:p>
    <w:p w14:paraId="66562973" w14:textId="77777777" w:rsidR="00074615" w:rsidRPr="00074615" w:rsidRDefault="00074615" w:rsidP="00074615">
      <w:pPr>
        <w:pStyle w:val="Prrafodelista"/>
        <w:numPr>
          <w:ilvl w:val="0"/>
          <w:numId w:val="15"/>
        </w:numPr>
        <w:jc w:val="both"/>
        <w:rPr>
          <w:rFonts w:ascii="Times New Roman" w:hAnsi="Times New Roman" w:cs="Times New Roman"/>
          <w:sz w:val="24"/>
          <w:szCs w:val="24"/>
        </w:rPr>
      </w:pPr>
      <w:r w:rsidRPr="00074615">
        <w:rPr>
          <w:rFonts w:ascii="Times New Roman" w:hAnsi="Times New Roman" w:cs="Times New Roman"/>
          <w:sz w:val="24"/>
          <w:szCs w:val="24"/>
        </w:rPr>
        <w:t>concesiones sobre diques, salinas y puertos;</w:t>
      </w:r>
    </w:p>
    <w:p w14:paraId="12812015" w14:textId="77777777" w:rsidR="00074615" w:rsidRPr="00074615" w:rsidRDefault="00074615" w:rsidP="00074615">
      <w:pPr>
        <w:pStyle w:val="Prrafodelista"/>
        <w:numPr>
          <w:ilvl w:val="0"/>
          <w:numId w:val="15"/>
        </w:numPr>
        <w:jc w:val="both"/>
        <w:rPr>
          <w:rFonts w:ascii="Times New Roman" w:hAnsi="Times New Roman" w:cs="Times New Roman"/>
          <w:sz w:val="24"/>
          <w:szCs w:val="24"/>
        </w:rPr>
      </w:pPr>
      <w:r w:rsidRPr="00074615">
        <w:rPr>
          <w:rFonts w:ascii="Times New Roman" w:hAnsi="Times New Roman" w:cs="Times New Roman"/>
          <w:sz w:val="24"/>
          <w:szCs w:val="24"/>
        </w:rPr>
        <w:t>servicios de mensura y arbitraje;</w:t>
      </w:r>
    </w:p>
    <w:p w14:paraId="7EB89067" w14:textId="77777777" w:rsidR="00074615" w:rsidRPr="00074615" w:rsidRDefault="00074615" w:rsidP="00074615">
      <w:pPr>
        <w:pStyle w:val="Prrafodelista"/>
        <w:numPr>
          <w:ilvl w:val="0"/>
          <w:numId w:val="15"/>
        </w:numPr>
        <w:jc w:val="both"/>
        <w:rPr>
          <w:rFonts w:ascii="Times New Roman" w:hAnsi="Times New Roman" w:cs="Times New Roman"/>
          <w:sz w:val="24"/>
          <w:szCs w:val="24"/>
        </w:rPr>
      </w:pPr>
      <w:r w:rsidRPr="00074615">
        <w:rPr>
          <w:rFonts w:ascii="Times New Roman" w:hAnsi="Times New Roman" w:cs="Times New Roman"/>
          <w:sz w:val="24"/>
          <w:szCs w:val="24"/>
        </w:rPr>
        <w:t>productos filtrantes y textiles técnicos;</w:t>
      </w:r>
    </w:p>
    <w:p w14:paraId="0988CA44" w14:textId="77777777" w:rsidR="00074615" w:rsidRPr="00074615" w:rsidRDefault="00074615" w:rsidP="00074615">
      <w:pPr>
        <w:pStyle w:val="Prrafodelista"/>
        <w:numPr>
          <w:ilvl w:val="0"/>
          <w:numId w:val="15"/>
        </w:numPr>
        <w:jc w:val="both"/>
        <w:rPr>
          <w:rFonts w:ascii="Times New Roman" w:hAnsi="Times New Roman" w:cs="Times New Roman"/>
          <w:sz w:val="24"/>
          <w:szCs w:val="24"/>
        </w:rPr>
      </w:pPr>
      <w:r w:rsidRPr="00074615">
        <w:rPr>
          <w:rFonts w:ascii="Times New Roman" w:hAnsi="Times New Roman" w:cs="Times New Roman"/>
          <w:sz w:val="24"/>
          <w:szCs w:val="24"/>
        </w:rPr>
        <w:t>participaciones mercantiles en la CHOAM;</w:t>
      </w:r>
    </w:p>
    <w:p w14:paraId="5FC43625" w14:textId="77777777" w:rsidR="00074615" w:rsidRPr="00074615" w:rsidRDefault="00074615" w:rsidP="00074615">
      <w:pPr>
        <w:pStyle w:val="Prrafodelista"/>
        <w:numPr>
          <w:ilvl w:val="0"/>
          <w:numId w:val="15"/>
        </w:numPr>
        <w:jc w:val="both"/>
        <w:rPr>
          <w:rFonts w:ascii="Times New Roman" w:hAnsi="Times New Roman" w:cs="Times New Roman"/>
          <w:sz w:val="24"/>
          <w:szCs w:val="24"/>
        </w:rPr>
      </w:pPr>
      <w:r w:rsidRPr="00074615">
        <w:rPr>
          <w:rFonts w:ascii="Times New Roman" w:hAnsi="Times New Roman" w:cs="Times New Roman"/>
          <w:sz w:val="24"/>
          <w:szCs w:val="24"/>
        </w:rPr>
        <w:t>archivo aplicado, es decir, información convertida en ventaja contractual.</w:t>
      </w:r>
    </w:p>
    <w:p w14:paraId="055E0010"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Su mayor debilidad económica es que no produce un bien simbólicamente irresistible. Su mayor fortaleza es exactamente la misma cosa.</w:t>
      </w:r>
    </w:p>
    <w:p w14:paraId="193EE171" w14:textId="02351865" w:rsidR="00407D7B"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Leído en conjunto, VIII. Economía política y posición dentro de la CHOAM confirma que la identidad portileña depende de una paradoja fundamental: su apego a la forma es al mismo tiempo la fuente de su estabilidad y el principio de su rigidez. La Casa ha hecho de la medición una ética, del precedente una defensa y de la administración un modo de soberanía. Precisamente por ello, todo cambio de escala imperial la encuentra armada para traducir conflictos menores y, a la vez, expuesta cuando la realidad exige improvisación, ruptura o fe carismática</w:t>
      </w:r>
      <w:r w:rsidR="00407D7B" w:rsidRPr="00407D7B">
        <w:rPr>
          <w:rFonts w:ascii="Times New Roman" w:hAnsi="Times New Roman" w:cs="Times New Roman"/>
          <w:sz w:val="24"/>
          <w:szCs w:val="24"/>
        </w:rPr>
        <w:t>.</w:t>
      </w:r>
    </w:p>
    <w:p w14:paraId="251E7040" w14:textId="77777777" w:rsidR="00407D7B" w:rsidRDefault="00407D7B">
      <w:pPr>
        <w:rPr>
          <w:rFonts w:ascii="Times New Roman" w:hAnsi="Times New Roman" w:cs="Times New Roman"/>
          <w:sz w:val="24"/>
          <w:szCs w:val="24"/>
        </w:rPr>
      </w:pPr>
      <w:r>
        <w:rPr>
          <w:rFonts w:ascii="Times New Roman" w:hAnsi="Times New Roman" w:cs="Times New Roman"/>
          <w:sz w:val="24"/>
          <w:szCs w:val="24"/>
        </w:rPr>
        <w:br w:type="page"/>
      </w:r>
    </w:p>
    <w:p w14:paraId="31B37513" w14:textId="77777777" w:rsidR="00407D7B" w:rsidRPr="00407D7B" w:rsidRDefault="00407D7B" w:rsidP="00407D7B">
      <w:pPr>
        <w:pStyle w:val="Ttulo2"/>
      </w:pPr>
      <w:bookmarkStart w:id="9" w:name="_Toc227145871"/>
      <w:r w:rsidRPr="00407D7B">
        <w:lastRenderedPageBreak/>
        <w:t>Capítulo IX. Fuerzas armadas</w:t>
      </w:r>
      <w:bookmarkEnd w:id="9"/>
    </w:p>
    <w:p w14:paraId="23CC4815"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La Casa Portil mantiene un aparato militar de tamaño medio, profesionalizado y altamente adaptado a escenarios de agua confinada, ciudad de diques, puerto y archipiélago. No aspira al choque frontal con tropas de una Gran Casa ni podría resistir largo tiempo una ofensiva imperial abierta. Su doctrina consiste en fragmentar el campo, negar la movilidad, cerrar compuertas, dividir líneas de abastecimiento y convertir el terreno en operador de la guerra.</w:t>
      </w:r>
    </w:p>
    <w:p w14:paraId="6EF61F4C"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Sus cuerpos principales son los siguientes:</w:t>
      </w:r>
    </w:p>
    <w:p w14:paraId="731BA65C" w14:textId="77777777" w:rsidR="00074615" w:rsidRPr="00074615" w:rsidRDefault="00074615" w:rsidP="00074615">
      <w:pPr>
        <w:pStyle w:val="Prrafodelista"/>
        <w:numPr>
          <w:ilvl w:val="0"/>
          <w:numId w:val="16"/>
        </w:numPr>
        <w:jc w:val="both"/>
        <w:rPr>
          <w:rFonts w:ascii="Times New Roman" w:hAnsi="Times New Roman" w:cs="Times New Roman"/>
          <w:sz w:val="24"/>
          <w:szCs w:val="24"/>
        </w:rPr>
      </w:pPr>
      <w:r w:rsidRPr="00074615">
        <w:rPr>
          <w:rFonts w:ascii="Times New Roman" w:hAnsi="Times New Roman" w:cs="Times New Roman"/>
          <w:sz w:val="24"/>
          <w:szCs w:val="24"/>
        </w:rPr>
        <w:t>La Guardia de Estuario, infantería profesional equipada para combate en humedad, canales, túneles de dique y pasajes urbanos estrechos. Su armamento privilegia precisión y movilidad corta.</w:t>
      </w:r>
    </w:p>
    <w:p w14:paraId="06CA0C17" w14:textId="77777777" w:rsidR="00074615" w:rsidRPr="00074615" w:rsidRDefault="00074615" w:rsidP="00074615">
      <w:pPr>
        <w:pStyle w:val="Prrafodelista"/>
        <w:numPr>
          <w:ilvl w:val="0"/>
          <w:numId w:val="16"/>
        </w:numPr>
        <w:jc w:val="both"/>
        <w:rPr>
          <w:rFonts w:ascii="Times New Roman" w:hAnsi="Times New Roman" w:cs="Times New Roman"/>
          <w:sz w:val="24"/>
          <w:szCs w:val="24"/>
        </w:rPr>
      </w:pPr>
      <w:r w:rsidRPr="00074615">
        <w:rPr>
          <w:rFonts w:ascii="Times New Roman" w:hAnsi="Times New Roman" w:cs="Times New Roman"/>
          <w:sz w:val="24"/>
          <w:szCs w:val="24"/>
        </w:rPr>
        <w:t>La Flotilla de Marea, compuesta por monitores ligeros, patrulleros, tópteros de reconocimiento costero y barcazas blindadas de compuerta. Su función no es la proyección estelar independiente, sino el control denso del feudo.</w:t>
      </w:r>
    </w:p>
    <w:p w14:paraId="103E7ACB" w14:textId="77777777" w:rsidR="00074615" w:rsidRPr="00074615" w:rsidRDefault="00074615" w:rsidP="00074615">
      <w:pPr>
        <w:pStyle w:val="Prrafodelista"/>
        <w:numPr>
          <w:ilvl w:val="0"/>
          <w:numId w:val="16"/>
        </w:numPr>
        <w:jc w:val="both"/>
        <w:rPr>
          <w:rFonts w:ascii="Times New Roman" w:hAnsi="Times New Roman" w:cs="Times New Roman"/>
          <w:sz w:val="24"/>
          <w:szCs w:val="24"/>
        </w:rPr>
      </w:pPr>
      <w:r w:rsidRPr="00074615">
        <w:rPr>
          <w:rFonts w:ascii="Times New Roman" w:hAnsi="Times New Roman" w:cs="Times New Roman"/>
          <w:sz w:val="24"/>
          <w:szCs w:val="24"/>
        </w:rPr>
        <w:t>Los Cuchillos de Marea, cuerpo reservado para guerra de asesinos, infiltración, sabotaje hidráulico y eliminación selectiva. Su existencia se justifica plenamente por la propia estructura del universo, donde la Gran Convención admite formas limitadas de guerra y regula expresamente la Guerra de Asesinos para reducir víctimas colaterales y sujetar el conflicto a formas declaradas.</w:t>
      </w:r>
    </w:p>
    <w:p w14:paraId="47F96635" w14:textId="77777777" w:rsidR="00074615" w:rsidRPr="00074615" w:rsidRDefault="00074615" w:rsidP="00074615">
      <w:pPr>
        <w:pStyle w:val="Prrafodelista"/>
        <w:numPr>
          <w:ilvl w:val="0"/>
          <w:numId w:val="16"/>
        </w:numPr>
        <w:jc w:val="both"/>
        <w:rPr>
          <w:rFonts w:ascii="Times New Roman" w:hAnsi="Times New Roman" w:cs="Times New Roman"/>
          <w:sz w:val="24"/>
          <w:szCs w:val="24"/>
        </w:rPr>
      </w:pPr>
      <w:r w:rsidRPr="00074615">
        <w:rPr>
          <w:rFonts w:ascii="Times New Roman" w:hAnsi="Times New Roman" w:cs="Times New Roman"/>
          <w:sz w:val="24"/>
          <w:szCs w:val="24"/>
        </w:rPr>
        <w:t>Los Guardapuertas de Merúm, cuerpo de reserva territorial, disciplinado y de reclutamiento local.</w:t>
      </w:r>
    </w:p>
    <w:p w14:paraId="45D2DC64" w14:textId="77777777" w:rsidR="00074615" w:rsidRPr="00074615" w:rsidRDefault="00074615" w:rsidP="00074615">
      <w:pPr>
        <w:pStyle w:val="Prrafodelista"/>
        <w:numPr>
          <w:ilvl w:val="0"/>
          <w:numId w:val="16"/>
        </w:numPr>
        <w:jc w:val="both"/>
        <w:rPr>
          <w:rFonts w:ascii="Times New Roman" w:hAnsi="Times New Roman" w:cs="Times New Roman"/>
          <w:sz w:val="24"/>
          <w:szCs w:val="24"/>
        </w:rPr>
      </w:pPr>
      <w:r w:rsidRPr="00074615">
        <w:rPr>
          <w:rFonts w:ascii="Times New Roman" w:hAnsi="Times New Roman" w:cs="Times New Roman"/>
          <w:sz w:val="24"/>
          <w:szCs w:val="24"/>
        </w:rPr>
        <w:t>El Ala de Niebla, pequeño servicio aéreo y de reconocimiento para vigilancia de cuencas y movimiento rápido entre ciudades.</w:t>
      </w:r>
    </w:p>
    <w:p w14:paraId="1C829D10" w14:textId="37A9EBE8" w:rsidR="00407D7B"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La Casa evita depender de armamento espectacular. Conoce bien la regla imperial acerca del uso de armas atómicas y la lógica de represalia que sostiene la Gran Convención. Su fuerza es inferior a la de una Gran Casa, pero su ratio entre conocimiento del terreno y coerción efectiva es muy alta</w:t>
      </w:r>
      <w:r w:rsidR="00407D7B" w:rsidRPr="00407D7B">
        <w:rPr>
          <w:rFonts w:ascii="Times New Roman" w:hAnsi="Times New Roman" w:cs="Times New Roman"/>
          <w:sz w:val="24"/>
          <w:szCs w:val="24"/>
        </w:rPr>
        <w:t>.</w:t>
      </w:r>
    </w:p>
    <w:p w14:paraId="409A5AF1" w14:textId="77777777" w:rsidR="00407D7B" w:rsidRDefault="00407D7B">
      <w:pPr>
        <w:rPr>
          <w:rFonts w:ascii="Times New Roman" w:hAnsi="Times New Roman" w:cs="Times New Roman"/>
          <w:sz w:val="24"/>
          <w:szCs w:val="24"/>
        </w:rPr>
      </w:pPr>
      <w:r>
        <w:rPr>
          <w:rFonts w:ascii="Times New Roman" w:hAnsi="Times New Roman" w:cs="Times New Roman"/>
          <w:sz w:val="24"/>
          <w:szCs w:val="24"/>
        </w:rPr>
        <w:br w:type="page"/>
      </w:r>
    </w:p>
    <w:p w14:paraId="1A78FB81" w14:textId="77777777" w:rsidR="00407D7B" w:rsidRPr="00407D7B" w:rsidRDefault="00407D7B" w:rsidP="00407D7B">
      <w:pPr>
        <w:pStyle w:val="Ttulo2"/>
      </w:pPr>
      <w:bookmarkStart w:id="10" w:name="_Toc227145872"/>
      <w:r w:rsidRPr="00407D7B">
        <w:lastRenderedPageBreak/>
        <w:t>Capítulo X. Inteligencia, formación y cultura política</w:t>
      </w:r>
      <w:bookmarkEnd w:id="10"/>
    </w:p>
    <w:p w14:paraId="42ADA180"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Portil no posee una “escuela” comparable a la Bene Gesserit o la Cofradía, pero sí un régimen doméstico de formación muy riguroso. La Jihad Butleriana, al prohibir máquinas a semejanza de la mente humana, obligó a desarrollar talentos humanos especializados. De ahí que la Casa mantenga academias internas de cálculo, cartografía, observación de testimonio, lectura de contratos y memoria técnica.</w:t>
      </w:r>
    </w:p>
    <w:p w14:paraId="1A199155"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Su aparato de inteligencia se divide en tres ramas:</w:t>
      </w:r>
    </w:p>
    <w:p w14:paraId="61E91795" w14:textId="77777777" w:rsidR="00074615" w:rsidRPr="00074615" w:rsidRDefault="00074615" w:rsidP="00074615">
      <w:pPr>
        <w:pStyle w:val="Prrafodelista"/>
        <w:numPr>
          <w:ilvl w:val="0"/>
          <w:numId w:val="17"/>
        </w:numPr>
        <w:jc w:val="both"/>
        <w:rPr>
          <w:rFonts w:ascii="Times New Roman" w:hAnsi="Times New Roman" w:cs="Times New Roman"/>
          <w:sz w:val="24"/>
          <w:szCs w:val="24"/>
        </w:rPr>
      </w:pPr>
      <w:r w:rsidRPr="00074615">
        <w:rPr>
          <w:rFonts w:ascii="Times New Roman" w:hAnsi="Times New Roman" w:cs="Times New Roman"/>
          <w:sz w:val="24"/>
          <w:szCs w:val="24"/>
        </w:rPr>
        <w:t>La Red de Compuertas, orientada al interior del planeta y especializada en tránsito, servidumbres y desviación de mercancías.</w:t>
      </w:r>
    </w:p>
    <w:p w14:paraId="463AA7B0" w14:textId="77777777" w:rsidR="00074615" w:rsidRPr="00074615" w:rsidRDefault="00074615" w:rsidP="00074615">
      <w:pPr>
        <w:pStyle w:val="Prrafodelista"/>
        <w:numPr>
          <w:ilvl w:val="0"/>
          <w:numId w:val="17"/>
        </w:numPr>
        <w:jc w:val="both"/>
        <w:rPr>
          <w:rFonts w:ascii="Times New Roman" w:hAnsi="Times New Roman" w:cs="Times New Roman"/>
          <w:sz w:val="24"/>
          <w:szCs w:val="24"/>
        </w:rPr>
      </w:pPr>
      <w:r w:rsidRPr="00074615">
        <w:rPr>
          <w:rFonts w:ascii="Times New Roman" w:hAnsi="Times New Roman" w:cs="Times New Roman"/>
          <w:sz w:val="24"/>
          <w:szCs w:val="24"/>
        </w:rPr>
        <w:t>La Oficina de Cartas Externas, dedicada al seguimiento de rutas, precios, litigios y cambios en los directorios menores de CHOAM.</w:t>
      </w:r>
    </w:p>
    <w:p w14:paraId="533FEEBE" w14:textId="77777777" w:rsidR="00074615" w:rsidRPr="00074615" w:rsidRDefault="00074615" w:rsidP="00074615">
      <w:pPr>
        <w:pStyle w:val="Prrafodelista"/>
        <w:numPr>
          <w:ilvl w:val="0"/>
          <w:numId w:val="17"/>
        </w:numPr>
        <w:jc w:val="both"/>
        <w:rPr>
          <w:rFonts w:ascii="Times New Roman" w:hAnsi="Times New Roman" w:cs="Times New Roman"/>
          <w:sz w:val="24"/>
          <w:szCs w:val="24"/>
        </w:rPr>
      </w:pPr>
      <w:r w:rsidRPr="00074615">
        <w:rPr>
          <w:rFonts w:ascii="Times New Roman" w:hAnsi="Times New Roman" w:cs="Times New Roman"/>
          <w:sz w:val="24"/>
          <w:szCs w:val="24"/>
        </w:rPr>
        <w:t>Y el Archivo Vivo, compuesto por memoristas, cotejadores y especialistas en precedentes. Esta última rama es, en la práctica, la más temida.</w:t>
      </w:r>
    </w:p>
    <w:p w14:paraId="56B6C6C3"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La cultura política portileña educa a sus cuadros en una idea central: que la fuerza desnuda destruye valor, mientras que la forma bien administrada lo captura. Por eso Portil prefiere la deuda a la confiscación, el arbitraje al asalto, la prueba documental al desafío, y el estrangulamiento gradual a la victoria teatral.</w:t>
      </w:r>
    </w:p>
    <w:p w14:paraId="13CCD6B2" w14:textId="3CF41B94" w:rsidR="00407D7B"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De ahí nace una cultura política singular. La obediencia no se formula solamente en el lenguaje de la sangre o del honor, sino también en el de la competencia, el mantenimiento, la precedencia documental y el servicio técnicamente reconocido. Tal mezcla vuelve más resistente la dominación, porque la reviste de necesidad funcional</w:t>
      </w:r>
      <w:r w:rsidR="00407D7B" w:rsidRPr="00407D7B">
        <w:rPr>
          <w:rFonts w:ascii="Times New Roman" w:hAnsi="Times New Roman" w:cs="Times New Roman"/>
          <w:sz w:val="24"/>
          <w:szCs w:val="24"/>
        </w:rPr>
        <w:t>.</w:t>
      </w:r>
    </w:p>
    <w:p w14:paraId="7D74335C" w14:textId="77777777" w:rsidR="00407D7B" w:rsidRDefault="00407D7B">
      <w:pPr>
        <w:rPr>
          <w:rFonts w:ascii="Times New Roman" w:hAnsi="Times New Roman" w:cs="Times New Roman"/>
          <w:sz w:val="24"/>
          <w:szCs w:val="24"/>
        </w:rPr>
      </w:pPr>
      <w:r>
        <w:rPr>
          <w:rFonts w:ascii="Times New Roman" w:hAnsi="Times New Roman" w:cs="Times New Roman"/>
          <w:sz w:val="24"/>
          <w:szCs w:val="24"/>
        </w:rPr>
        <w:br w:type="page"/>
      </w:r>
    </w:p>
    <w:p w14:paraId="254AA05F" w14:textId="77777777" w:rsidR="00297E6A" w:rsidRPr="00297E6A" w:rsidRDefault="00297E6A" w:rsidP="00297E6A">
      <w:pPr>
        <w:pStyle w:val="Ttulo2"/>
      </w:pPr>
      <w:bookmarkStart w:id="11" w:name="_Toc227145873"/>
      <w:r w:rsidRPr="00297E6A">
        <w:lastRenderedPageBreak/>
        <w:t>Capítulo XI. Personajes principales del ciclo portileño</w:t>
      </w:r>
      <w:bookmarkEnd w:id="11"/>
    </w:p>
    <w:p w14:paraId="2A988C1A"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Cael Portil IX, Siridar-Señor de Portil</w:t>
      </w:r>
    </w:p>
    <w:p w14:paraId="39438508"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Jefe actual de la Casa en el momento de inserción principal. Hombre de temperamento frío, voz baja y memoria excepcional para agravios de forma. No es un gran guerrero ni pretende serlo. Su autoridad descansa en la estabilidad que proyecta y en su capacidad para escuchar durante horas sin revelar intención. Su mayor virtud política es la paciencia; su mayor defecto, una tendencia a confundir permanencia con invulnerabilidad.</w:t>
      </w:r>
    </w:p>
    <w:p w14:paraId="6E535799"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En la lógica de la Casa, Cael Portil IX, Siridar-Señor de Portil no funciona sólo como individuo memorable, sino como condensación de una práctica histórica. A través de su trayectoria puede observarse cómo Portil domestica el conflicto, lo reduce a forma legible y lo incorpora al régimen de precedentes que sostiene su autoridad.</w:t>
      </w:r>
    </w:p>
    <w:p w14:paraId="0E5484AB"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En Portil, nada verdaderamente relevante del carácter permanece privado por mucho tiempo, y Cael Portil IX, Siridar-Señor de Portil lo demuestra con claridad. Sus maneras personales terminan funcionando como prolongaciones del archivo, de la liturgia o del cálculo político, hasta el punto de que tratar con Cael Portil IX, Siridar-Señor de Portil equivale a tratar con una porción viva de la Casa.</w:t>
      </w:r>
    </w:p>
    <w:p w14:paraId="5B723FCE"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Dama Seris Valcora Portil</w:t>
      </w:r>
    </w:p>
    <w:p w14:paraId="490697B4"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Consorte del Señor y verdadera arquitecta de la cohesión interna del linaje. Procede de una rama menor de otra Casa acuática y fue elegida tanto por cálculo como por aptitud. Es quien mejor comprende que la religión, en Dune, nunca es sólo fe. Mantiene una relación prudente, jamás del todo confiada, con el aparato bene gesserit.</w:t>
      </w:r>
    </w:p>
    <w:p w14:paraId="1CF6B460"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Jano Veyr, Mentat de la Casa</w:t>
      </w:r>
    </w:p>
    <w:p w14:paraId="3F729480"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Mentat doméstico, de formación austera, con fuerte aversión a toda teatralidad cortesana. Su gran aportación ha sido convertir el archivo portileño en instrumento predictivo, no meramente reactivo. Considera que la CHOAM produce más verdad política que cualquier discurso nobiliario.</w:t>
      </w:r>
    </w:p>
    <w:p w14:paraId="29B7D33C"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Más que una figura aislada, Jano Veyr, Mentat de la Casa concentra una función histórica precisa dentro de Portil. Su importancia no se agota en el cargo que ocupa, sino en la manera en que vuelve visible la conversión portileña del temperamento en método, del oficio en legitimidad y de la memoria en instrumento de continuidad.</w:t>
      </w:r>
    </w:p>
    <w:p w14:paraId="0C2F6B62"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De ahí que sus hábitos personales tengan siempre una lectura pública. En Jano Veyr, Mentat de la Casa, el silencio, la cortesía fría, el gusto por escuchar antes de responder o la administración deliberada de la distancia no son simples rasgos psicológicos: actúan como técnicas de posición, disciplinan el entorno y fuerzan a los demás a definirse.</w:t>
      </w:r>
    </w:p>
    <w:p w14:paraId="12374620"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Beltrão Vinde, Maestro de Contratos</w:t>
      </w:r>
    </w:p>
    <w:p w14:paraId="6D8A03F4"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 xml:space="preserve">Viejo jurista del agua, célebre por haber derrotado a tres casas rivales sin sacar un solo cuchillo. Cree que la violencia es fracaso administrativo. Su lealtad a la Casa es </w:t>
      </w:r>
      <w:r w:rsidRPr="00074615">
        <w:rPr>
          <w:rFonts w:ascii="Times New Roman" w:hAnsi="Times New Roman" w:cs="Times New Roman"/>
          <w:sz w:val="24"/>
          <w:szCs w:val="24"/>
        </w:rPr>
        <w:lastRenderedPageBreak/>
        <w:t>absoluta, pero su visión del mundo roza lo sacerdotal: para él, toda realidad duradera termina adoptando forma de expediente.</w:t>
      </w:r>
    </w:p>
    <w:p w14:paraId="62C688AC"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En la lógica de la Casa, Beltrão Vinde, Maestro de Contratos no funciona sólo como individuo memorable, sino como condensación de una práctica histórica. A través de su trayectoria puede observarse cómo Portil domestica el conflicto, lo reduce a forma legible y lo incorpora al régimen de precedentes que sostiene su autoridad.</w:t>
      </w:r>
    </w:p>
    <w:p w14:paraId="75761103"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En Portil, nada verdaderamente relevante del carácter permanece privado por mucho tiempo, y Beltrão Vinde, Maestro de Contratos lo demuestra con claridad. Sus maneras personales terminan funcionando como prolongaciones del archivo, de la liturgia o del cálculo político, hasta el punto de que tratar con Beltrão Vinde, Maestro de Contratos equivale a tratar con una porción viva de la Casa.</w:t>
      </w:r>
    </w:p>
    <w:p w14:paraId="4D779AD2"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Odran Casso, Bashar de Estuario</w:t>
      </w:r>
    </w:p>
    <w:p w14:paraId="007B5883"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Jefe militar del feudo. Menos refinado que otros altos oficios, pero no tosco. Comprende que la guerra imperial está reglada y que una Casa Menor que olvida las formas muere pronto. Ha reorganizado la Guardia de Estuario y la Flotilla de Marea para convertirlas en instrumentos de cierre rápido.</w:t>
      </w:r>
    </w:p>
    <w:p w14:paraId="16FF547C"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Más que una figura aislada, Odran Casso, Bashar de Estuario concentra una función histórica precisa dentro de Portil. Su importancia no se agota en el cargo que ocupa, sino en la manera en que vuelve visible la conversión portileña del temperamento en método, del oficio en legitimidad y de la memoria en instrumento de continuidad.</w:t>
      </w:r>
    </w:p>
    <w:p w14:paraId="5C58EA0B"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Ilya Mercora, Prelada del Río</w:t>
      </w:r>
    </w:p>
    <w:p w14:paraId="5A179AE6"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Cabeza del culto doméstico. Ambigua, inteligentísima y deliberadamente oscura. Nunca afirma la genealogía bene gesserit del Rito del Río, pero tampoco la niega de forma convincente. Muchos la consideran la figura más peligrosa de la Casa, porque entiende demasiado bien la relación entre mito y obediencia.</w:t>
      </w:r>
    </w:p>
    <w:p w14:paraId="569E451E"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Ilya Mercora, Prelada del Río debe leerse también como punto de cruce entre persona y estructura. En torno a su figura se reconoce cómo la Casa convierte disposiciones privadas —paciencia, cálculo, escrúpulo, piedad o dureza— en recursos de gobierno. Ese mecanismo explica por qué los individuos decisivos de Portil rara vez son meros adornos del linaje.</w:t>
      </w:r>
    </w:p>
    <w:p w14:paraId="10CE6864"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Por eso mismo, el carácter de Ilya Mercora, Prelada del Río posee un valor más político que íntimo. Cada gesto suyo —la pausa, la voz baja, el recurso al precedente, la aparente mesura, la reserva ritual— participa de una pedagogía del poder que en Portil se estima más eficaz que la explosión de autoridad visible.</w:t>
      </w:r>
    </w:p>
    <w:p w14:paraId="59878BA9"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Alenna Portil</w:t>
      </w:r>
    </w:p>
    <w:p w14:paraId="4005A93D"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Heredera principal. Educada para suceder, pero aún no plenamente admitida en las cámaras mayores. Posee talento cartográfico superior al de su padre y menos inclinación a la paciencia. Su arco dramático ideal, en clave duniana, consiste en descubrir que la exactitud técnica puede engendrar fanatismos no menos temibles que la ignorancia.</w:t>
      </w:r>
    </w:p>
    <w:p w14:paraId="343A50A5"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lastRenderedPageBreak/>
        <w:t>De ahí que sus hábitos personales tengan siempre una lectura pública. En Alenna Portil, el silencio, la cortesía fría, el gusto por escuchar antes de responder o la administración deliberada de la distancia no son simples rasgos psicológicos: actúan como técnicas de posición, disciplinan el entorno y fuerzan a los demás a definirse.</w:t>
      </w:r>
    </w:p>
    <w:p w14:paraId="3C34885B"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Merek Ys, Factor Mayor de CHOAM</w:t>
      </w:r>
    </w:p>
    <w:p w14:paraId="465FF0A9"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Representante mercantil de la Casa fuera del planeta. No pertenece al linaje principal, pero su peso práctico es enorme. Sus lealtades son profundas, aunque no sentimentales. Es el punto de contacto de Portil con el gran juego de dividendos, compensaciones, cargamentos y votos encadenados.</w:t>
      </w:r>
    </w:p>
    <w:p w14:paraId="69A068EC"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Más que una figura aislada, Merek Ys, Factor Mayor de CHOAM concentra una función histórica precisa dentro de Portil. Su importancia no se agota en el cargo que ocupa, sino en la manera en que vuelve visible la conversión portileña del temperamento en método, del oficio en legitimidad y de la memoria en instrumento de continuidad.</w:t>
      </w:r>
    </w:p>
    <w:p w14:paraId="49E6044B"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Nária de Candal</w:t>
      </w:r>
    </w:p>
    <w:p w14:paraId="183F93EE"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Jefa no oficial del partido archipelágico. Defiende un mayor grado de autonomía para las islas interiores y encarna la tensión entre disciplina de cuenca y libertad marítima. Es rival interna de la línea palacial, pero no traidora.</w:t>
      </w:r>
    </w:p>
    <w:p w14:paraId="5A1ACD67"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En la lógica de la Casa, Nária de Candal no funciona sólo como individuo memorable, sino como condensación de una práctica histórica. A través de su trayectoria puede observarse cómo Portil domestica el conflicto, lo reduce a forma legible y lo incorpora al régimen de precedentes que sostiene su autoridad.</w:t>
      </w:r>
    </w:p>
    <w:p w14:paraId="5146CE3F"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En Portil, nada verdaderamente relevante del carácter permanece privado por mucho tiempo, y Nária de Candal lo demuestra con claridad. Sus maneras personales terminan funcionando como prolongaciones del archivo, de la liturgia o del cálculo político, hasta el punto de que tratar con Nária de Candal equivale a tratar con una porción viva de la Casa.</w:t>
      </w:r>
    </w:p>
    <w:p w14:paraId="24631AF5"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Hespar Tuel</w:t>
      </w:r>
    </w:p>
    <w:p w14:paraId="090DFB34"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Capitán de los Cuchillos de Marea. Figura semilegendaria, asociada a tres operaciones de sabotaje que nunca pudieron atribuirse formalmente a Portil. Su mera existencia recuerda que la Casa domina la forma, pero no ha renunciado al veneno.</w:t>
      </w:r>
    </w:p>
    <w:p w14:paraId="1431153F" w14:textId="786AB754" w:rsidR="00297E6A"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De ahí que sus hábitos personales tengan siempre una lectura pública. En Hespar Tuel, el silencio, la cortesía fría, el gusto por escuchar antes de responder o la administración deliberada de la distancia no son simples rasgos psicológicos: actúan como técnicas de posición, disciplinan el entorno y fuerzan a los demás a definirse</w:t>
      </w:r>
      <w:r w:rsidR="00297E6A" w:rsidRPr="00297E6A">
        <w:rPr>
          <w:rFonts w:ascii="Times New Roman" w:hAnsi="Times New Roman" w:cs="Times New Roman"/>
          <w:sz w:val="24"/>
          <w:szCs w:val="24"/>
        </w:rPr>
        <w:t>.</w:t>
      </w:r>
    </w:p>
    <w:p w14:paraId="607967A6" w14:textId="77777777" w:rsidR="00297E6A" w:rsidRDefault="00297E6A">
      <w:pPr>
        <w:rPr>
          <w:rFonts w:ascii="Times New Roman" w:hAnsi="Times New Roman" w:cs="Times New Roman"/>
          <w:sz w:val="24"/>
          <w:szCs w:val="24"/>
        </w:rPr>
      </w:pPr>
      <w:r>
        <w:rPr>
          <w:rFonts w:ascii="Times New Roman" w:hAnsi="Times New Roman" w:cs="Times New Roman"/>
          <w:sz w:val="24"/>
          <w:szCs w:val="24"/>
        </w:rPr>
        <w:br w:type="page"/>
      </w:r>
    </w:p>
    <w:p w14:paraId="583A844D" w14:textId="77777777" w:rsidR="00297E6A" w:rsidRPr="00297E6A" w:rsidRDefault="00297E6A" w:rsidP="00297E6A">
      <w:pPr>
        <w:pStyle w:val="Ttulo2"/>
      </w:pPr>
      <w:bookmarkStart w:id="12" w:name="_Toc227145874"/>
      <w:r w:rsidRPr="00297E6A">
        <w:lastRenderedPageBreak/>
        <w:t>Capítulo XII. Rivalidades, alianzas y animadversiones</w:t>
      </w:r>
      <w:bookmarkEnd w:id="12"/>
    </w:p>
    <w:p w14:paraId="1A3D68B4"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Rivalidades estructurales</w:t>
      </w:r>
    </w:p>
    <w:p w14:paraId="40E670E5"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Casa Talvere de Oulon</w:t>
      </w:r>
    </w:p>
    <w:p w14:paraId="6385E12C"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Casa Menor rival e inmediata, especializada en transporte de cabotaje y seguros de carga. Sus conflictos con Portil son antiguos: peajes, delimitaciones de estuario, pérdida de cartas de navegación y quiebras inducidas. No se odian por diferencia moral, sino por superposición de nicho.</w:t>
      </w:r>
    </w:p>
    <w:p w14:paraId="221C48FA"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Casa Novebrunsa de Halcyon Reach</w:t>
      </w:r>
    </w:p>
    <w:p w14:paraId="32285931"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Casa de sal y minería ligera que disputa a Portil los contratos de estabilización química en mundos húmedos. Mantiene vínculos más estrechos con ciertos factores de CHOAM y busca desacreditar la reputación técnica portileña.</w:t>
      </w:r>
    </w:p>
    <w:p w14:paraId="50F27362"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Ramas mercantiles de Moritani</w:t>
      </w:r>
    </w:p>
    <w:p w14:paraId="0041547E"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No existe enemistad abierta entre la Casa Portil y la Casa Moritani como tal, pero sí frecuentes choques con sus agentes periféricos, especialmente allí donde el estilo moritani de presión y venganza privada interfiere con litigios que Portil preferiría mantener dentro de forma. La propia mención de Moritani en el aparato de Dune como casa de luchas intestinas y conflicto con Ginaz ofrece un trasfondo adecuado para esa clase de fricción oblicua.</w:t>
      </w:r>
    </w:p>
    <w:p w14:paraId="655309BD"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Alianzas principales</w:t>
      </w:r>
    </w:p>
    <w:p w14:paraId="3DA978B2"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Acuerdos discretos con Ecaz</w:t>
      </w:r>
    </w:p>
    <w:p w14:paraId="29880F25"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Ecaz aprecia los productos finos, la estabilidad estética y ciertas formas de cortesía que Portil comparte. La alianza no es profunda, pero sí repetida.</w:t>
      </w:r>
    </w:p>
    <w:p w14:paraId="63B9C70C"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Relación mercantil cauta con Ix</w:t>
      </w:r>
    </w:p>
    <w:p w14:paraId="6915F192"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Portil compra instrumental limitado y legalmente defendible, pero desconfía del expansionismo técnico ixiano. La saga muestra la persistente tensión entre el legado butleriano y la innovación de Ix.</w:t>
      </w:r>
    </w:p>
    <w:p w14:paraId="09E1628E"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Vínculos de intercambio con Caladan</w:t>
      </w:r>
    </w:p>
    <w:p w14:paraId="268EA65F"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Especialmente en tejidos, conservas y productos marítimos. Esta conexión refuerza el contraste simbólico entre un mundo húmedo aristocrático como Caladan y un mundo hídrico-administrativo como Portil.</w:t>
      </w:r>
    </w:p>
    <w:p w14:paraId="49915A9C"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Relación con la Bene Gesserit</w:t>
      </w:r>
    </w:p>
    <w:p w14:paraId="684DF32D"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Es una relación de mutua utilidad y mutua cautela. La Casa Portil contrata institutrices, observadoras y asesoras; al mismo tiempo, teme —con razón— la penetración genealógica y religiosa de la Hermandad. La propia saga insiste en que la Bene Gesserit prefiere estar tras el trono y operar a través de escuelas, adiestramientos, genealogías y creencias.</w:t>
      </w:r>
    </w:p>
    <w:p w14:paraId="117703C1"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lastRenderedPageBreak/>
        <w:t>Portil sospecha que su religión doméstica conserva capas de antiguo diseño missionaria. La Bene Gesserit sospecha, por su parte, que Portil ha aprendido demasiado sobre cómo archivar y reutilizar mitos. Ambas sospechas son ciertas.</w:t>
      </w:r>
    </w:p>
    <w:p w14:paraId="00DFF3BD" w14:textId="1DD7C700" w:rsidR="002B45CD"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Leído en conjunto, XII. Rivalidades, alianzas y animadversiones confirma que la identidad portileña depende de una paradoja fundamental: su apego a la forma es al mismo tiempo la fuente de su estabilidad y el principio de su rigidez. La Casa ha hecho de la medición una ética, del precedente una defensa y de la administración un modo de soberanía. Precisamente por ello, todo cambio de escala imperial la encuentra armada para traducir conflictos menores y, a la vez, expuesta cuando la realidad exige improvisación, ruptura o fe carismática</w:t>
      </w:r>
      <w:r w:rsidR="00297E6A" w:rsidRPr="00297E6A">
        <w:rPr>
          <w:rFonts w:ascii="Times New Roman" w:hAnsi="Times New Roman" w:cs="Times New Roman"/>
          <w:sz w:val="24"/>
          <w:szCs w:val="24"/>
        </w:rPr>
        <w:t>.</w:t>
      </w:r>
    </w:p>
    <w:p w14:paraId="446C67BB" w14:textId="1C7C251A" w:rsidR="002B45CD" w:rsidRPr="002B45CD" w:rsidRDefault="002B45CD" w:rsidP="002B45CD">
      <w:pPr>
        <w:rPr>
          <w:rFonts w:ascii="Times New Roman" w:hAnsi="Times New Roman" w:cs="Times New Roman"/>
          <w:sz w:val="24"/>
          <w:szCs w:val="24"/>
        </w:rPr>
      </w:pPr>
      <w:r>
        <w:rPr>
          <w:rFonts w:ascii="Times New Roman" w:hAnsi="Times New Roman" w:cs="Times New Roman"/>
          <w:sz w:val="24"/>
          <w:szCs w:val="24"/>
        </w:rPr>
        <w:br w:type="page"/>
      </w:r>
    </w:p>
    <w:p w14:paraId="0DD45019" w14:textId="77777777" w:rsidR="002B45CD" w:rsidRPr="002B45CD" w:rsidRDefault="002B45CD" w:rsidP="002B45CD">
      <w:pPr>
        <w:pStyle w:val="Ttulo2"/>
      </w:pPr>
      <w:bookmarkStart w:id="13" w:name="_Toc227145875"/>
      <w:r w:rsidRPr="002B45CD">
        <w:lastRenderedPageBreak/>
        <w:t>Capítulo XIII. Cronología de la Casa Portil</w:t>
      </w:r>
      <w:bookmarkEnd w:id="13"/>
    </w:p>
    <w:p w14:paraId="0741ACCE"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I. Post-Butleriana temprana: los siglos de asentamiento</w:t>
      </w:r>
    </w:p>
    <w:p w14:paraId="7D8F1654"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Tras la Jihad Butleriana y la prohibición de las máquinas pensantes, varias líneas nobiliarias menores fueron reasignadas a mundos donde la administración precisa de recursos podía sostener el nuevo feudalismo imperial. El linaje que luego sería Portil recibe concesiones de medición y pacificación hidráulica en un mundo litoral aún inestable. La especialización humana reemplaza progresivamente los antiguos automatismos de control.</w:t>
      </w:r>
    </w:p>
    <w:p w14:paraId="75588545"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II. Fundación de Vindeiro</w:t>
      </w:r>
    </w:p>
    <w:p w14:paraId="5FFDA738"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Construcción del primer palacio de compuertas y creación del archivo mayor. Se fija el emblema del halcón sobre delta. Nacen las primeras “medidas de aforo”, anillos metálicos equivalentes a derechos de agua y de paso. La analogía con las medidas de agua fremen no implica copia directa, pero muestra una coherencia cultural: en Dune, el agua puede adquirir significado que supera ampliamente el del dinero.</w:t>
      </w:r>
    </w:p>
    <w:p w14:paraId="2104F2A0"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III. Implantación profética</w:t>
      </w:r>
    </w:p>
    <w:p w14:paraId="55DCB173"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Arribo, según la tradición local, de la figura de “La Serena de la Profundidad”, figura después integrada en el santoral del Rito del Río. La lectura crítica posterior la identifica como probable agente de la Missionaria Protectiva. Se introducen fórmulas de espera, revelación y custodia que perdurarán durante siglos. La plausibilidad de este proceso está sólidamente avalada por la función de la Missionaria y de la panoplia propheticus en el canon.</w:t>
      </w:r>
    </w:p>
    <w:p w14:paraId="0E907401"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IV. Guerra de las Islas Cerradas</w:t>
      </w:r>
    </w:p>
    <w:p w14:paraId="56BEFB11"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Primera gran guerra doméstica del planeta. Las islas de Candal y varios linajes de ribera se rebelan contra la centralización de Vindeiro. La Casa vence no por aplastamiento, sino desviando flujos, cerrando pasos y quebrando la logística de los insulares. Nace aquí la doctrina portileña de que el terreno debe combatir antes que el soldado.</w:t>
      </w:r>
    </w:p>
    <w:p w14:paraId="77B2978F"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V. Ingreso pleno en el Landsraad</w:t>
      </w:r>
    </w:p>
    <w:p w14:paraId="196D47BB"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Reconocimiento formal de Portil como Casa Menor de feudo planetario completo. Se institucionaliza la Cortesía de Cuencas y se asigna representación estable en comisiones técnicas vinculadas a la CHOAM.</w:t>
      </w:r>
    </w:p>
    <w:p w14:paraId="1065914D"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VI. Siglo de los Cartógrafos</w:t>
      </w:r>
    </w:p>
    <w:p w14:paraId="2383EB93"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Portil alcanza renombre imperial por sus cartas hidrográficas y sus arbitrajes de estuario. Comienza la exportación regular de químicos de salmuera y textiles técnicos.</w:t>
      </w:r>
    </w:p>
    <w:p w14:paraId="16F12D83"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VII. Peste de Corrosión de Nacar</w:t>
      </w:r>
    </w:p>
    <w:p w14:paraId="3D6BBC87"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Crisis ecológica y económica. Una contaminación mineral inutiliza varias plantas de filtrado. La Casa salva su posición mediante deuda externa, matrimonios laterales y venta selectiva de servicios archivísticos. Desde entonces, Portil jamás confía en un único sector productivo.</w:t>
      </w:r>
    </w:p>
    <w:p w14:paraId="692C5AE3"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lastRenderedPageBreak/>
        <w:t>Era VIII. Reordenación de Merúm</w:t>
      </w:r>
    </w:p>
    <w:p w14:paraId="65A79A1E"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Construcción del sistema de diques profundos y militarización parcial de la ciudad. Nace la Guardia de Estuario como cuerpo permanente.</w:t>
      </w:r>
    </w:p>
    <w:p w14:paraId="69D06110"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IX. Paz de las Siete Compuertas</w:t>
      </w:r>
    </w:p>
    <w:p w14:paraId="7A289FCA"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Acuerdo entre ramas de la nobleza de cuenca, armadores de Candal y linajes del Delta Quieto. Se redacta el gran compendio jurídico conocido como Libro Negro de los Caudales, documento fundacional de la forma política portileña.</w:t>
      </w:r>
    </w:p>
    <w:p w14:paraId="038707B1"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X. Fase tardocorriniana</w:t>
      </w:r>
    </w:p>
    <w:p w14:paraId="6E3EB5CA"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Apogeo de la Casa bajo Cael Portil IX. Sus participaciones en CHOAM son modestas pero seguras; su prestigio técnico es alto; y su posición landsraadiana le permite actuar como árbitro frecuente entre casas menores. Esta es la fase recomendada para el uso principal de la Casa en cualquier proyecto duniano.</w:t>
      </w:r>
    </w:p>
    <w:p w14:paraId="76D0F1D4"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XI. La crisis arrakena</w:t>
      </w:r>
    </w:p>
    <w:p w14:paraId="48DA3E23"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Durante la transferencia de Arrakis de Harkonnen a Atreides, Portil adopta una prudente neutralidad exterior y una intensa actividad informativa privada. Entiende que el control de la melange altera todo el equilibrio político de la CHOAM y del Imperio. La propia saga deja claro que Arrakis pasa de cuasi-feudo a feudo pleno, que el Landsraad equilibra a la Casa Imperial y que la riqueza real depende del nexo con CHOAM y especia.</w:t>
      </w:r>
    </w:p>
    <w:p w14:paraId="778EA2BF"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XII. Jihad Muad’dibiana</w:t>
      </w:r>
    </w:p>
    <w:p w14:paraId="36067804"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Portil sobrevive sometiéndose con rapidez al nuevo orden. Sus cuadros archivísticos y mensuradores son útiles para la administración de rutas, diezmos y reordenaciones. No participa con entusiasmo ideológico en la Jihad, pero aprende a hablar el nuevo idioma del poder.</w:t>
      </w:r>
    </w:p>
    <w:p w14:paraId="31370A65"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XIII. Burocratización religiosa del imperio atreides</w:t>
      </w:r>
    </w:p>
    <w:p w14:paraId="27968F79"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La Casa pierde margen de maniobra y gana volumen documental. Se adapta a la hipertrofia administrativa que acompaña al régimen postmuad’dibiano y evita ser destruida precisamente por no resistir de forma abierta.</w:t>
      </w:r>
    </w:p>
    <w:p w14:paraId="560AD312"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XIV. Edad letiana</w:t>
      </w:r>
    </w:p>
    <w:p w14:paraId="785049A1"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Como muchas casas antiguas, Portil ve reducido su peso nobiliario clásico y refuncionalizado su valor. La propia documentación de época letiana muestra la quiebra de antiguas Grandes Casas y la degradación de algunas a condición de Casa Menor. En esta etapa, Portil sobrevive por diversificación y archivo, no por honor dinástico.</w:t>
      </w:r>
    </w:p>
    <w:p w14:paraId="3B259B80"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Era XV. Dispersión y archivo estratificado</w:t>
      </w:r>
    </w:p>
    <w:p w14:paraId="2CCB5AA3" w14:textId="77777777" w:rsidR="00074615" w:rsidRPr="00074615"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 xml:space="preserve">Tras la muerte del Tirano, la Casa se bifurca entre quienes parten a las Diásporas de Compuerta y quienes permanecen en Vindeiro para convertir el planeta en fortaleza de memoria. En esta etapa se consolida la teoría del archivo estratificado: ningún registro decisivo debe existir en un solo lugar ni en una sola forma. Portil pierde densidad </w:t>
      </w:r>
      <w:r w:rsidRPr="00074615">
        <w:rPr>
          <w:rFonts w:ascii="Times New Roman" w:hAnsi="Times New Roman" w:cs="Times New Roman"/>
          <w:sz w:val="24"/>
          <w:szCs w:val="24"/>
        </w:rPr>
        <w:lastRenderedPageBreak/>
        <w:t>soberana clásica, pero gana profundidad memorial y capacidad de supervivencia en el universo postletiano.</w:t>
      </w:r>
    </w:p>
    <w:p w14:paraId="1060F097" w14:textId="77777777" w:rsidR="00074615" w:rsidRPr="00074615" w:rsidRDefault="00074615" w:rsidP="00074615">
      <w:pPr>
        <w:jc w:val="both"/>
        <w:rPr>
          <w:rFonts w:ascii="Times New Roman" w:hAnsi="Times New Roman" w:cs="Times New Roman"/>
          <w:sz w:val="24"/>
          <w:szCs w:val="24"/>
        </w:rPr>
      </w:pPr>
      <w:r w:rsidRPr="00074615">
        <w:rPr>
          <w:rFonts w:ascii="Times New Roman" w:hAnsi="Times New Roman" w:cs="Times New Roman"/>
          <w:sz w:val="24"/>
          <w:szCs w:val="24"/>
        </w:rPr>
        <w:t>Correspondencia sintética de continuidad:</w:t>
      </w:r>
    </w:p>
    <w:p w14:paraId="0765D94D" w14:textId="71FA8E5E" w:rsidR="009D7850" w:rsidRDefault="00074615" w:rsidP="00074615">
      <w:pPr>
        <w:ind w:firstLine="708"/>
        <w:jc w:val="both"/>
        <w:rPr>
          <w:rFonts w:ascii="Times New Roman" w:hAnsi="Times New Roman" w:cs="Times New Roman"/>
          <w:sz w:val="24"/>
          <w:szCs w:val="24"/>
        </w:rPr>
      </w:pPr>
      <w:r w:rsidRPr="00074615">
        <w:rPr>
          <w:rFonts w:ascii="Times New Roman" w:hAnsi="Times New Roman" w:cs="Times New Roman"/>
          <w:sz w:val="24"/>
          <w:szCs w:val="24"/>
        </w:rPr>
        <w:t>La clausura ritual de la fase precrítica se fija en Oren Portil VIII; la inserción tardocorriniana y la lectura de la crisis arrakena corresponden al reinado de Cael Portil IX, decimosexta generación; la adaptación al orden muad’dibiano pertenece al ciclo de Alenna Portil, decimoséptima generación; la hipertrofia burocrática del periodo postmuad’dibiano se asocia al gobierno de Hespar Portil, decimoctava generación; la fase letiana tardía encuentra su figura tutelar en Sor Valea de Nacar, no como señora soberana plena, sino como autoridad intelectual y crítica; y la transición postletiana hacia la Dispersión queda encarnada por Merek de las Compuertas Exteriores y Daria Vindeir, custodios de la mutación desde la soberanía de archivo hacia el archivo de supervivencia</w:t>
      </w:r>
      <w:r w:rsidR="002B45CD" w:rsidRPr="002B45CD">
        <w:rPr>
          <w:rFonts w:ascii="Times New Roman" w:hAnsi="Times New Roman" w:cs="Times New Roman"/>
          <w:sz w:val="24"/>
          <w:szCs w:val="24"/>
        </w:rPr>
        <w:t>.</w:t>
      </w:r>
    </w:p>
    <w:p w14:paraId="47BA610C" w14:textId="77777777" w:rsidR="009D7850" w:rsidRPr="009D7850" w:rsidRDefault="009D7850" w:rsidP="009D7850">
      <w:pPr>
        <w:pStyle w:val="Ttulo2"/>
      </w:pPr>
      <w:r>
        <w:br w:type="page"/>
      </w:r>
      <w:bookmarkStart w:id="14" w:name="_Toc227145876"/>
      <w:r w:rsidRPr="009D7850">
        <w:lastRenderedPageBreak/>
        <w:t>Capítulo XIV. Eventos históricos mayores</w:t>
      </w:r>
      <w:bookmarkEnd w:id="14"/>
    </w:p>
    <w:p w14:paraId="10CB2EF2" w14:textId="77777777" w:rsidR="0030236F" w:rsidRPr="0030236F" w:rsidRDefault="0030236F" w:rsidP="0030236F">
      <w:pPr>
        <w:jc w:val="both"/>
        <w:rPr>
          <w:rFonts w:ascii="Times New Roman" w:hAnsi="Times New Roman" w:cs="Times New Roman"/>
          <w:sz w:val="24"/>
          <w:szCs w:val="24"/>
        </w:rPr>
      </w:pPr>
      <w:r w:rsidRPr="0030236F">
        <w:rPr>
          <w:rFonts w:ascii="Times New Roman" w:hAnsi="Times New Roman" w:cs="Times New Roman"/>
          <w:sz w:val="24"/>
          <w:szCs w:val="24"/>
        </w:rPr>
        <w:t>La Noche del Aforo Rojo</w:t>
      </w:r>
    </w:p>
    <w:p w14:paraId="5DD4B4F5" w14:textId="77777777" w:rsidR="0030236F" w:rsidRPr="0030236F" w:rsidRDefault="0030236F" w:rsidP="0030236F">
      <w:pPr>
        <w:ind w:firstLine="708"/>
        <w:jc w:val="both"/>
        <w:rPr>
          <w:rFonts w:ascii="Times New Roman" w:hAnsi="Times New Roman" w:cs="Times New Roman"/>
          <w:sz w:val="24"/>
          <w:szCs w:val="24"/>
        </w:rPr>
      </w:pPr>
      <w:r w:rsidRPr="0030236F">
        <w:rPr>
          <w:rFonts w:ascii="Times New Roman" w:hAnsi="Times New Roman" w:cs="Times New Roman"/>
          <w:sz w:val="24"/>
          <w:szCs w:val="24"/>
        </w:rPr>
        <w:t>Magnicidio frustrado en Río de Vindeiro durante una sesión de la Cortesía de Cuencas. El complot fue desbaratado porque el nivel del agua en una cámara ritual no coincidía con el registro oficial de compuerta. Es el episodio que consolidó la fama del Archivo Vivo. Debe situarse en los últimos años del reinado de Cael Portil IX, cuando la forma cortesana aún mantiene cohesión suficiente para que una desviación mínima de registro revele un complot mayor.</w:t>
      </w:r>
    </w:p>
    <w:p w14:paraId="442EF9F0" w14:textId="77777777" w:rsidR="0030236F" w:rsidRPr="0030236F" w:rsidRDefault="0030236F" w:rsidP="0030236F">
      <w:pPr>
        <w:jc w:val="both"/>
        <w:rPr>
          <w:rFonts w:ascii="Times New Roman" w:hAnsi="Times New Roman" w:cs="Times New Roman"/>
          <w:sz w:val="24"/>
          <w:szCs w:val="24"/>
        </w:rPr>
      </w:pPr>
      <w:r w:rsidRPr="0030236F">
        <w:rPr>
          <w:rFonts w:ascii="Times New Roman" w:hAnsi="Times New Roman" w:cs="Times New Roman"/>
          <w:sz w:val="24"/>
          <w:szCs w:val="24"/>
        </w:rPr>
        <w:t>El Cierre de Candal</w:t>
      </w:r>
    </w:p>
    <w:p w14:paraId="59374B58" w14:textId="77777777" w:rsidR="0030236F" w:rsidRPr="0030236F" w:rsidRDefault="0030236F" w:rsidP="0030236F">
      <w:pPr>
        <w:ind w:firstLine="708"/>
        <w:jc w:val="both"/>
        <w:rPr>
          <w:rFonts w:ascii="Times New Roman" w:hAnsi="Times New Roman" w:cs="Times New Roman"/>
          <w:sz w:val="24"/>
          <w:szCs w:val="24"/>
        </w:rPr>
      </w:pPr>
      <w:r w:rsidRPr="0030236F">
        <w:rPr>
          <w:rFonts w:ascii="Times New Roman" w:hAnsi="Times New Roman" w:cs="Times New Roman"/>
          <w:sz w:val="24"/>
          <w:szCs w:val="24"/>
        </w:rPr>
        <w:t>Operación militar y económica mediante la cual la Casa bloqueó durante cuarenta y un días los accesos profundos al archipiélago rebelde, obligando a sus armadores a firmar la Paz de las Siete Compuertas. En la larga duración portileña, este episodio corresponde al legado político-militar de Oren Portil II y constituye el antecedente remoto de toda la doctrina de cierre y guerra de borde.</w:t>
      </w:r>
    </w:p>
    <w:p w14:paraId="39526309" w14:textId="77777777" w:rsidR="0030236F" w:rsidRPr="0030236F" w:rsidRDefault="0030236F" w:rsidP="0030236F">
      <w:pPr>
        <w:jc w:val="both"/>
        <w:rPr>
          <w:rFonts w:ascii="Times New Roman" w:hAnsi="Times New Roman" w:cs="Times New Roman"/>
          <w:sz w:val="24"/>
          <w:szCs w:val="24"/>
        </w:rPr>
      </w:pPr>
      <w:r w:rsidRPr="0030236F">
        <w:rPr>
          <w:rFonts w:ascii="Times New Roman" w:hAnsi="Times New Roman" w:cs="Times New Roman"/>
          <w:sz w:val="24"/>
          <w:szCs w:val="24"/>
        </w:rPr>
        <w:t>La Devuelta Mayor</w:t>
      </w:r>
    </w:p>
    <w:p w14:paraId="28AE119C" w14:textId="77777777" w:rsidR="0030236F" w:rsidRPr="0030236F" w:rsidRDefault="0030236F" w:rsidP="0030236F">
      <w:pPr>
        <w:ind w:firstLine="708"/>
        <w:jc w:val="both"/>
        <w:rPr>
          <w:rFonts w:ascii="Times New Roman" w:hAnsi="Times New Roman" w:cs="Times New Roman"/>
          <w:sz w:val="24"/>
          <w:szCs w:val="24"/>
        </w:rPr>
      </w:pPr>
      <w:r w:rsidRPr="0030236F">
        <w:rPr>
          <w:rFonts w:ascii="Times New Roman" w:hAnsi="Times New Roman" w:cs="Times New Roman"/>
          <w:sz w:val="24"/>
          <w:szCs w:val="24"/>
        </w:rPr>
        <w:t>Funeral del Siridar Oren Portil VIII, cuyo ritual fue seguido en directo por delegaciones de tres casas rivales. Se fijó entonces la forma actual del rito funerario nobiliario.</w:t>
      </w:r>
    </w:p>
    <w:p w14:paraId="38E65022" w14:textId="77777777" w:rsidR="0030236F" w:rsidRPr="0030236F" w:rsidRDefault="0030236F" w:rsidP="0030236F">
      <w:pPr>
        <w:jc w:val="both"/>
        <w:rPr>
          <w:rFonts w:ascii="Times New Roman" w:hAnsi="Times New Roman" w:cs="Times New Roman"/>
          <w:sz w:val="24"/>
          <w:szCs w:val="24"/>
        </w:rPr>
      </w:pPr>
      <w:r w:rsidRPr="0030236F">
        <w:rPr>
          <w:rFonts w:ascii="Times New Roman" w:hAnsi="Times New Roman" w:cs="Times New Roman"/>
          <w:sz w:val="24"/>
          <w:szCs w:val="24"/>
        </w:rPr>
        <w:t>El Pleito de la Sal de Novebrunsa</w:t>
      </w:r>
    </w:p>
    <w:p w14:paraId="769D069C" w14:textId="77777777" w:rsidR="0030236F" w:rsidRPr="0030236F" w:rsidRDefault="0030236F" w:rsidP="0030236F">
      <w:pPr>
        <w:ind w:firstLine="708"/>
        <w:jc w:val="both"/>
        <w:rPr>
          <w:rFonts w:ascii="Times New Roman" w:hAnsi="Times New Roman" w:cs="Times New Roman"/>
          <w:sz w:val="24"/>
          <w:szCs w:val="24"/>
        </w:rPr>
      </w:pPr>
      <w:r w:rsidRPr="0030236F">
        <w:rPr>
          <w:rFonts w:ascii="Times New Roman" w:hAnsi="Times New Roman" w:cs="Times New Roman"/>
          <w:sz w:val="24"/>
          <w:szCs w:val="24"/>
        </w:rPr>
        <w:t>Disputa comercial con una casa rival por reactivos minerales. Portil venció no en batalla, sino probando, mediante series archivísticas de humedad y corrosión, que el producto rival degradaba estructuras de archivo en climas salinos. El caso se estudia aún en las cámaras contractuales de la Casa. Su lugar más verosímil es el tramo final de la fase tardocorriniana, cuando Portil consolida su prestigio técnico antes de que la cuestión arrakena absorba la atención del sistema.</w:t>
      </w:r>
    </w:p>
    <w:p w14:paraId="01137BD9" w14:textId="77777777" w:rsidR="0030236F" w:rsidRPr="0030236F" w:rsidRDefault="0030236F" w:rsidP="0030236F">
      <w:pPr>
        <w:jc w:val="both"/>
        <w:rPr>
          <w:rFonts w:ascii="Times New Roman" w:hAnsi="Times New Roman" w:cs="Times New Roman"/>
          <w:sz w:val="24"/>
          <w:szCs w:val="24"/>
        </w:rPr>
      </w:pPr>
      <w:r w:rsidRPr="0030236F">
        <w:rPr>
          <w:rFonts w:ascii="Times New Roman" w:hAnsi="Times New Roman" w:cs="Times New Roman"/>
          <w:sz w:val="24"/>
          <w:szCs w:val="24"/>
        </w:rPr>
        <w:t>La Audiencia de la Prelada Ilya</w:t>
      </w:r>
    </w:p>
    <w:p w14:paraId="6382D9F8" w14:textId="77777777" w:rsidR="0030236F" w:rsidRPr="0030236F" w:rsidRDefault="0030236F" w:rsidP="0030236F">
      <w:pPr>
        <w:ind w:firstLine="708"/>
        <w:jc w:val="both"/>
        <w:rPr>
          <w:rFonts w:ascii="Times New Roman" w:hAnsi="Times New Roman" w:cs="Times New Roman"/>
          <w:sz w:val="24"/>
          <w:szCs w:val="24"/>
        </w:rPr>
      </w:pPr>
      <w:r w:rsidRPr="0030236F">
        <w:rPr>
          <w:rFonts w:ascii="Times New Roman" w:hAnsi="Times New Roman" w:cs="Times New Roman"/>
          <w:sz w:val="24"/>
          <w:szCs w:val="24"/>
        </w:rPr>
        <w:t>Crisis religiosa en que la Prelada del Río rechazó públicamente una lectura literalista del culto y lo redefinió como “custodia, no milagro”. Se evitó así un brote mesiánico interno que habría atraído demasiada atención de la Bene Gesserit. Por coherencia interna, este episodio pertenece al mismo horizonte tardocorriniano de Cael IX y explica por qué el Rito del Río llega disciplinado, y no mesiánicamente fracturado, al umbral de la crisis imperial.</w:t>
      </w:r>
    </w:p>
    <w:p w14:paraId="2DF0EA65" w14:textId="77777777" w:rsidR="0030236F" w:rsidRPr="0030236F" w:rsidRDefault="0030236F" w:rsidP="0030236F">
      <w:pPr>
        <w:jc w:val="both"/>
        <w:rPr>
          <w:rFonts w:ascii="Times New Roman" w:hAnsi="Times New Roman" w:cs="Times New Roman"/>
          <w:sz w:val="24"/>
          <w:szCs w:val="24"/>
        </w:rPr>
      </w:pPr>
      <w:r w:rsidRPr="0030236F">
        <w:rPr>
          <w:rFonts w:ascii="Times New Roman" w:hAnsi="Times New Roman" w:cs="Times New Roman"/>
          <w:sz w:val="24"/>
          <w:szCs w:val="24"/>
        </w:rPr>
        <w:t>El Concilio de Velha Foz</w:t>
      </w:r>
    </w:p>
    <w:p w14:paraId="75BD8528" w14:textId="0E5CE7D5" w:rsidR="007819E7" w:rsidRDefault="0030236F" w:rsidP="0030236F">
      <w:pPr>
        <w:ind w:firstLine="708"/>
        <w:jc w:val="both"/>
        <w:rPr>
          <w:rFonts w:ascii="Times New Roman" w:hAnsi="Times New Roman" w:cs="Times New Roman"/>
          <w:sz w:val="24"/>
          <w:szCs w:val="24"/>
        </w:rPr>
      </w:pPr>
      <w:r w:rsidRPr="0030236F">
        <w:rPr>
          <w:rFonts w:ascii="Times New Roman" w:hAnsi="Times New Roman" w:cs="Times New Roman"/>
          <w:sz w:val="24"/>
          <w:szCs w:val="24"/>
        </w:rPr>
        <w:t>Reunión secreta entre Portil, Talvere y un factor externo de CHOAM para estabilizar peajes después de una temporada de pérdidas de carga y sabotajes menores. Debe entenderse como maniobra de estabilización previa a la crisis arrakena: todavía domina la lógica del peaje, del arbitraje y del cálculo, antes de que la especia reordene violentamente la escala de todos los conflictos</w:t>
      </w:r>
      <w:r w:rsidR="009D7850" w:rsidRPr="009D7850">
        <w:rPr>
          <w:rFonts w:ascii="Times New Roman" w:hAnsi="Times New Roman" w:cs="Times New Roman"/>
          <w:sz w:val="24"/>
          <w:szCs w:val="24"/>
        </w:rPr>
        <w:t>.</w:t>
      </w:r>
    </w:p>
    <w:p w14:paraId="68C0BDA0" w14:textId="77777777" w:rsidR="007819E7" w:rsidRDefault="007819E7">
      <w:pPr>
        <w:rPr>
          <w:rFonts w:ascii="Times New Roman" w:hAnsi="Times New Roman" w:cs="Times New Roman"/>
          <w:sz w:val="24"/>
          <w:szCs w:val="24"/>
        </w:rPr>
      </w:pPr>
      <w:r>
        <w:rPr>
          <w:rFonts w:ascii="Times New Roman" w:hAnsi="Times New Roman" w:cs="Times New Roman"/>
          <w:sz w:val="24"/>
          <w:szCs w:val="24"/>
        </w:rPr>
        <w:br w:type="page"/>
      </w:r>
    </w:p>
    <w:p w14:paraId="661D1A26" w14:textId="77777777" w:rsidR="007819E7" w:rsidRPr="007819E7" w:rsidRDefault="007819E7" w:rsidP="007819E7">
      <w:pPr>
        <w:pStyle w:val="Ttulo2"/>
      </w:pPr>
      <w:bookmarkStart w:id="15" w:name="_Toc227145877"/>
      <w:r w:rsidRPr="007819E7">
        <w:lastRenderedPageBreak/>
        <w:t>Capítulo XV. Papel de la Casa Portil dentro del Landsraad</w:t>
      </w:r>
      <w:bookmarkEnd w:id="15"/>
    </w:p>
    <w:p w14:paraId="3FD2B520" w14:textId="77777777" w:rsidR="0052487F" w:rsidRPr="0052487F" w:rsidRDefault="0052487F" w:rsidP="0052487F">
      <w:pPr>
        <w:ind w:firstLine="708"/>
        <w:jc w:val="both"/>
        <w:rPr>
          <w:rFonts w:ascii="Times New Roman" w:hAnsi="Times New Roman" w:cs="Times New Roman"/>
          <w:sz w:val="24"/>
          <w:szCs w:val="24"/>
        </w:rPr>
      </w:pPr>
      <w:r w:rsidRPr="0052487F">
        <w:rPr>
          <w:rFonts w:ascii="Times New Roman" w:hAnsi="Times New Roman" w:cs="Times New Roman"/>
          <w:sz w:val="24"/>
          <w:szCs w:val="24"/>
        </w:rPr>
        <w:t>Portil no manda en el Landsraad; pesa. Esa diferencia es decisiva. Su función típica es la de casa bisagra: no encabeza grandes coaliciones, pero inclina dictámenes, redacta fórmulas de compromiso, certifica arbitrajes y presta a los conflictos una gramática de procedimiento. Muchas casas la desprecian en público por “notarial”; pocas dejan de acudir a ella cuando necesitan que una derrota parezca acuerdo o que una concesión parezca victoria.</w:t>
      </w:r>
    </w:p>
    <w:p w14:paraId="117B50AA" w14:textId="77777777" w:rsidR="0052487F" w:rsidRPr="0052487F" w:rsidRDefault="0052487F" w:rsidP="0052487F">
      <w:pPr>
        <w:ind w:firstLine="708"/>
        <w:jc w:val="both"/>
        <w:rPr>
          <w:rFonts w:ascii="Times New Roman" w:hAnsi="Times New Roman" w:cs="Times New Roman"/>
          <w:sz w:val="24"/>
          <w:szCs w:val="24"/>
        </w:rPr>
      </w:pPr>
      <w:r w:rsidRPr="0052487F">
        <w:rPr>
          <w:rFonts w:ascii="Times New Roman" w:hAnsi="Times New Roman" w:cs="Times New Roman"/>
          <w:sz w:val="24"/>
          <w:szCs w:val="24"/>
        </w:rPr>
        <w:t>Sus votos rara vez son ideológicos. Son estabilizadores. Portil teme tres cosas por encima de todo: la concentración absoluta de monopolio en una sola mano, la guerra abierta que destruye valor archivable, y la irrupción de profetas no administrables. En eso, curiosamente, coincide con algunos de los temores más profundos de la Bene Gesserit y de la propia política herbertiana: la mezcla de religión, monopolio y carisma produce siempre resultados inmensos, pero rara vez controlables. La experiencia de Arrakis y de Muad’Dib constituye el ejemplo supremo.</w:t>
      </w:r>
    </w:p>
    <w:p w14:paraId="350D95A6" w14:textId="42D23A89" w:rsidR="007819E7" w:rsidRDefault="0052487F" w:rsidP="0052487F">
      <w:pPr>
        <w:ind w:firstLine="708"/>
        <w:jc w:val="both"/>
        <w:rPr>
          <w:rFonts w:ascii="Times New Roman" w:hAnsi="Times New Roman" w:cs="Times New Roman"/>
          <w:sz w:val="24"/>
          <w:szCs w:val="24"/>
        </w:rPr>
      </w:pPr>
      <w:r w:rsidRPr="0052487F">
        <w:rPr>
          <w:rFonts w:ascii="Times New Roman" w:hAnsi="Times New Roman" w:cs="Times New Roman"/>
          <w:sz w:val="24"/>
          <w:szCs w:val="24"/>
        </w:rPr>
        <w:t>Leído en conjunto, XV. Papel de la Casa Portil dentro del Landsraad confirma que la identidad portileña depende de una paradoja fundamental: su apego a la forma es al mismo tiempo la fuente de su estabilidad y el principio de su rigidez. La Casa ha hecho de la medición una ética, del precedente una defensa y de la administración un modo de soberanía. Precisamente por ello, todo cambio de escala imperial la encuentra armada para traducir conflictos menores y, a la vez, expuesta cuando la realidad exige improvisación, ruptura o fe carismática</w:t>
      </w:r>
      <w:r w:rsidR="007819E7">
        <w:rPr>
          <w:rFonts w:ascii="Times New Roman" w:hAnsi="Times New Roman" w:cs="Times New Roman"/>
          <w:sz w:val="24"/>
          <w:szCs w:val="24"/>
        </w:rPr>
        <w:t>.</w:t>
      </w:r>
    </w:p>
    <w:p w14:paraId="14B39FF2" w14:textId="77777777" w:rsidR="007819E7" w:rsidRDefault="007819E7">
      <w:pPr>
        <w:rPr>
          <w:rFonts w:ascii="Times New Roman" w:hAnsi="Times New Roman" w:cs="Times New Roman"/>
          <w:sz w:val="24"/>
          <w:szCs w:val="24"/>
        </w:rPr>
      </w:pPr>
      <w:r>
        <w:rPr>
          <w:rFonts w:ascii="Times New Roman" w:hAnsi="Times New Roman" w:cs="Times New Roman"/>
          <w:sz w:val="24"/>
          <w:szCs w:val="24"/>
        </w:rPr>
        <w:br w:type="page"/>
      </w:r>
    </w:p>
    <w:p w14:paraId="4E1CAA86" w14:textId="77777777" w:rsidR="007819E7" w:rsidRPr="007819E7" w:rsidRDefault="007819E7" w:rsidP="007819E7">
      <w:pPr>
        <w:pStyle w:val="Ttulo2"/>
      </w:pPr>
      <w:bookmarkStart w:id="16" w:name="_Toc227145878"/>
      <w:r w:rsidRPr="007819E7">
        <w:lastRenderedPageBreak/>
        <w:t>Capítulo XVI. Debilidades estructurales</w:t>
      </w:r>
      <w:bookmarkEnd w:id="16"/>
    </w:p>
    <w:p w14:paraId="1F3B9CB1" w14:textId="77777777" w:rsidR="0052487F" w:rsidRPr="0052487F" w:rsidRDefault="0052487F" w:rsidP="0052487F">
      <w:pPr>
        <w:ind w:firstLine="708"/>
        <w:jc w:val="both"/>
        <w:rPr>
          <w:rFonts w:ascii="Times New Roman" w:hAnsi="Times New Roman" w:cs="Times New Roman"/>
          <w:sz w:val="24"/>
          <w:szCs w:val="24"/>
        </w:rPr>
      </w:pPr>
      <w:r w:rsidRPr="0052487F">
        <w:rPr>
          <w:rFonts w:ascii="Times New Roman" w:hAnsi="Times New Roman" w:cs="Times New Roman"/>
          <w:sz w:val="24"/>
          <w:szCs w:val="24"/>
        </w:rPr>
        <w:t>Para que encaje de verdad en Dune, una Casa no debe ser perfecta. Portil tiene cuatro debilidades principales:</w:t>
      </w:r>
    </w:p>
    <w:p w14:paraId="4CF6FB21" w14:textId="77777777" w:rsidR="0052487F" w:rsidRPr="0052487F" w:rsidRDefault="0052487F" w:rsidP="0052487F">
      <w:pPr>
        <w:pStyle w:val="Prrafodelista"/>
        <w:numPr>
          <w:ilvl w:val="0"/>
          <w:numId w:val="18"/>
        </w:numPr>
        <w:jc w:val="both"/>
        <w:rPr>
          <w:rFonts w:ascii="Times New Roman" w:hAnsi="Times New Roman" w:cs="Times New Roman"/>
          <w:sz w:val="24"/>
          <w:szCs w:val="24"/>
        </w:rPr>
      </w:pPr>
      <w:r w:rsidRPr="0052487F">
        <w:rPr>
          <w:rFonts w:ascii="Times New Roman" w:hAnsi="Times New Roman" w:cs="Times New Roman"/>
          <w:sz w:val="24"/>
          <w:szCs w:val="24"/>
        </w:rPr>
        <w:t>La primera es su formalismo excesivo. En una crisis súbita, puede reaccionar demasiado tarde porque necesita clasificar antes de actuar.</w:t>
      </w:r>
    </w:p>
    <w:p w14:paraId="3A0D101C" w14:textId="77777777" w:rsidR="0052487F" w:rsidRPr="0052487F" w:rsidRDefault="0052487F" w:rsidP="0052487F">
      <w:pPr>
        <w:pStyle w:val="Prrafodelista"/>
        <w:numPr>
          <w:ilvl w:val="0"/>
          <w:numId w:val="18"/>
        </w:numPr>
        <w:jc w:val="both"/>
        <w:rPr>
          <w:rFonts w:ascii="Times New Roman" w:hAnsi="Times New Roman" w:cs="Times New Roman"/>
          <w:sz w:val="24"/>
          <w:szCs w:val="24"/>
        </w:rPr>
      </w:pPr>
      <w:r w:rsidRPr="0052487F">
        <w:rPr>
          <w:rFonts w:ascii="Times New Roman" w:hAnsi="Times New Roman" w:cs="Times New Roman"/>
          <w:sz w:val="24"/>
          <w:szCs w:val="24"/>
        </w:rPr>
        <w:t>La segunda es su dependencia de legitimidad técnica. Si un rival consigue desacreditar sus archivos, sus mapas o sus certificados, el prestigio entero de la Casa se resquebraja.</w:t>
      </w:r>
    </w:p>
    <w:p w14:paraId="222FC3F6" w14:textId="77777777" w:rsidR="0052487F" w:rsidRPr="0052487F" w:rsidRDefault="0052487F" w:rsidP="0052487F">
      <w:pPr>
        <w:pStyle w:val="Prrafodelista"/>
        <w:numPr>
          <w:ilvl w:val="0"/>
          <w:numId w:val="18"/>
        </w:numPr>
        <w:jc w:val="both"/>
        <w:rPr>
          <w:rFonts w:ascii="Times New Roman" w:hAnsi="Times New Roman" w:cs="Times New Roman"/>
          <w:sz w:val="24"/>
          <w:szCs w:val="24"/>
        </w:rPr>
      </w:pPr>
      <w:r w:rsidRPr="0052487F">
        <w:rPr>
          <w:rFonts w:ascii="Times New Roman" w:hAnsi="Times New Roman" w:cs="Times New Roman"/>
          <w:sz w:val="24"/>
          <w:szCs w:val="24"/>
        </w:rPr>
        <w:t>La tercera es su fricción con la religión que ella misma administra. El Rito del Río puede producir, en determinadas coyunturas, una demanda de pureza o revelación que desborde a la dinastía.</w:t>
      </w:r>
    </w:p>
    <w:p w14:paraId="1D7D7A47" w14:textId="77777777" w:rsidR="0052487F" w:rsidRPr="0052487F" w:rsidRDefault="0052487F" w:rsidP="0052487F">
      <w:pPr>
        <w:pStyle w:val="Prrafodelista"/>
        <w:numPr>
          <w:ilvl w:val="0"/>
          <w:numId w:val="18"/>
        </w:numPr>
        <w:jc w:val="both"/>
        <w:rPr>
          <w:rFonts w:ascii="Times New Roman" w:hAnsi="Times New Roman" w:cs="Times New Roman"/>
          <w:sz w:val="24"/>
          <w:szCs w:val="24"/>
        </w:rPr>
      </w:pPr>
      <w:r w:rsidRPr="0052487F">
        <w:rPr>
          <w:rFonts w:ascii="Times New Roman" w:hAnsi="Times New Roman" w:cs="Times New Roman"/>
          <w:sz w:val="24"/>
          <w:szCs w:val="24"/>
        </w:rPr>
        <w:t>La cuarta es su limitación militar objetiva. Portil puede asfixiar, retrasar, embrollar y encarecer; no puede sostener una guerra prolongada contra una Gran Casa agresiva o contra fuerza imperial abierta.</w:t>
      </w:r>
    </w:p>
    <w:p w14:paraId="441FF405" w14:textId="71C8BB53" w:rsidR="007819E7" w:rsidRDefault="0052487F" w:rsidP="0052487F">
      <w:pPr>
        <w:ind w:firstLine="708"/>
        <w:jc w:val="both"/>
        <w:rPr>
          <w:rFonts w:ascii="Times New Roman" w:hAnsi="Times New Roman" w:cs="Times New Roman"/>
          <w:sz w:val="24"/>
          <w:szCs w:val="24"/>
        </w:rPr>
      </w:pPr>
      <w:r w:rsidRPr="0052487F">
        <w:rPr>
          <w:rFonts w:ascii="Times New Roman" w:hAnsi="Times New Roman" w:cs="Times New Roman"/>
          <w:sz w:val="24"/>
          <w:szCs w:val="24"/>
        </w:rPr>
        <w:t>De ahí nace una cultura política singular. La obediencia no se formula solamente en el lenguaje de la sangre o del honor, sino también en el de la competencia, el mantenimiento, la precedencia documental y el servicio técnicamente reconocido. Tal mezcla vuelve más resistente la dominación, porque la reviste de necesidad funcional</w:t>
      </w:r>
      <w:r w:rsidR="007819E7" w:rsidRPr="007819E7">
        <w:rPr>
          <w:rFonts w:ascii="Times New Roman" w:hAnsi="Times New Roman" w:cs="Times New Roman"/>
          <w:sz w:val="24"/>
          <w:szCs w:val="24"/>
        </w:rPr>
        <w:t>.</w:t>
      </w:r>
    </w:p>
    <w:p w14:paraId="7F3E80F3" w14:textId="77777777" w:rsidR="007819E7" w:rsidRDefault="007819E7">
      <w:pPr>
        <w:rPr>
          <w:rFonts w:ascii="Times New Roman" w:hAnsi="Times New Roman" w:cs="Times New Roman"/>
          <w:sz w:val="24"/>
          <w:szCs w:val="24"/>
        </w:rPr>
      </w:pPr>
      <w:r>
        <w:rPr>
          <w:rFonts w:ascii="Times New Roman" w:hAnsi="Times New Roman" w:cs="Times New Roman"/>
          <w:sz w:val="24"/>
          <w:szCs w:val="24"/>
        </w:rPr>
        <w:br w:type="page"/>
      </w:r>
    </w:p>
    <w:p w14:paraId="30F8C04A" w14:textId="77777777" w:rsidR="007819E7" w:rsidRPr="007819E7" w:rsidRDefault="007819E7" w:rsidP="007819E7">
      <w:pPr>
        <w:pStyle w:val="Ttulo2"/>
      </w:pPr>
      <w:bookmarkStart w:id="17" w:name="_Toc227145879"/>
      <w:r w:rsidRPr="007819E7">
        <w:lastRenderedPageBreak/>
        <w:t>Capítulo XVII. Uso narrativo ideal dentro de un proyecto duniano</w:t>
      </w:r>
      <w:bookmarkEnd w:id="17"/>
    </w:p>
    <w:p w14:paraId="093D071D" w14:textId="77777777" w:rsidR="0052487F" w:rsidRPr="0052487F" w:rsidRDefault="0052487F" w:rsidP="00AA41BF">
      <w:pPr>
        <w:ind w:firstLine="708"/>
        <w:jc w:val="both"/>
        <w:rPr>
          <w:rFonts w:ascii="Times New Roman" w:hAnsi="Times New Roman" w:cs="Times New Roman"/>
          <w:sz w:val="24"/>
          <w:szCs w:val="24"/>
        </w:rPr>
      </w:pPr>
      <w:r w:rsidRPr="0052487F">
        <w:rPr>
          <w:rFonts w:ascii="Times New Roman" w:hAnsi="Times New Roman" w:cs="Times New Roman"/>
          <w:sz w:val="24"/>
          <w:szCs w:val="24"/>
        </w:rPr>
        <w:t>Casa Portil funciona especialmente bien en cinco tipos de trama:</w:t>
      </w:r>
    </w:p>
    <w:p w14:paraId="0546ABFF" w14:textId="77777777" w:rsidR="0052487F" w:rsidRPr="00AA41BF" w:rsidRDefault="0052487F" w:rsidP="00AA41BF">
      <w:pPr>
        <w:pStyle w:val="Prrafodelista"/>
        <w:numPr>
          <w:ilvl w:val="0"/>
          <w:numId w:val="19"/>
        </w:numPr>
        <w:jc w:val="both"/>
        <w:rPr>
          <w:rFonts w:ascii="Times New Roman" w:hAnsi="Times New Roman" w:cs="Times New Roman"/>
          <w:sz w:val="24"/>
          <w:szCs w:val="24"/>
        </w:rPr>
      </w:pPr>
      <w:r w:rsidRPr="00AA41BF">
        <w:rPr>
          <w:rFonts w:ascii="Times New Roman" w:hAnsi="Times New Roman" w:cs="Times New Roman"/>
          <w:sz w:val="24"/>
          <w:szCs w:val="24"/>
        </w:rPr>
        <w:t>En una intriga landsraadiana, como casaárbitro cuya neutralidad es útil y sospechosa al mismo tiempo.</w:t>
      </w:r>
    </w:p>
    <w:p w14:paraId="0340FB8E" w14:textId="77777777" w:rsidR="0052487F" w:rsidRPr="00AA41BF" w:rsidRDefault="0052487F" w:rsidP="00AA41BF">
      <w:pPr>
        <w:pStyle w:val="Prrafodelista"/>
        <w:numPr>
          <w:ilvl w:val="0"/>
          <w:numId w:val="19"/>
        </w:numPr>
        <w:jc w:val="both"/>
        <w:rPr>
          <w:rFonts w:ascii="Times New Roman" w:hAnsi="Times New Roman" w:cs="Times New Roman"/>
          <w:sz w:val="24"/>
          <w:szCs w:val="24"/>
        </w:rPr>
      </w:pPr>
      <w:r w:rsidRPr="00AA41BF">
        <w:rPr>
          <w:rFonts w:ascii="Times New Roman" w:hAnsi="Times New Roman" w:cs="Times New Roman"/>
          <w:sz w:val="24"/>
          <w:szCs w:val="24"/>
        </w:rPr>
        <w:t>En una trama de sucesión, donde el conflicto entre archivo, religión y derecho de aguas fracture el linaje.</w:t>
      </w:r>
    </w:p>
    <w:p w14:paraId="6EFF269D" w14:textId="77777777" w:rsidR="0052487F" w:rsidRPr="00AA41BF" w:rsidRDefault="0052487F" w:rsidP="00AA41BF">
      <w:pPr>
        <w:pStyle w:val="Prrafodelista"/>
        <w:numPr>
          <w:ilvl w:val="0"/>
          <w:numId w:val="19"/>
        </w:numPr>
        <w:jc w:val="both"/>
        <w:rPr>
          <w:rFonts w:ascii="Times New Roman" w:hAnsi="Times New Roman" w:cs="Times New Roman"/>
          <w:sz w:val="24"/>
          <w:szCs w:val="24"/>
        </w:rPr>
      </w:pPr>
      <w:r w:rsidRPr="00AA41BF">
        <w:rPr>
          <w:rFonts w:ascii="Times New Roman" w:hAnsi="Times New Roman" w:cs="Times New Roman"/>
          <w:sz w:val="24"/>
          <w:szCs w:val="24"/>
        </w:rPr>
        <w:t>En una historia de guerra limitada, donde la Casa use forma, geografía y sabotaje para resistir a un enemigo superior.</w:t>
      </w:r>
    </w:p>
    <w:p w14:paraId="4D793F6F" w14:textId="77777777" w:rsidR="0052487F" w:rsidRPr="00AA41BF" w:rsidRDefault="0052487F" w:rsidP="00AA41BF">
      <w:pPr>
        <w:pStyle w:val="Prrafodelista"/>
        <w:numPr>
          <w:ilvl w:val="0"/>
          <w:numId w:val="19"/>
        </w:numPr>
        <w:jc w:val="both"/>
        <w:rPr>
          <w:rFonts w:ascii="Times New Roman" w:hAnsi="Times New Roman" w:cs="Times New Roman"/>
          <w:sz w:val="24"/>
          <w:szCs w:val="24"/>
        </w:rPr>
      </w:pPr>
      <w:r w:rsidRPr="00AA41BF">
        <w:rPr>
          <w:rFonts w:ascii="Times New Roman" w:hAnsi="Times New Roman" w:cs="Times New Roman"/>
          <w:sz w:val="24"/>
          <w:szCs w:val="24"/>
        </w:rPr>
        <w:t>En una trama bene gesserit, donde la cuestión del origen missionaria del Rito del Río abra una lucha por la interpretación del culto.</w:t>
      </w:r>
    </w:p>
    <w:p w14:paraId="6201028C" w14:textId="0F4CB88F" w:rsidR="007819E7" w:rsidRPr="00AA41BF" w:rsidRDefault="0052487F" w:rsidP="007819E7">
      <w:pPr>
        <w:pStyle w:val="Prrafodelista"/>
        <w:numPr>
          <w:ilvl w:val="0"/>
          <w:numId w:val="19"/>
        </w:numPr>
        <w:jc w:val="both"/>
        <w:rPr>
          <w:rFonts w:ascii="Times New Roman" w:hAnsi="Times New Roman" w:cs="Times New Roman"/>
          <w:sz w:val="24"/>
          <w:szCs w:val="24"/>
        </w:rPr>
      </w:pPr>
      <w:r w:rsidRPr="00AA41BF">
        <w:rPr>
          <w:rFonts w:ascii="Times New Roman" w:hAnsi="Times New Roman" w:cs="Times New Roman"/>
          <w:sz w:val="24"/>
          <w:szCs w:val="24"/>
        </w:rPr>
        <w:t>Y en una narración situada durante la crisis arrakena, como casa secundaria pero inteligentemente colocada, midiendo el derrumbe del equilibrio corriniano antes que la mayoría</w:t>
      </w:r>
      <w:r w:rsidR="007819E7" w:rsidRPr="00AA41BF">
        <w:rPr>
          <w:rFonts w:ascii="Times New Roman" w:hAnsi="Times New Roman" w:cs="Times New Roman"/>
          <w:sz w:val="24"/>
          <w:szCs w:val="24"/>
        </w:rPr>
        <w:t>.</w:t>
      </w:r>
    </w:p>
    <w:p w14:paraId="12E6691D" w14:textId="77777777" w:rsidR="007819E7" w:rsidRDefault="007819E7" w:rsidP="007819E7">
      <w:pPr>
        <w:jc w:val="both"/>
        <w:rPr>
          <w:rFonts w:ascii="Times New Roman" w:hAnsi="Times New Roman" w:cs="Times New Roman"/>
          <w:sz w:val="24"/>
          <w:szCs w:val="24"/>
        </w:rPr>
      </w:pPr>
    </w:p>
    <w:p w14:paraId="5BCBA853" w14:textId="7E4407A6" w:rsidR="007819E7" w:rsidRPr="007819E7" w:rsidRDefault="007819E7" w:rsidP="007819E7">
      <w:pPr>
        <w:pStyle w:val="Ttulo2"/>
      </w:pPr>
      <w:bookmarkStart w:id="18" w:name="_Toc227145880"/>
      <w:r w:rsidRPr="007819E7">
        <w:t>Capítulo XVIII. Síntesis final de encaje canónico</w:t>
      </w:r>
      <w:bookmarkEnd w:id="18"/>
    </w:p>
    <w:p w14:paraId="7B1D7B32" w14:textId="77777777" w:rsidR="00AA41BF" w:rsidRPr="00AA41BF" w:rsidRDefault="00AA41BF" w:rsidP="00AA41BF">
      <w:pPr>
        <w:ind w:firstLine="708"/>
        <w:jc w:val="both"/>
        <w:rPr>
          <w:rFonts w:ascii="Times New Roman" w:hAnsi="Times New Roman" w:cs="Times New Roman"/>
          <w:sz w:val="24"/>
          <w:szCs w:val="24"/>
        </w:rPr>
      </w:pPr>
      <w:r w:rsidRPr="00AA41BF">
        <w:rPr>
          <w:rFonts w:ascii="Times New Roman" w:hAnsi="Times New Roman" w:cs="Times New Roman"/>
          <w:sz w:val="24"/>
          <w:szCs w:val="24"/>
        </w:rPr>
        <w:t>Casa Portil encaja en Dune porque no introduce nada que contradiga sus fundamentos. Respeta el orden feudal planetario, la centralidad del Landsraad y la CHOAM, la regulación de la violencia por la Gran Convención, la lógica postbutleriana de especialización humana, y la manipulación religiosa de largo plazo ejercida por la Missionaria Protectiva. Todo ello está firmemente anclado en el corpus.</w:t>
      </w:r>
    </w:p>
    <w:p w14:paraId="350C28A6" w14:textId="77777777" w:rsidR="00AA41BF" w:rsidRPr="00AA41BF" w:rsidRDefault="00AA41BF" w:rsidP="00AA41BF">
      <w:pPr>
        <w:ind w:firstLine="708"/>
        <w:jc w:val="both"/>
        <w:rPr>
          <w:rFonts w:ascii="Times New Roman" w:hAnsi="Times New Roman" w:cs="Times New Roman"/>
          <w:sz w:val="24"/>
          <w:szCs w:val="24"/>
        </w:rPr>
      </w:pPr>
      <w:r w:rsidRPr="00AA41BF">
        <w:rPr>
          <w:rFonts w:ascii="Times New Roman" w:hAnsi="Times New Roman" w:cs="Times New Roman"/>
          <w:sz w:val="24"/>
          <w:szCs w:val="24"/>
        </w:rPr>
        <w:t>Y, al mismo tiempo, la Casa posee color propio: no compite con Arrakis, no repite a Caladan, no imita a Ix, no remeda a Giedi Prime. Es húmeda donde otras son áridas, notarial donde otras son épicas, acumulativa donde otras son explosivas. Su poder no descansa en la profecía ni en el terror desnudo, sino en algo quizá más herbertiano todavía: la comprensión de que quien define el flujo, el registro y la forma termina dominando una parte decisiva de la realidad.</w:t>
      </w:r>
    </w:p>
    <w:p w14:paraId="1E817FEF" w14:textId="2E8028F8" w:rsidR="007819E7" w:rsidRDefault="00AA41BF" w:rsidP="00AA41BF">
      <w:pPr>
        <w:ind w:firstLine="708"/>
        <w:jc w:val="both"/>
        <w:rPr>
          <w:rFonts w:ascii="Times New Roman" w:hAnsi="Times New Roman" w:cs="Times New Roman"/>
          <w:sz w:val="24"/>
          <w:szCs w:val="24"/>
        </w:rPr>
      </w:pPr>
      <w:r w:rsidRPr="00AA41BF">
        <w:rPr>
          <w:rFonts w:ascii="Times New Roman" w:hAnsi="Times New Roman" w:cs="Times New Roman"/>
          <w:sz w:val="24"/>
          <w:szCs w:val="24"/>
        </w:rPr>
        <w:t>Esta segunda parte amplía el radio histórico, social, simbólico y político de Portil desde la prehistoria humana del planeta hasta la Dispersión, integrando el trasfondo ampliado como despliegue longitudinal del núcleo canónico tardocorriniano</w:t>
      </w:r>
      <w:r w:rsidR="007819E7" w:rsidRPr="007819E7">
        <w:rPr>
          <w:rFonts w:ascii="Times New Roman" w:hAnsi="Times New Roman" w:cs="Times New Roman"/>
          <w:sz w:val="24"/>
          <w:szCs w:val="24"/>
        </w:rPr>
        <w:t>.</w:t>
      </w:r>
    </w:p>
    <w:p w14:paraId="5F0AA96E" w14:textId="77777777" w:rsidR="007819E7" w:rsidRDefault="007819E7">
      <w:pPr>
        <w:rPr>
          <w:rFonts w:ascii="Times New Roman" w:hAnsi="Times New Roman" w:cs="Times New Roman"/>
          <w:sz w:val="24"/>
          <w:szCs w:val="24"/>
        </w:rPr>
      </w:pPr>
      <w:r>
        <w:rPr>
          <w:rFonts w:ascii="Times New Roman" w:hAnsi="Times New Roman" w:cs="Times New Roman"/>
          <w:sz w:val="24"/>
          <w:szCs w:val="24"/>
        </w:rPr>
        <w:br w:type="page"/>
      </w:r>
    </w:p>
    <w:p w14:paraId="57EF10B3" w14:textId="77777777" w:rsidR="00745B0B" w:rsidRDefault="00745B0B" w:rsidP="00745B0B"/>
    <w:p w14:paraId="571BB161" w14:textId="77777777" w:rsidR="00745B0B" w:rsidRDefault="00745B0B" w:rsidP="00745B0B"/>
    <w:p w14:paraId="69A4267F" w14:textId="77777777" w:rsidR="00745B0B" w:rsidRDefault="00745B0B" w:rsidP="00745B0B"/>
    <w:p w14:paraId="309AD346" w14:textId="77777777" w:rsidR="00745B0B" w:rsidRDefault="00745B0B" w:rsidP="00745B0B"/>
    <w:p w14:paraId="4B686A8B" w14:textId="77777777" w:rsidR="00745B0B" w:rsidRDefault="00745B0B" w:rsidP="00745B0B"/>
    <w:p w14:paraId="57E2BF5A" w14:textId="77777777" w:rsidR="00745B0B" w:rsidRDefault="00745B0B" w:rsidP="00745B0B"/>
    <w:p w14:paraId="47A3B5DF" w14:textId="77777777" w:rsidR="00745B0B" w:rsidRDefault="00745B0B" w:rsidP="00745B0B"/>
    <w:p w14:paraId="7DD169CC" w14:textId="77777777" w:rsidR="00745B0B" w:rsidRDefault="00745B0B" w:rsidP="00745B0B"/>
    <w:p w14:paraId="2DA8BCE1" w14:textId="77777777" w:rsidR="00745B0B" w:rsidRDefault="00745B0B" w:rsidP="00745B0B"/>
    <w:p w14:paraId="11910E55" w14:textId="77777777" w:rsidR="00745B0B" w:rsidRDefault="00745B0B" w:rsidP="00745B0B"/>
    <w:p w14:paraId="60233444" w14:textId="77777777" w:rsidR="00745B0B" w:rsidRDefault="00745B0B" w:rsidP="00745B0B"/>
    <w:p w14:paraId="10DB6415" w14:textId="77777777" w:rsidR="00745B0B" w:rsidRDefault="00745B0B" w:rsidP="00745B0B"/>
    <w:p w14:paraId="1E29336F" w14:textId="77777777" w:rsidR="00745B0B" w:rsidRDefault="00745B0B" w:rsidP="00745B0B"/>
    <w:p w14:paraId="1AD1332C" w14:textId="4B9B4169" w:rsidR="009D7850" w:rsidRPr="00745B0B" w:rsidRDefault="007819E7" w:rsidP="00745B0B">
      <w:pPr>
        <w:pStyle w:val="Ttulo1"/>
        <w:jc w:val="center"/>
      </w:pPr>
      <w:bookmarkStart w:id="19" w:name="_Toc227145881"/>
      <w:r w:rsidRPr="00745B0B">
        <w:t>Parte II. Desarrollo diacrónico y civilizatorio</w:t>
      </w:r>
      <w:bookmarkEnd w:id="19"/>
    </w:p>
    <w:p w14:paraId="5265811E" w14:textId="797A258A" w:rsidR="00745B0B" w:rsidRDefault="007819E7" w:rsidP="007819E7">
      <w:pPr>
        <w:jc w:val="center"/>
        <w:rPr>
          <w:rFonts w:ascii="Times New Roman" w:hAnsi="Times New Roman" w:cs="Times New Roman"/>
          <w:sz w:val="24"/>
          <w:szCs w:val="24"/>
        </w:rPr>
      </w:pPr>
      <w:r w:rsidRPr="007819E7">
        <w:rPr>
          <w:rFonts w:ascii="Times New Roman" w:hAnsi="Times New Roman" w:cs="Times New Roman"/>
          <w:sz w:val="24"/>
          <w:szCs w:val="24"/>
        </w:rPr>
        <w:t>Este bloque desarrolla el mundo portileño desde una perspectiva analítica, diacrónica y plenamente compatible con el horizonte herbertiano.</w:t>
      </w:r>
    </w:p>
    <w:p w14:paraId="5DFF2674" w14:textId="77777777" w:rsidR="00745B0B" w:rsidRDefault="00745B0B">
      <w:pPr>
        <w:rPr>
          <w:rFonts w:ascii="Times New Roman" w:hAnsi="Times New Roman" w:cs="Times New Roman"/>
          <w:sz w:val="24"/>
          <w:szCs w:val="24"/>
        </w:rPr>
      </w:pPr>
      <w:r>
        <w:rPr>
          <w:rFonts w:ascii="Times New Roman" w:hAnsi="Times New Roman" w:cs="Times New Roman"/>
          <w:sz w:val="24"/>
          <w:szCs w:val="24"/>
        </w:rPr>
        <w:br w:type="page"/>
      </w:r>
    </w:p>
    <w:p w14:paraId="11FA8CB0" w14:textId="77777777" w:rsidR="00745B0B" w:rsidRPr="00745B0B" w:rsidRDefault="00745B0B" w:rsidP="00745B0B">
      <w:pPr>
        <w:pStyle w:val="Ttulo2"/>
      </w:pPr>
      <w:bookmarkStart w:id="20" w:name="_Toc227145882"/>
      <w:r w:rsidRPr="00745B0B">
        <w:lastRenderedPageBreak/>
        <w:t>Capítulo I. Principio rector de la expansión: qué hace singular a Portil dentro de Dune</w:t>
      </w:r>
      <w:bookmarkEnd w:id="20"/>
    </w:p>
    <w:p w14:paraId="480227F8" w14:textId="77777777" w:rsidR="00BD6BDC" w:rsidRPr="00BD6BDC" w:rsidRDefault="00BD6BDC" w:rsidP="00BD6BDC">
      <w:pPr>
        <w:ind w:firstLine="708"/>
        <w:jc w:val="both"/>
        <w:rPr>
          <w:rFonts w:ascii="Times New Roman" w:hAnsi="Times New Roman" w:cs="Times New Roman"/>
          <w:sz w:val="24"/>
          <w:szCs w:val="24"/>
        </w:rPr>
      </w:pPr>
      <w:r w:rsidRPr="00BD6BDC">
        <w:rPr>
          <w:rFonts w:ascii="Times New Roman" w:hAnsi="Times New Roman" w:cs="Times New Roman"/>
          <w:sz w:val="24"/>
          <w:szCs w:val="24"/>
        </w:rPr>
        <w:t>La primera regla para no romper el universo de Herbert consiste en evitar la duplicación de funciones. Portil no debe ser “otro Arrakis”, “otro Ix” o “otro Caladan”. Si lo fuera, resultaría superfluo. Debe ocupar un vacío estructural que ya estaba implícito en Dune pero no desarrollado de forma frontal. Ese vacío existe, y es éste: el poder derivado de la medición, la gestión del agua no como escasez absoluta sino como complejidad administrada, y la conversión del archivo en instrumento soberano.</w:t>
      </w:r>
    </w:p>
    <w:p w14:paraId="15C41F5A" w14:textId="77777777" w:rsidR="00BD6BDC" w:rsidRPr="00BD6BDC" w:rsidRDefault="00BD6BDC" w:rsidP="00BD6BDC">
      <w:pPr>
        <w:ind w:firstLine="708"/>
        <w:jc w:val="both"/>
        <w:rPr>
          <w:rFonts w:ascii="Times New Roman" w:hAnsi="Times New Roman" w:cs="Times New Roman"/>
          <w:sz w:val="24"/>
          <w:szCs w:val="24"/>
        </w:rPr>
      </w:pPr>
      <w:r w:rsidRPr="00BD6BDC">
        <w:rPr>
          <w:rFonts w:ascii="Times New Roman" w:hAnsi="Times New Roman" w:cs="Times New Roman"/>
          <w:sz w:val="24"/>
          <w:szCs w:val="24"/>
        </w:rPr>
        <w:t>Arrakis representa la extrema escasez; Caladan, la plenitud húmeda y aristocrática; Giedi Prime, la explotación corrosiva; Ix, la sospecha tecnológica; Salusa Secundus, la brutalidad formativa del imperio; Tleilax, la manipulación biológica; el universo de la CHOAM, la monetización del dominio. Portil debe insertarse entre todos esos polos como mundo de estuarios, diques, nieblas, salmueras, registros, servidumbres y compuertas, esto es, como planeta en el que el agua no falta en términos absolutos, pero nunca es políticamente simple. Su aporte a Dune no consiste en introducir un nuevo recurso milagroso, sino en mostrar otra forma de poder: la de quien decide qué agua cuenta, qué caudal es útil, qué tránsito es legítimo, qué mapa es verdadero y qué memoria prevalece.</w:t>
      </w:r>
    </w:p>
    <w:p w14:paraId="2393D5B4" w14:textId="1FF37366" w:rsidR="00745B0B" w:rsidRDefault="00BD6BDC" w:rsidP="00BD6BDC">
      <w:pPr>
        <w:ind w:firstLine="708"/>
        <w:jc w:val="both"/>
        <w:rPr>
          <w:rFonts w:ascii="Times New Roman" w:hAnsi="Times New Roman" w:cs="Times New Roman"/>
          <w:sz w:val="24"/>
          <w:szCs w:val="24"/>
        </w:rPr>
      </w:pPr>
      <w:r w:rsidRPr="00BD6BDC">
        <w:rPr>
          <w:rFonts w:ascii="Times New Roman" w:hAnsi="Times New Roman" w:cs="Times New Roman"/>
          <w:sz w:val="24"/>
          <w:szCs w:val="24"/>
        </w:rPr>
        <w:t>Desde esa perspectiva, Portil no es una casa de epopeya directa, sino de soberanía mediada. No vence del modo en que vencen los Fremen de Muad’Dib; no intimida como Harkonnen; no fascina como la Bene Gesserit; no desestabiliza como Ix; no sobrevive como los tleilaxu. Portil ordena. Y justamente por ello puede resultar inquietante. Herbert entendió siempre que la dominación más duradera rara vez adopta la forma de la violencia desnuda: suele presentarse como administración, necesidad, rito o previsión</w:t>
      </w:r>
      <w:r w:rsidR="00745B0B" w:rsidRPr="00745B0B">
        <w:rPr>
          <w:rFonts w:ascii="Times New Roman" w:hAnsi="Times New Roman" w:cs="Times New Roman"/>
          <w:sz w:val="24"/>
          <w:szCs w:val="24"/>
        </w:rPr>
        <w:t>.</w:t>
      </w:r>
    </w:p>
    <w:p w14:paraId="26EBAF26" w14:textId="77777777" w:rsidR="00745B0B" w:rsidRDefault="00745B0B">
      <w:pPr>
        <w:rPr>
          <w:rFonts w:ascii="Times New Roman" w:hAnsi="Times New Roman" w:cs="Times New Roman"/>
          <w:sz w:val="24"/>
          <w:szCs w:val="24"/>
        </w:rPr>
      </w:pPr>
      <w:r>
        <w:rPr>
          <w:rFonts w:ascii="Times New Roman" w:hAnsi="Times New Roman" w:cs="Times New Roman"/>
          <w:sz w:val="24"/>
          <w:szCs w:val="24"/>
        </w:rPr>
        <w:br w:type="page"/>
      </w:r>
    </w:p>
    <w:p w14:paraId="6CCFC00B" w14:textId="77777777" w:rsidR="00745B0B" w:rsidRPr="00745B0B" w:rsidRDefault="00745B0B" w:rsidP="00745B0B">
      <w:pPr>
        <w:pStyle w:val="Ttulo2"/>
      </w:pPr>
      <w:bookmarkStart w:id="21" w:name="_Toc227145883"/>
      <w:r w:rsidRPr="00745B0B">
        <w:lastRenderedPageBreak/>
        <w:t>Capítulo II. El sistema de Vindeiro: configuración astronómica y sentido imperial</w:t>
      </w:r>
      <w:bookmarkEnd w:id="21"/>
    </w:p>
    <w:p w14:paraId="3BB7971B" w14:textId="77777777" w:rsidR="00BD6BDC" w:rsidRPr="00BD6BDC" w:rsidRDefault="00BD6BDC" w:rsidP="00BD6BDC">
      <w:pPr>
        <w:ind w:firstLine="708"/>
        <w:jc w:val="both"/>
        <w:rPr>
          <w:rFonts w:ascii="Times New Roman" w:hAnsi="Times New Roman" w:cs="Times New Roman"/>
          <w:sz w:val="24"/>
          <w:szCs w:val="24"/>
        </w:rPr>
      </w:pPr>
      <w:r w:rsidRPr="00BD6BDC">
        <w:rPr>
          <w:rFonts w:ascii="Times New Roman" w:hAnsi="Times New Roman" w:cs="Times New Roman"/>
          <w:sz w:val="24"/>
          <w:szCs w:val="24"/>
        </w:rPr>
        <w:t>El planeta Portil se halla en el sistema de Vindeiro, un sistema de estrella blanca algo envejecida, de brillo estable y con una arquitectura orbital que favorece las variaciones mareales complejas. El sistema comprende cuatro cuerpos principales relevantes para la presencia humana: Portil, un pequeño mundo frío de apoyo minero llamado Nacar Menor, una luna mayor de Portil llamada Sereia, y una luna interior rocosa, Barza, cuya influencia gravitatoria sobre las mareas portileñas es desproporcionada respecto de su tamaño. Esta doble oscilación lunar vuelve inestable el ritmo de mareas en ciertas estaciones y explica por qué la hidromensura portileña alcanzó tan alto grado de desarrollo: el planeta no puede gobernarse con calendarios simples.</w:t>
      </w:r>
    </w:p>
    <w:p w14:paraId="0D2CC97E" w14:textId="77777777" w:rsidR="00BD6BDC" w:rsidRPr="00BD6BDC" w:rsidRDefault="00BD6BDC" w:rsidP="00BD6BDC">
      <w:pPr>
        <w:ind w:firstLine="708"/>
        <w:jc w:val="both"/>
        <w:rPr>
          <w:rFonts w:ascii="Times New Roman" w:hAnsi="Times New Roman" w:cs="Times New Roman"/>
          <w:sz w:val="24"/>
          <w:szCs w:val="24"/>
        </w:rPr>
      </w:pPr>
      <w:r w:rsidRPr="00BD6BDC">
        <w:rPr>
          <w:rFonts w:ascii="Times New Roman" w:hAnsi="Times New Roman" w:cs="Times New Roman"/>
          <w:sz w:val="24"/>
          <w:szCs w:val="24"/>
        </w:rPr>
        <w:t>El sistema no es un gran nodo de tránsito de la Cofradía, pero sí un enclave secundario altamente útil. Las naves de la Cofradía no lo eligen por prestigio, sino por su valor de reajuste, reaprovisionamiento químico, conservación de materiales y resolución de litigios entre casas menores que operan en la región. Esa posición subordinada pero necesaria es exactamente la que conviene a una expansión herbertiana sólida: un lugar demasiado útil para ser ignorado, demasiado pequeño para dominar, demasiado especializado para desaparecer sin dejar vacío.</w:t>
      </w:r>
    </w:p>
    <w:p w14:paraId="0A3AA2B8" w14:textId="2F3EA7CC" w:rsidR="00BD6BDC" w:rsidRPr="00BD6BDC" w:rsidRDefault="00BD6BDC" w:rsidP="00BD6BDC">
      <w:pPr>
        <w:ind w:firstLine="708"/>
        <w:jc w:val="both"/>
        <w:rPr>
          <w:rFonts w:ascii="Times New Roman" w:hAnsi="Times New Roman" w:cs="Times New Roman"/>
          <w:sz w:val="24"/>
          <w:szCs w:val="24"/>
        </w:rPr>
      </w:pPr>
      <w:r w:rsidRPr="00BD6BDC">
        <w:rPr>
          <w:rFonts w:ascii="Times New Roman" w:hAnsi="Times New Roman" w:cs="Times New Roman"/>
          <w:sz w:val="24"/>
          <w:szCs w:val="24"/>
        </w:rPr>
        <w:t xml:space="preserve">En </w:t>
      </w:r>
      <w:r>
        <w:rPr>
          <w:rFonts w:ascii="Times New Roman" w:hAnsi="Times New Roman" w:cs="Times New Roman"/>
          <w:sz w:val="24"/>
          <w:szCs w:val="24"/>
        </w:rPr>
        <w:t>Portil</w:t>
      </w:r>
      <w:r w:rsidRPr="00BD6BDC">
        <w:rPr>
          <w:rFonts w:ascii="Times New Roman" w:hAnsi="Times New Roman" w:cs="Times New Roman"/>
          <w:sz w:val="24"/>
          <w:szCs w:val="24"/>
        </w:rPr>
        <w:t>, el espacio no opera como fondo, sino como argumento político. La distribución de accesos, bordes húmedos, puntos de cierre y pasajes navegables obliga a distinguir quién circula, quién espera, quién vigila y quién certifica. Así, El resume una de las intuiciones mayores de la Casa: un territorio bien medido produce jerarquía antes incluso de recurrir a la fuerza.</w:t>
      </w:r>
    </w:p>
    <w:p w14:paraId="06812C50" w14:textId="595A3943" w:rsidR="00BD6BDC" w:rsidRPr="00BD6BDC" w:rsidRDefault="00BD6BDC" w:rsidP="00BD6BDC">
      <w:pPr>
        <w:ind w:firstLine="708"/>
        <w:jc w:val="both"/>
        <w:rPr>
          <w:rFonts w:ascii="Times New Roman" w:hAnsi="Times New Roman" w:cs="Times New Roman"/>
          <w:sz w:val="24"/>
          <w:szCs w:val="24"/>
        </w:rPr>
      </w:pPr>
      <w:r w:rsidRPr="00BD6BDC">
        <w:rPr>
          <w:rFonts w:ascii="Times New Roman" w:hAnsi="Times New Roman" w:cs="Times New Roman"/>
          <w:sz w:val="24"/>
          <w:szCs w:val="24"/>
        </w:rPr>
        <w:t xml:space="preserve">La memoria de </w:t>
      </w:r>
      <w:r>
        <w:rPr>
          <w:rFonts w:ascii="Times New Roman" w:hAnsi="Times New Roman" w:cs="Times New Roman"/>
          <w:sz w:val="24"/>
          <w:szCs w:val="24"/>
        </w:rPr>
        <w:t>Portil</w:t>
      </w:r>
      <w:r w:rsidRPr="00BD6BDC">
        <w:rPr>
          <w:rFonts w:ascii="Times New Roman" w:hAnsi="Times New Roman" w:cs="Times New Roman"/>
          <w:sz w:val="24"/>
          <w:szCs w:val="24"/>
        </w:rPr>
        <w:t xml:space="preserve"> se fija menos en hazañas aisladas que en ritmos materiales: mareas, nieblas, salinidades, derrumbes de dique, estaciones de paso y temporadas de cierre. Quien nace allí aprende pronto que el pasado no se recuerda únicamente como fecha, sino también como variación del caudal y del borde.</w:t>
      </w:r>
    </w:p>
    <w:p w14:paraId="296B7A40" w14:textId="248DA6C5" w:rsidR="00745B0B" w:rsidRDefault="00BD6BDC" w:rsidP="00BD6BDC">
      <w:pPr>
        <w:ind w:firstLine="708"/>
        <w:jc w:val="both"/>
        <w:rPr>
          <w:rFonts w:ascii="Times New Roman" w:hAnsi="Times New Roman" w:cs="Times New Roman"/>
          <w:sz w:val="24"/>
          <w:szCs w:val="24"/>
        </w:rPr>
      </w:pPr>
      <w:r w:rsidRPr="00BD6BDC">
        <w:rPr>
          <w:rFonts w:ascii="Times New Roman" w:hAnsi="Times New Roman" w:cs="Times New Roman"/>
          <w:sz w:val="24"/>
          <w:szCs w:val="24"/>
        </w:rPr>
        <w:t>La geografía espacial del sistema terminó produciendo una mentalidad peculiar. Los portileños no se piensan como conquistadores, sino como custodios de un equilibrio difícil. En su cultura política, el universo no aparece como espacio abierto al gesto heroico, sino como una red de dependencias donde todo flujo está sometido a forma. Esto explica también su temprano apego al formalismo jurídico y al archivo: la inseguridad mareal generó, a escala local, la misma disciplina que Arrakis produjo a escala extrema por medio de la escasez</w:t>
      </w:r>
      <w:r w:rsidR="00745B0B" w:rsidRPr="00745B0B">
        <w:rPr>
          <w:rFonts w:ascii="Times New Roman" w:hAnsi="Times New Roman" w:cs="Times New Roman"/>
          <w:sz w:val="24"/>
          <w:szCs w:val="24"/>
        </w:rPr>
        <w:t>.</w:t>
      </w:r>
    </w:p>
    <w:p w14:paraId="01F6F6DC" w14:textId="77777777" w:rsidR="00745B0B" w:rsidRDefault="00745B0B">
      <w:pPr>
        <w:rPr>
          <w:rFonts w:ascii="Times New Roman" w:hAnsi="Times New Roman" w:cs="Times New Roman"/>
          <w:sz w:val="24"/>
          <w:szCs w:val="24"/>
        </w:rPr>
      </w:pPr>
      <w:r>
        <w:rPr>
          <w:rFonts w:ascii="Times New Roman" w:hAnsi="Times New Roman" w:cs="Times New Roman"/>
          <w:sz w:val="24"/>
          <w:szCs w:val="24"/>
        </w:rPr>
        <w:br w:type="page"/>
      </w:r>
    </w:p>
    <w:p w14:paraId="0E83CFDC" w14:textId="77777777" w:rsidR="00745B0B" w:rsidRPr="00745B0B" w:rsidRDefault="00745B0B" w:rsidP="00745B0B">
      <w:pPr>
        <w:pStyle w:val="Ttulo2"/>
      </w:pPr>
      <w:bookmarkStart w:id="22" w:name="_Toc227145884"/>
      <w:r w:rsidRPr="00745B0B">
        <w:lastRenderedPageBreak/>
        <w:t>Capítulo III. El planeta Portil: ecología, regiones y lógica material del territorio</w:t>
      </w:r>
      <w:bookmarkEnd w:id="22"/>
    </w:p>
    <w:p w14:paraId="2B5A88D4"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Portil es un mundo de agua abundante pero no enteramente potable, de tierras bajas inestables, de costas estranguladas por salinas, de cuencas interiores lentas y de nieblas periódicas que alteran tanto el transporte como la percepción del paisaje. Su superficie no está dominada por un océano uniforme, sino por una extraordinaria variedad de bordes entre agua y tierra: deltas que cambian de forma, archipiélagos fluviales, marismas estacionales, terrazas salobres, llanuras de limo y mesetas frías donde la humedad se condensa de modo casi ritual en depósitos minerales.</w:t>
      </w:r>
    </w:p>
    <w:p w14:paraId="4B4004C2"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Esta heterogeneidad hace que Portil sea un planeta profundamente político. Allí donde otros mundos permiten una territorialidad continua, Portil exige una territorialidad parcelada, medida y reinterpretada sin cesar. La verdadera unidad no es la provincia, sino la cuenca. No la ciudad aislada, sino la red de compuertas. No el valle, sino la interacción entre caudal, barro, salinidad y tránsito. La Casa Portil construyó su poder comprendiendo que el dominio territorial sobre Portil no podía fundarse sólo en la ocupación militar, sino en la inteligibilidad del medio.</w:t>
      </w:r>
    </w:p>
    <w:p w14:paraId="720354D9"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Las cinco grandes regiones ya definidas —Cuenca de Vindeiro, Bajos de Merúm, Islas de Candal, Mesetas de Nacar y Delta Quieto— deben ahora entenderse no como meras divisiones administrativas, sino como zonas civilizatorias diferenciadas.</w:t>
      </w:r>
    </w:p>
    <w:p w14:paraId="04DB08E3"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La Cuenca de Vindeiro es el corazón político y dinástico. Se trata de una vasta depresión navegable, urbanizada a lo largo de diques, esclusas y muelles interiores. Sus élites son archivísticas, juristas y ceremoniales. Allí se produce el estilo oficial de la Casa: frío, ordenado, preciso, lento.</w:t>
      </w:r>
    </w:p>
    <w:p w14:paraId="61F0B046"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Los Bajos de Merúm son el laboratorio de la disciplina material. Sus poblaciones viven entre compuertas, salinas, talleres de cierres hidráulicos y depósitos de filtrado. De Merúm proceden los mejores ingenieros de dique, los cuerpos de guardapuertas y la ética del mantenimiento. Si Vindeiro representa la legitimidad, Merúm representa la obediencia funcional.</w:t>
      </w:r>
    </w:p>
    <w:p w14:paraId="69A75607"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Las Islas de Candal constituyen el polo mercantil, marítimo y ambiguo del planeta. Son una región de armadores, pilotos, intermediarios, contrabandistas menores y casas de comercio antiguas. Candal es imprescindible para la riqueza de Portil y, al mismo tiempo, la principal fuente de su indisciplina. Allí florecen los matrimonios de conveniencia, las lealtades dobles y el dinero rápido.</w:t>
      </w:r>
    </w:p>
    <w:p w14:paraId="539C3A43"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Las Mesetas de Nacar albergan depósitos minerales, talleres de química de sales, observatorios de niebla y casas de retiro técnico. Son territorios menos densos, más secos, y por ello ideológicamente importantes: en Nacar la Casa enseña a sus cuadros a pensar el agua no como presencia inmediata, sino como variable, índice y objeto de cálculo.</w:t>
      </w:r>
    </w:p>
    <w:p w14:paraId="2E61CEAF" w14:textId="2B73EF83" w:rsidR="001757FD"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El Delta Quieto es la región más compleja de todas. Santuario ritual, reserva ecológica, zona de clanes de ribera e inmenso espacio de humedales lentos, el Delta Quieto es a un tiempo archivo viviente del viejo Portil y territorio semisubordinado. La Casa lo gobierna, pero nunca del todo. Allí sobreviven las formas más antiguas del Rito del Río, las hablas más arcaicas y las genealogías menos domesticadas por el palacio</w:t>
      </w:r>
      <w:r w:rsidR="00745B0B">
        <w:rPr>
          <w:rFonts w:ascii="Times New Roman" w:hAnsi="Times New Roman" w:cs="Times New Roman"/>
          <w:sz w:val="24"/>
          <w:szCs w:val="24"/>
        </w:rPr>
        <w:t>.</w:t>
      </w:r>
      <w:r w:rsidR="001757FD">
        <w:rPr>
          <w:rFonts w:ascii="Times New Roman" w:hAnsi="Times New Roman" w:cs="Times New Roman"/>
          <w:sz w:val="24"/>
          <w:szCs w:val="24"/>
        </w:rPr>
        <w:br w:type="page"/>
      </w:r>
    </w:p>
    <w:p w14:paraId="2376C404" w14:textId="77777777" w:rsidR="001757FD" w:rsidRPr="001757FD" w:rsidRDefault="001757FD" w:rsidP="001757FD">
      <w:pPr>
        <w:pStyle w:val="Ttulo2"/>
      </w:pPr>
      <w:bookmarkStart w:id="23" w:name="_Toc227145885"/>
      <w:r w:rsidRPr="001757FD">
        <w:lastRenderedPageBreak/>
        <w:t>Capítulo IV. Prehistoria humana de Portil y primera colonización</w:t>
      </w:r>
      <w:bookmarkEnd w:id="23"/>
    </w:p>
    <w:p w14:paraId="22BE2790"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Para que Portil posea densidad real en Dune, no basta con fundarlo en época corriniana. Debe arrastrar consigo capas anteriores. La primera colonización de Portil se produjo en los últimos siglos del viejo expansionismo tecnológico anterior a la cristalización definitiva del orden butleriano. No fue colonizado como mundo noble, sino como enclave de ingeniería hídrica, conservación biológica y experimentación en manejo de humedales complejos. Es decir: Portil nació como planeta técnico.</w:t>
      </w:r>
    </w:p>
    <w:p w14:paraId="74007DCD"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Esa prehistoria explica varias cosas. Explica, ante todo, la extraordinaria precocidad de sus sistemas de diques y depósitos. Explica también la presencia de ruinas funcionales muy antiguas, enterradas bajo sedimentos y reutilizadas por dinastías posteriores. Y explica, en tercer lugar, una paradoja cultural decisiva: aunque el universo de Dune vive bajo el tabú butleriano de las máquinas pensantes, Portil siempre conservó el recuerdo oscuro de una época en la que la gestión del planeta había dependido en parte de automatismos complejos. La Casa no lo reconoce públicamente; pero la mitología local está llena de relatos sobre “puertas que pensaban”, “estaciones que recordaban” y “canales que obedecían sin hombre”. Tales mitos, por supuesto, son relecturas populares de una memoria tecnológica reprimida por la nueva ortodoxia.</w:t>
      </w:r>
    </w:p>
    <w:p w14:paraId="51E70E0B"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Cuando la Jihad Butleriana quebró el antiguo orden y reorganizó la legitimidad de la técnica, Portil experimentó una segunda colonización, ya no técnica en sentido abierto, sino feudal-administrativa. Los nuevos señores que recibieron autoridad sobre el planeta no encontraron un vacío, sino un mundo de restos, de infraestructuras a medias comprendidas y de poblaciones mixtas, descendientes de técnicos, obreros y comunidades desplazadas. Ahí nació la primera gran vocación portileña: la de traducir los residuos de la técnica antigua a formas humanas admisibles bajo el nuevo orden. En vez de máquinas pensantes, memoristas; en vez de sistemas automáticos de control, cuerpos de compuerta; en vez de cálculo mecánico complejo, escuelas de medición y entrenamiento mentat subsidiario.</w:t>
      </w:r>
    </w:p>
    <w:p w14:paraId="2C780EBA" w14:textId="28129D7B" w:rsidR="001757FD"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La frase butleriana que en Dune se resume en la prohibición de construir máquinas a semejanza de la mente humana no destruyó la complejidad; obligó a reencarnarla en cuerpos, órdenes y disciplinas humanas. Portil se convirtió, en ese sentido, en uno de los ejemplos más sutiles de esa transmutación</w:t>
      </w:r>
      <w:r w:rsidR="001757FD" w:rsidRPr="001757FD">
        <w:rPr>
          <w:rFonts w:ascii="Times New Roman" w:hAnsi="Times New Roman" w:cs="Times New Roman"/>
          <w:sz w:val="24"/>
          <w:szCs w:val="24"/>
        </w:rPr>
        <w:t>.</w:t>
      </w:r>
    </w:p>
    <w:p w14:paraId="01EE4CB8" w14:textId="77777777" w:rsidR="001757FD" w:rsidRDefault="001757FD">
      <w:pPr>
        <w:rPr>
          <w:rFonts w:ascii="Times New Roman" w:hAnsi="Times New Roman" w:cs="Times New Roman"/>
          <w:sz w:val="24"/>
          <w:szCs w:val="24"/>
        </w:rPr>
      </w:pPr>
      <w:r>
        <w:rPr>
          <w:rFonts w:ascii="Times New Roman" w:hAnsi="Times New Roman" w:cs="Times New Roman"/>
          <w:sz w:val="24"/>
          <w:szCs w:val="24"/>
        </w:rPr>
        <w:br w:type="page"/>
      </w:r>
    </w:p>
    <w:p w14:paraId="64541589" w14:textId="14D9C885" w:rsidR="001757FD" w:rsidRPr="001757FD" w:rsidRDefault="001757FD" w:rsidP="001757FD">
      <w:pPr>
        <w:pStyle w:val="Ttulo2"/>
      </w:pPr>
      <w:bookmarkStart w:id="24" w:name="_Toc227145886"/>
      <w:r w:rsidRPr="001757FD">
        <w:lastRenderedPageBreak/>
        <w:t>Capítulo V. Fundación de la Casa Portil y ascenso bajo los Corrino</w:t>
      </w:r>
      <w:bookmarkEnd w:id="24"/>
    </w:p>
    <w:p w14:paraId="6EE4B80D"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La Casa Portil no surge como una gran dinastía guerrera, sino como una casa de concesión. Su antepasado canónico, Auren Portil I, fue un señor menor con experiencia en arbitraje de aguas y logística costera, recompensado por el poder corriniano con autoridad creciente sobre la Cuenca de Vindeiro a cambio de estabilizar el planeta, reducir litigios y garantizar rentas regulares. La elección no fue casual. El Imperio necesitaba casas capaces de producir obediencia y rendimiento donde la simple ocupación armada resultaba demasiado costosa.</w:t>
      </w:r>
    </w:p>
    <w:p w14:paraId="5775BFC2"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Auren Portil y sus sucesores comprendieron algo que definirá a la casa durante milenios: el verdadero poder no radicaba en poseer toda el agua, sino en definir qué agua contaba jurídicamente como recurso. Esa distinción generó el primer gran sistema portileño de dominación: los anillos de aforo, piezas metálicas inscritas que equivalían a derecho reconocido sobre un volumen, un cauce, un paso o una tasa de uso. El anillo no era moneda pura, pero podía circular como valor; no era título absoluto, pero confería fuerza; no era sacramento, pero pronto quedó revestido de ritual. Ahí confluyeron economía, derecho y religión.</w:t>
      </w:r>
    </w:p>
    <w:p w14:paraId="5B4A6B30"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Durante los primeros siglos corrinianos, la Casa Portil ascendió mediante tres mecanismos: servicio fiel al aparato imperial, posición útil en litigios de casas menores y penetración progresiva en circuitos de la CHOAM. La CHOAM, núcleo mercantil del Imperio, convierte riqueza en autoridad y autoridad en dividendos; por ello, incluso una casa menor podía aumentar su densidad política si sabía situarse en los lugares correctos de cálculo, abastecimiento o certificación. Casa Portil no pretendió dominar la CHOAM; hizo algo más inteligente: se volvió necesaria para ciertos tipos de cálculo y verificación.</w:t>
      </w:r>
    </w:p>
    <w:p w14:paraId="01891925" w14:textId="50FEF7FD" w:rsidR="001757FD" w:rsidRPr="001757FD"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Fue en esta fase cuando el palacio de Vindeiro dejó de ser simple residencia fortificada y se transformó en Palacio de las Compuertas, conjunto monumental donde el simbolismo hidráulico se convirtió en arquitectura política. El palacio no domina la ciudad sólo por elevación; domina porque sus subsuelos albergan las compuertas mayores, los depósitos ceremoniales, las salas de aforo y parte de los archivos más antiguos. En Portil, la soberanía no se exhibe únicamente en el trono, sino en la capacidad de abrir o cerrar el flujo</w:t>
      </w:r>
      <w:r w:rsidR="001757FD" w:rsidRPr="001757FD">
        <w:rPr>
          <w:rFonts w:ascii="Times New Roman" w:hAnsi="Times New Roman" w:cs="Times New Roman"/>
          <w:sz w:val="24"/>
          <w:szCs w:val="24"/>
        </w:rPr>
        <w:t>.</w:t>
      </w:r>
    </w:p>
    <w:p w14:paraId="27833613" w14:textId="77777777" w:rsidR="001757FD" w:rsidRDefault="001757FD">
      <w:pPr>
        <w:rPr>
          <w:rFonts w:ascii="Times New Roman" w:hAnsi="Times New Roman" w:cs="Times New Roman"/>
          <w:sz w:val="24"/>
          <w:szCs w:val="24"/>
        </w:rPr>
      </w:pPr>
      <w:r>
        <w:rPr>
          <w:rFonts w:ascii="Times New Roman" w:hAnsi="Times New Roman" w:cs="Times New Roman"/>
          <w:sz w:val="24"/>
          <w:szCs w:val="24"/>
        </w:rPr>
        <w:br w:type="page"/>
      </w:r>
    </w:p>
    <w:p w14:paraId="360A937B" w14:textId="1015985F" w:rsidR="001757FD" w:rsidRPr="001757FD" w:rsidRDefault="001757FD" w:rsidP="001757FD">
      <w:pPr>
        <w:pStyle w:val="Ttulo2"/>
      </w:pPr>
      <w:bookmarkStart w:id="25" w:name="_Toc227145887"/>
      <w:r w:rsidRPr="001757FD">
        <w:lastRenderedPageBreak/>
        <w:t>Capítulo VI. La Missionaria Protectiva y el nacimiento profundo del Rito del Río</w:t>
      </w:r>
      <w:bookmarkEnd w:id="25"/>
    </w:p>
    <w:p w14:paraId="730FF3DF"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Aquí conviene introducir una capa de complejidad plenamente herbertiana. Ninguna religión local con verdadera fuerza simbólica en Dune debería ser del todo “espontánea”. La saga muestra con claridad que la Bene Gesserit, por medio de la Missionaria Protectiva, sembró supersticiones, formas rituales y estructuras proféticas en mundos adecuados para su futura explotación. En Portil, el Rito del Río no debe ser excepción.</w:t>
      </w:r>
    </w:p>
    <w:p w14:paraId="460BAAF2"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En materia religiosa, el punto crucial es que Portil no se limita a venerar el agua, sino que convierte el flujo en una semántica de legitimidad. El Rito del Río no opera únicamente como culto doméstico: clasifica el mundo, dispone jerarquías, consagra investiduras y dota de sentido trascendente a una práctica de gobierno. La probable estratificación missionaria que asoma detrás de Bene Gesserit añade una profundidad típicamente duniana. Lo sembrado como instrumento de adaptación profética acaba, con el correr de las generaciones, adquiriendo consistencia propia y devolviendo a sus sembradores una tradición ya no enteramente gobernable.</w:t>
      </w:r>
    </w:p>
    <w:p w14:paraId="48A9E659"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Por esa razón, la religión portileña funciona siempre en dos niveles. En el primero, administra obediencia y ofrece a la Casa una cobertura simbólica para sus decisiones. En el segundo, preserva memorias más antiguas, residuos clánicos y formas de sacralidad que la propia Casa no controla del todo, sobre todo en ámbitos como Missionaria Protectiva o el Delta Quieto. La potencia narrativa de Portil surge de ese desajuste: cuanto más intenta el palacio monopolizar el sentido del rito, más probable resulta que el rito conserve una veta opaca, resistente y políticamente peligrosa.</w:t>
      </w:r>
    </w:p>
    <w:p w14:paraId="38F6B568"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La tradición sagrada portileña habla de una figura llamada La Serena de la Profundidad, mujer extranjera llegada en tiempos remotos, que habría enseñado a los habitantes de ribera que “el agua recuerda y el agua juzga”, y que “ningún señor posee el cauce, sino su custodia temporal”. Desde el punto de vista histórico interno, esa figura debe reinterpretarse como agente o vector de implantación bene gesserit, quizá no una Reverenda Madre plena, pero sí alguien dotado de la formación suficiente para insertar fórmulas doctrinales duraderas: espera del “Medidor Justo”, investidura por contacto con el agua, lectura del caudal como signo, uso ritual de anillos, y la idea —típicamente útil para la Missionaria— de que el verdadero soberano no es quien domina por fuerza, sino quien viene a “restituir el flujo correcto”.</w:t>
      </w:r>
    </w:p>
    <w:p w14:paraId="6B9A1EC9" w14:textId="77777777" w:rsidR="00133659" w:rsidRPr="00133659"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A lo largo de los siglos, la Casa Portil se apropió de ese sustrato y lo reformuló en clave dinástica. Así nació el Rito del Río como teología política completa. Su doctrina principal afirma que el agua circula entre tres órdenes: el oculto, el visible y el medido. El orden oculto pertenece a la voluntad trascendente; el visible, al mundo material; el medido, al señor legítimo, que tiene el deber de custodiar, contar y devolver. Es una doctrina brillante porque permite justificar toda dominación administrativa como deber sagrado.</w:t>
      </w:r>
    </w:p>
    <w:p w14:paraId="3FABDE44" w14:textId="129BF437" w:rsidR="001757FD" w:rsidRPr="001757FD" w:rsidRDefault="00133659" w:rsidP="00133659">
      <w:pPr>
        <w:ind w:firstLine="708"/>
        <w:jc w:val="both"/>
        <w:rPr>
          <w:rFonts w:ascii="Times New Roman" w:hAnsi="Times New Roman" w:cs="Times New Roman"/>
          <w:sz w:val="24"/>
          <w:szCs w:val="24"/>
        </w:rPr>
      </w:pPr>
      <w:r w:rsidRPr="00133659">
        <w:rPr>
          <w:rFonts w:ascii="Times New Roman" w:hAnsi="Times New Roman" w:cs="Times New Roman"/>
          <w:sz w:val="24"/>
          <w:szCs w:val="24"/>
        </w:rPr>
        <w:t xml:space="preserve">El sacerdocio del Rito nunca se convirtió en poder independiente pleno, como ocurrirá con otras burocracias religiosas del universo herbertiano; en Portil permaneció domesticado, pero no anulado. La figura central del culto es la Prelada del Río, investida en una ceremonia de inmersión parcial y silencio ritual. Su poder no reside en mandar ejércitos, sino en interpretar la continuidad entre agua, memoria y legitimidad. La Casa </w:t>
      </w:r>
      <w:r w:rsidRPr="00133659">
        <w:rPr>
          <w:rFonts w:ascii="Times New Roman" w:hAnsi="Times New Roman" w:cs="Times New Roman"/>
          <w:sz w:val="24"/>
          <w:szCs w:val="24"/>
        </w:rPr>
        <w:lastRenderedPageBreak/>
        <w:t>necesita a la Prelada, pero jamás confía del todo en ella. La Bene Gesserit, por su parte, reconoce con alarma viejos estratos de diseño missionaria bajo esa liturgia ya casi autónoma</w:t>
      </w:r>
      <w:r w:rsidR="001757FD" w:rsidRPr="001757FD">
        <w:rPr>
          <w:rFonts w:ascii="Times New Roman" w:hAnsi="Times New Roman" w:cs="Times New Roman"/>
          <w:sz w:val="24"/>
          <w:szCs w:val="24"/>
        </w:rPr>
        <w:t>.</w:t>
      </w:r>
    </w:p>
    <w:p w14:paraId="0AF1458C" w14:textId="77777777" w:rsidR="001757FD" w:rsidRDefault="001757FD">
      <w:pPr>
        <w:rPr>
          <w:rFonts w:ascii="Times New Roman" w:hAnsi="Times New Roman" w:cs="Times New Roman"/>
          <w:sz w:val="24"/>
          <w:szCs w:val="24"/>
        </w:rPr>
      </w:pPr>
      <w:r>
        <w:rPr>
          <w:rFonts w:ascii="Times New Roman" w:hAnsi="Times New Roman" w:cs="Times New Roman"/>
          <w:sz w:val="24"/>
          <w:szCs w:val="24"/>
        </w:rPr>
        <w:br w:type="page"/>
      </w:r>
    </w:p>
    <w:p w14:paraId="3F7AB902" w14:textId="05182933" w:rsidR="001757FD" w:rsidRPr="001757FD" w:rsidRDefault="001757FD" w:rsidP="001757FD">
      <w:pPr>
        <w:pStyle w:val="Ttulo2"/>
      </w:pPr>
      <w:bookmarkStart w:id="26" w:name="_Toc227145888"/>
      <w:r w:rsidRPr="001757FD">
        <w:lastRenderedPageBreak/>
        <w:t>Capítulo VII. Estructura social y culturas internas de Portil</w:t>
      </w:r>
      <w:bookmarkEnd w:id="26"/>
    </w:p>
    <w:p w14:paraId="07E7BCFE"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Portil sólo funcionará como expansión real si deja de ser homogéneo. Debe contener subculturas coherentes y, preferentemente, tensiones insolubles entre ellas. La casa reinante gobierna un planeta cuyos habitantes no comparten un único horizonte mental.</w:t>
      </w:r>
    </w:p>
    <w:p w14:paraId="604A184A"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nobleza de Vindeiro es archivística, jurídica y ceremonial. Habla un portileño cortesano refinado, viste colores oscuros, domina el protocolo de aguas y tiende a considerar grosera toda exhibición excesiva de violencia. Esta nobleza mide el tiempo por sesiones de cámara, aperturas de compuerta, estaciones de archivo y retornos de marea. Su ideal humano no es el héroe, sino el hombre de forma.</w:t>
      </w:r>
    </w:p>
    <w:p w14:paraId="1592BBAE"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Los merunenses de los Bajos de Merúm constituyen una aristocracia funcional menor y una base social de disciplina casi monástica. Están ligados al mantenimiento de diques, talleres de compuerta, salinas y filtros mayores. Son poco dados al lujo y muy dados al orgullo técnico. Su ethos recuerda, en miniatura, la severidad de comunidades sometidas a una ecología exigente, aunque sin la radicalidad existencial fremen.</w:t>
      </w:r>
    </w:p>
    <w:p w14:paraId="3936D229"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aristocracia de cuenca muestra hasta qué punto Portil ha sustituido la dicotomía simple entre señor y masa por una gradación funcional mucho más densa. Cada posición social se define por la relación que mantiene con el flujo, con el archivo o con la capacidad de traducir una necesidad material en forma legítima.</w:t>
      </w:r>
    </w:p>
    <w:p w14:paraId="07294178"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De ahí nace una cultura política singular. La obediencia no se formula solamente en el lenguaje de la sangre o del honor, sino también en el de la competencia, el mantenimiento, la precedencia documental y el servicio técnicamente reconocido. Tal mezcla vuelve más resistente la dominación, porque la reviste de necesidad funcional.</w:t>
      </w:r>
    </w:p>
    <w:p w14:paraId="54C15283"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Los candalinos forman la población más abierta y ambigua: armadores, pilotos, mercaderes, cargadores, capitanes de marea, cambistas y familias de puerto. Candal vive del borde entre legalidad y excepción. Su riqueza ha enriquecido a la Casa, pero también ha producido casi todas las grandes crisis de contrabando, evasión de tasa y lealtad doble.</w:t>
      </w:r>
    </w:p>
    <w:p w14:paraId="17875517"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En el Delta Quieto sobreviven los clanes de ribera, depositarios de tradiciones previndeirianas, custodios de ciertas liturgias antiguas y conocedores de pasos invisibles entre humedales. Formalmente están integrados en la estructura feudal; en la práctica, mantienen grados variables de autonomía. Son la memoria incómoda del planeta, porque de ellos procede buena parte del imaginario sagrado del Rito del Río, aunque su posición política efectiva sea subordinada.</w:t>
      </w:r>
    </w:p>
    <w:p w14:paraId="3DD8239B"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Finalmente, las casas técnicas de Nacar —maestros de filtros, químicos de sales, cartógrafos de niebla— constituyen una casta media alta peculiar. Su prestigio no nace de la sangre ni del comercio, sino del saber aplicado. Son, quizá, el grupo más genuinamente portileño de todos, porque expresan la alianza entre técnica humana, disciplina postbutleriana y utilidad feudal.</w:t>
      </w:r>
    </w:p>
    <w:p w14:paraId="27DAB964"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 xml:space="preserve">La vida cotidiana refleja esa diversidad. En Vindeiro predominan los alimentos procesados con precisión, pescados de estuario conservados en sales finas, panes negros de alga cereal, vinos pálidos de niebla y especiados menores caros pero nunca excesivos, pues Portil sabe que la melange es centro de jerarquía imperial y no pretende imitar </w:t>
      </w:r>
      <w:r w:rsidRPr="008803DD">
        <w:rPr>
          <w:rFonts w:ascii="Times New Roman" w:hAnsi="Times New Roman" w:cs="Times New Roman"/>
          <w:sz w:val="24"/>
          <w:szCs w:val="24"/>
        </w:rPr>
        <w:lastRenderedPageBreak/>
        <w:t>Arrakis. En Merúm la dieta es sobria; en Candal, variable y cosmopolita; en el Delta, más ligada a recolección, pesca lenta y fermentaciones antiguas.</w:t>
      </w:r>
    </w:p>
    <w:p w14:paraId="31032137" w14:textId="0D070121"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música portileña merece un lugar especial dentro de la expansión. A diferencia del baliset de otras zonas imperiales, Portil desarrolló una tradición de instrumentos de resonancia hídrica: cuerdas tensadas sobre cámaras húmedas, tubos de niebla y placas de piedra fina sobre las que se hace correr agua para modular vibración. La música ritual del Rito del Río debe sonar a contención, goteo y presión retenida, no a exuberancia. Este tipo de detalle es importante porque hace que el mundo exista no sólo como política, sino como sensibilidad</w:t>
      </w:r>
      <w:r w:rsidR="001757FD" w:rsidRPr="001757FD">
        <w:rPr>
          <w:rFonts w:ascii="Times New Roman" w:hAnsi="Times New Roman" w:cs="Times New Roman"/>
          <w:sz w:val="24"/>
          <w:szCs w:val="24"/>
        </w:rPr>
        <w:t>.</w:t>
      </w:r>
    </w:p>
    <w:p w14:paraId="208EE449" w14:textId="77777777" w:rsidR="001757FD" w:rsidRDefault="001757FD">
      <w:pPr>
        <w:rPr>
          <w:rFonts w:ascii="Times New Roman" w:hAnsi="Times New Roman" w:cs="Times New Roman"/>
          <w:sz w:val="24"/>
          <w:szCs w:val="24"/>
        </w:rPr>
      </w:pPr>
      <w:r>
        <w:rPr>
          <w:rFonts w:ascii="Times New Roman" w:hAnsi="Times New Roman" w:cs="Times New Roman"/>
          <w:sz w:val="24"/>
          <w:szCs w:val="24"/>
        </w:rPr>
        <w:br w:type="page"/>
      </w:r>
    </w:p>
    <w:p w14:paraId="601E15DE" w14:textId="28DF7B6E" w:rsidR="001757FD" w:rsidRPr="001757FD" w:rsidRDefault="001757FD" w:rsidP="001757FD">
      <w:pPr>
        <w:pStyle w:val="Ttulo2"/>
      </w:pPr>
      <w:bookmarkStart w:id="27" w:name="_Toc227145889"/>
      <w:r w:rsidRPr="001757FD">
        <w:lastRenderedPageBreak/>
        <w:t>Capítulo VIII. Derecho, archivo y poder: la gran innovación portileña</w:t>
      </w:r>
      <w:bookmarkEnd w:id="27"/>
    </w:p>
    <w:p w14:paraId="4ADEF987"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verdadera aportación de Portil al universo de Dune es el desarrollo de una cultura del archivo como forma soberana. Muchos mundos almacenan registros; Portil los convierte en principio de dominación. Sus archivos no son bibliotecas pasivas, sino sistemas activos de validación, exclusión y memoria operativa. De ahí nacen tres instituciones capitales.</w:t>
      </w:r>
    </w:p>
    <w:p w14:paraId="67179AAA"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primera es la Sala de Aforos, donde se inscriben derechos de agua, servidumbres, concesiones de paso, cuotas de salmuera y obligaciones de mantenimiento. Ningún derecho es plenamente real en Portil hasta pasar por la Sala de Aforos. En términos políticos, ello significa que la Casa define ontológicamente la realidad útil del planeta.</w:t>
      </w:r>
    </w:p>
    <w:p w14:paraId="0F9557CF"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segunda es la Cámara de Formas, tribunal supremo de contratos, aguas, paso, dique, quiebra y sabotaje hidráulico. Su jurisprudencia, compilada en el Libro Negro de los Caudales, constituye uno de los grandes monumentos legales del planeta y la base de su prestigio landsraadiano.</w:t>
      </w:r>
    </w:p>
    <w:p w14:paraId="6F5650D3"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Conviene subrayar que, en Cámara de Formas, la forma institucional no actúa como simple revestimiento del mando, sino como una tecnología de obediencia que produce efectos materiales de larga duración. La insistencia en contratos, precedentes, aforos y jerarquías no responde únicamente a un gusto burocrático, sino a la convicción de que el poder más estable es aquel que logra convertirse en rutina verificable. En esa lógica, La no aparece como un adorno protocolario, sino como el escenario donde la coacción se vuelve administrativa y, por ello mismo, más difícil de impugnar. Tal rasgo inserta a la Casa Portil en una tradición plenamente herbertiana: la dominación eficaz no necesita exhibirse como violencia continua cuando ha conseguido modelar la percepción de lo que cada actor considera normal, legítimo y posible.</w:t>
      </w:r>
    </w:p>
    <w:p w14:paraId="5D67AA6F"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tercera es el Archivo Vivo, orden de memoristas, cotejadores y custodios entrenados para retener, verificar y rearticular precedentes. En un universo que ha expulsado la confianza ingenua en máquinas mentales, los humanos especializados se vuelven dispositivos culturales de alta densidad. Portil lleva esta lógica al extremo: sus memoristas de archivo están entrenados no sólo en retención, sino en jerarquización de validez, lo que les permite decidir qué registro pesa más en caso de conflicto.</w:t>
      </w:r>
    </w:p>
    <w:p w14:paraId="6D0240DC"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Herbert insistió una y otra vez en que el control de la historia, del registro y de la interpretación condiciona profundamente el poder. En Casa Capitular: Dune, la propia Bene Gesserit formula de modo brutal la idea de que quien quiera repetir el pasado debe controlar la enseñanza de la historia. Portil es, por decirlo así, la versión feudal-hidráulica de esa intuición. Controla el pasado práctico del planeta y, con ello, una parte decisiva de su futuro.</w:t>
      </w:r>
    </w:p>
    <w:p w14:paraId="63284976" w14:textId="5672F7E1"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 xml:space="preserve">Leído en conjunto, VIII. Derecho, archivo y poder: la gran innovación portileña confirma que la identidad portileña depende de una paradoja fundamental: su apego a la forma es al mismo tiempo la fuente de su estabilidad y el principio de su rigidez. La Casa ha hecho de la medición una ética, del precedente una defensa y de la administración un modo de soberanía. Precisamente por ello, todo cambio de escala imperial la encuentra </w:t>
      </w:r>
      <w:r w:rsidRPr="008803DD">
        <w:rPr>
          <w:rFonts w:ascii="Times New Roman" w:hAnsi="Times New Roman" w:cs="Times New Roman"/>
          <w:sz w:val="24"/>
          <w:szCs w:val="24"/>
        </w:rPr>
        <w:lastRenderedPageBreak/>
        <w:t>armada para traducir conflictos menores y, a la vez, expuesta cuando la realidad exige improvisación, ruptura o fe carismática</w:t>
      </w:r>
      <w:r w:rsidR="001757FD" w:rsidRPr="001757FD">
        <w:rPr>
          <w:rFonts w:ascii="Times New Roman" w:hAnsi="Times New Roman" w:cs="Times New Roman"/>
          <w:sz w:val="24"/>
          <w:szCs w:val="24"/>
        </w:rPr>
        <w:t>.</w:t>
      </w:r>
      <w:r>
        <w:rPr>
          <w:rFonts w:ascii="Times New Roman" w:hAnsi="Times New Roman" w:cs="Times New Roman"/>
          <w:sz w:val="24"/>
          <w:szCs w:val="24"/>
        </w:rPr>
        <w:br w:type="page"/>
      </w:r>
    </w:p>
    <w:p w14:paraId="13797E62" w14:textId="77777777" w:rsidR="001757FD" w:rsidRPr="001757FD" w:rsidRDefault="001757FD" w:rsidP="00EB476F">
      <w:pPr>
        <w:pStyle w:val="Ttulo2"/>
      </w:pPr>
      <w:bookmarkStart w:id="28" w:name="_Toc227145890"/>
      <w:r w:rsidRPr="001757FD">
        <w:lastRenderedPageBreak/>
        <w:t>Capítulo IX. Fuerzas armadas y doctrina militar: la guerra del borde</w:t>
      </w:r>
      <w:bookmarkEnd w:id="28"/>
    </w:p>
    <w:p w14:paraId="1D3A2447"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Portil no puede aspirar a ejércitos masivos. Su expansión debe respetar las escalas del Imperio. Una casa menor con feudo planetario puede poseer fuerzas competentes, pero no legiones imperiales ni un equivalente de Sardaukar o Fremen. Su singularidad ha de residir en la doctrina, no en la cantidad.</w:t>
      </w:r>
    </w:p>
    <w:p w14:paraId="5A8E68F2"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Fuerzas armadas y doctrina militar: la guerra del borde encarna una convicción vieja de la Casa: el soldado rinde más cuando el espacio ya ha sido disciplinado. Por ello su doctrina prioriza el cierre de pasos, la vigilancia de umbrales, la dislocación logística y el castigo de la impaciencia enemiga, en vez de la ofensiva abierta propia de casas más grandes y teatrales.</w:t>
      </w:r>
    </w:p>
    <w:p w14:paraId="245CEBC0"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Guardia de Estuario constituye el núcleo de la fuerza profesional. Su entrenamiento se orienta al combate en diques, esclusas, puentes angostos, canales interiores, barrios inundables y terrenos de limo inestable. Son tropas menos aptas para batalla campal que para fragmentar el campo de operaciones, dividirlo por niveles de agua y obligar al enemigo a pelear donde el terreno ya lo ha derrotado en parte.</w:t>
      </w:r>
    </w:p>
    <w:p w14:paraId="1BCCE471"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Los Guardapuertas de Merúm son cuerpos de reserva altamente disciplinados, reclutados entre familias de mantenimiento hidráulico. Su prestigio se apoya en la idea de que “un portón mal defendido es una ciudad traicionada”.</w:t>
      </w:r>
    </w:p>
    <w:p w14:paraId="1E6485AA"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Flotilla de Marea combina patrulleros ligeros, monitores fluviales, plataformas móviles de cierre y tópteros costeros adaptados a niebla densa. No es una armada ofensiva en sentido clásico; es una fuerza de interdicción y control del borde.</w:t>
      </w:r>
    </w:p>
    <w:p w14:paraId="11689098"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Los Cuchillos de Marea forman el cuerpo más oscuro de la Casa. Operan dentro de las formas de la Guerra de Asesinos reconocida por el universo de Dune, donde la Gran Convención intenta limitar la destrucción abierta y reconducir parte del conflicto a procedimientos más acotados. Los Cuchillos de Marea son saboteadores hidráulicos, infiltradores de archivo y agentes de eliminación selectiva. Su estilo no es el veneno teatral, sino la alteración mínima con efectos máximos: una compuerta cambiada, un dique cedido, una tasa falseada, un paso inundado en el momento preciso.</w:t>
      </w:r>
    </w:p>
    <w:p w14:paraId="51873177" w14:textId="737FD5C8"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doctrina militar portileña se resume en una máxima: “no conquistar el terreno; obligar al terreno a escoger por nosotros”. Esa frase la aproxima a Herbert sin imitarlo servilmente. Los Fremen hacen del desierto una prolongación de sí mismos; Portil hace del agua contenida, del barro y del cierre hidráulico una prolongación de su soberanía</w:t>
      </w:r>
      <w:r w:rsidR="001757FD" w:rsidRPr="001757FD">
        <w:rPr>
          <w:rFonts w:ascii="Times New Roman" w:hAnsi="Times New Roman" w:cs="Times New Roman"/>
          <w:sz w:val="24"/>
          <w:szCs w:val="24"/>
        </w:rPr>
        <w:t>.</w:t>
      </w:r>
    </w:p>
    <w:p w14:paraId="180A7D0E" w14:textId="77777777" w:rsidR="00EB476F" w:rsidRDefault="00EB476F">
      <w:pPr>
        <w:rPr>
          <w:rFonts w:ascii="Times New Roman" w:hAnsi="Times New Roman" w:cs="Times New Roman"/>
          <w:sz w:val="24"/>
          <w:szCs w:val="24"/>
        </w:rPr>
      </w:pPr>
      <w:r>
        <w:rPr>
          <w:rFonts w:ascii="Times New Roman" w:hAnsi="Times New Roman" w:cs="Times New Roman"/>
          <w:sz w:val="24"/>
          <w:szCs w:val="24"/>
        </w:rPr>
        <w:br w:type="page"/>
      </w:r>
    </w:p>
    <w:p w14:paraId="4A81923F" w14:textId="19D1933E" w:rsidR="001757FD" w:rsidRPr="001757FD" w:rsidRDefault="001757FD" w:rsidP="00EB476F">
      <w:pPr>
        <w:pStyle w:val="Ttulo2"/>
      </w:pPr>
      <w:bookmarkStart w:id="29" w:name="_Toc227145891"/>
      <w:r w:rsidRPr="001757FD">
        <w:lastRenderedPageBreak/>
        <w:t>Capítulo X. Portil en el Landsraad: la casa bisagra</w:t>
      </w:r>
      <w:bookmarkEnd w:id="29"/>
    </w:p>
    <w:p w14:paraId="4CE710BF"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inserción de Portil en el Landsraad debe ser fina y constante. No preside bloques mayores ni impone líneas generales; desempeña la función mucho más interesante de casa bisagra y casa de forma. Cuando dos o tres casas menores necesitan convertir una disputa económica en fórmula aceptable, llaman a Portil. Cuando la CHOAM requiere verificadores discretos para litigios sobre concesión, humedad industrial, corrosión de archivo o tránsito de carga en mundos estuarinos, recurre a Portil. Cuando una casa desea perder poco y aparentar dignidad, consulta a Portil.</w:t>
      </w:r>
    </w:p>
    <w:p w14:paraId="577A4CD2"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Este papel produce una peculiar combinación de prestigio y desprecio. Las grandes casas la consideran útil pero no admirable. Las menores la temen porque saben que una derrota sellada por Portil resulta más durable que una derrota militar simple. La Casa Imperial la tolera y la valora mientras no sobrepase su rango. La Bene Gesserit observa con atención su religión y sus genealogías. La Cofradía aprecia su capacidad de producir entornos seguros para ciertas operaciones periféricas.</w:t>
      </w:r>
    </w:p>
    <w:p w14:paraId="09E2018A"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Esta observación impone una regla de compatibilidad fina con Dune: Portil puede ser decisiva en escalas medias, litigiosas o periciales, pero nunca debe desplazar a las grandes casas del centro estratégico del sistema. Su eficacia narrativa depende precisamente de su oblicuidad: pesa, filtra, retrasa, certifica y reconduce, pero no reorganiza por sí sola el orden imperial.</w:t>
      </w:r>
    </w:p>
    <w:p w14:paraId="3E61B82A"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Portil ha desarrollado, por ello, un arte de la neutralidad interesada. Nunca se declara neutral por principio; se declara “servidora de la forma correcta del conflicto”. Esto le permite inclinar balanzas sin presentarse como facción. Es una posición profundamente herbertiana, porque revela hasta qué punto el poder auténtico rara vez necesita proclamarse como tal.</w:t>
      </w:r>
    </w:p>
    <w:p w14:paraId="44C684CB" w14:textId="45E30377"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Leído en conjunto, X. Portil en el Landsraad: la casa bisagra confirma que la identidad portileña depende de una paradoja fundamental: su apego a la forma es al mismo tiempo la fuente de su estabilidad y el principio de su rigidez. La Casa ha hecho de la medición una ética, del precedente una defensa y de la administración un modo de soberanía. Precisamente por ello, todo cambio de escala imperial la encuentra armada para traducir conflictos menores y, a la vez, expuesta cuando la realidad exige improvisación, ruptura o fe carismática</w:t>
      </w:r>
      <w:r w:rsidR="001757FD" w:rsidRPr="001757FD">
        <w:rPr>
          <w:rFonts w:ascii="Times New Roman" w:hAnsi="Times New Roman" w:cs="Times New Roman"/>
          <w:sz w:val="24"/>
          <w:szCs w:val="24"/>
        </w:rPr>
        <w:t>. </w:t>
      </w:r>
    </w:p>
    <w:p w14:paraId="6BDA4DEA" w14:textId="77777777" w:rsidR="00EB476F" w:rsidRDefault="00EB476F">
      <w:pPr>
        <w:rPr>
          <w:rFonts w:ascii="Times New Roman" w:hAnsi="Times New Roman" w:cs="Times New Roman"/>
          <w:sz w:val="24"/>
          <w:szCs w:val="24"/>
        </w:rPr>
      </w:pPr>
      <w:r>
        <w:rPr>
          <w:rFonts w:ascii="Times New Roman" w:hAnsi="Times New Roman" w:cs="Times New Roman"/>
          <w:sz w:val="24"/>
          <w:szCs w:val="24"/>
        </w:rPr>
        <w:br w:type="page"/>
      </w:r>
    </w:p>
    <w:p w14:paraId="0EE14AE6" w14:textId="16378AF3" w:rsidR="001757FD" w:rsidRPr="001757FD" w:rsidRDefault="001757FD" w:rsidP="00EB476F">
      <w:pPr>
        <w:pStyle w:val="Ttulo2"/>
      </w:pPr>
      <w:bookmarkStart w:id="30" w:name="_Toc227145892"/>
      <w:r w:rsidRPr="001757FD">
        <w:lastRenderedPageBreak/>
        <w:t>Capítulo XI. Portil durante la crisis arrakena: antes y durante Dune</w:t>
      </w:r>
      <w:bookmarkEnd w:id="30"/>
    </w:p>
    <w:p w14:paraId="4B7565E4"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En la fase inmediatamente anterior a la transferencia de Arrakis de Harkonnen a Atreides, Portil atraviesa uno de los períodos más interesantes de su historia. Entiende, mejor que muchas casas mayores, que la cuestión arrakena no es una simple disputa de feudo, sino una reorganización potencial de todo el equilibrio entre Imperio, Landsraad, CHOAM y especia. La propia narración de Dune deja claro que Arrakis había sido un cuasi-feudo bajo contrato de explotación y que su paso a los Atreides en feudo pleno encubría una trampa mortal, precisamente porque la popularidad del duque Leto alteraba la balanza política entre grandes casas y Casa Imperial.</w:t>
      </w:r>
    </w:p>
    <w:p w14:paraId="71D2B07F"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Casa Portil no se alinea públicamente ni con Harkonnen ni con Atreides. Pero en secreto despliega tres operaciones. Primera: intensifica la compra de información sobre tránsito de especia y primas de riesgo en directorios secundarios de CHOAM. Segunda: ordena al Archivo Vivo compilar precedentes de transferencia forzada de feudos. Tercera: envía observadores discretos —no oficiales, a veces integrados en casas de comercio menores— a Arrakeen y a ciertos puertos intermedios.</w:t>
      </w:r>
    </w:p>
    <w:p w14:paraId="3AC9DBB8"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El señor de Portil de la época, Cael Portil IX, comprende que el problema no es sólo quién posea Arrakis, sino qué sucederá con el orden de forma cuando la lógica de la especia entre en colisión con el equilibrio institucional. Su pronóstico resulta lúcido: si los Atreides triunfan limpiamente, el Landsraad se reconfigurará; si son destruidos brutalmente, el miedo aumentará; si sobreviven de forma anómala, el Imperio entero entrará en fase profética. Como se sabe, la tercera opción fue la real.</w:t>
      </w:r>
    </w:p>
    <w:p w14:paraId="45F666B0" w14:textId="6CFEE4C1"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En términos narrativos, Portil durante Dune no debe ocupar el centro, sino la periferia inteligente. Sus archivos empiezan entonces a llenarse de nombres fremen, de rutas alteradas, de nuevas categorías de riesgo y de rumores sobre un liderazgo mesiánico creciente en el desierto. Para una casa cuya religión es administrada y cuya soberanía depende de la forma, la emergencia de Muad’Dib es una perturbación de inmenso alcance: un hombre capaz de convertir mito en fuerza material y fuerza material en religión imperial</w:t>
      </w:r>
      <w:r w:rsidR="001757FD" w:rsidRPr="001757FD">
        <w:rPr>
          <w:rFonts w:ascii="Times New Roman" w:hAnsi="Times New Roman" w:cs="Times New Roman"/>
          <w:sz w:val="24"/>
          <w:szCs w:val="24"/>
        </w:rPr>
        <w:t>.</w:t>
      </w:r>
    </w:p>
    <w:p w14:paraId="066AB097" w14:textId="77777777" w:rsidR="00EB476F" w:rsidRDefault="00EB476F">
      <w:pPr>
        <w:rPr>
          <w:rFonts w:ascii="Times New Roman" w:hAnsi="Times New Roman" w:cs="Times New Roman"/>
          <w:sz w:val="24"/>
          <w:szCs w:val="24"/>
        </w:rPr>
      </w:pPr>
      <w:r>
        <w:rPr>
          <w:rFonts w:ascii="Times New Roman" w:hAnsi="Times New Roman" w:cs="Times New Roman"/>
          <w:sz w:val="24"/>
          <w:szCs w:val="24"/>
        </w:rPr>
        <w:br w:type="page"/>
      </w:r>
    </w:p>
    <w:p w14:paraId="18CE447B" w14:textId="70DDC20F" w:rsidR="001757FD" w:rsidRPr="001757FD" w:rsidRDefault="001757FD" w:rsidP="00EB476F">
      <w:pPr>
        <w:pStyle w:val="Ttulo2"/>
      </w:pPr>
      <w:bookmarkStart w:id="31" w:name="_Toc227145893"/>
      <w:r w:rsidRPr="001757FD">
        <w:lastRenderedPageBreak/>
        <w:t>Capítulo XII. Portil bajo Muad’Dib y la Jihad</w:t>
      </w:r>
      <w:bookmarkEnd w:id="31"/>
    </w:p>
    <w:p w14:paraId="0F633116"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fase muad’dibiana transforma a Portil profundamente. El mesías de Dune describe un universo sacudido por los intereses de CHOAM, la Cofradía, el Landsraad y la Bene Gesserit frente al poder total de Paul, así como el impacto de la yihad y la centralidad de Arrakis, ya no sólo como fuente de especia, sino como centro de un imperio religioso. Portil sobrevive a este cambio porque entiende muy pronto que la resistencia frontal sería absurda. Hace lo que saben hacer las casas prudentes: traduce el nuevo lenguaje del poder a su propia gramática.</w:t>
      </w:r>
    </w:p>
    <w:p w14:paraId="6B5EE4BE"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El Rito del Río incorpora entonces, con notable flexibilidad, una exégesis según la cual Muad’Dib no destruye la custodia del caudal, sino que la “expande al universo”. Es una maniobra doctrinal impecable: no niega al nuevo soberano sagrado, pero evita anular por completo la legitimidad antigua del linaje. En lo administrativo, Portil ofrece a la burocracia muad’dibiana sus servicios de mensura, archivo, reasignación de cargas y estandarización de registros. La casa pierde autonomía, pero gana densidad documental.</w:t>
      </w:r>
    </w:p>
    <w:p w14:paraId="327A3F5D"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No todos aceptan esta adaptación. En Candal y en parte del Delta Quieto surgen movimientos que consideran que la Casa ha prostituido el Rito del Río al plegarlo al culto imperial. Aparecen dos herejías mayores. La primera, llamada corriente del Caudal Único, sostiene que toda agua legítima desciende ya de Arrakis transformado por Muad’Dib y que la prelada local carece de autoridad plena. La segunda, mucho más peligrosa, es la herejía de la Devuelta Absoluta, que afirma que ningún señor debe retener caudal alguno, pues toda custodia es robo diferido. Esta segunda corriente no es propiamente muad’dibiana; es una radicalización igualitaria y mística que la Casa reprime con mezcla de proceso judicial y desaparición selectiva.</w:t>
      </w:r>
    </w:p>
    <w:p w14:paraId="23226059" w14:textId="16DDB3D2"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expansión gana profundidad aquí porque Portil no sólo “sobrevive” a la Jihad: es reconfigurado por ella. Sus archivos cambian de lenguaje. Sus rituales cambian de tono. Sus élites aprenden a hablar en términos de revelación imperial mientras continúan contando, midiendo y reteniendo</w:t>
      </w:r>
      <w:r w:rsidR="001757FD" w:rsidRPr="001757FD">
        <w:rPr>
          <w:rFonts w:ascii="Times New Roman" w:hAnsi="Times New Roman" w:cs="Times New Roman"/>
          <w:sz w:val="24"/>
          <w:szCs w:val="24"/>
        </w:rPr>
        <w:t>.</w:t>
      </w:r>
    </w:p>
    <w:p w14:paraId="5E08380C" w14:textId="77777777" w:rsidR="00EB476F" w:rsidRDefault="00EB476F">
      <w:pPr>
        <w:rPr>
          <w:rFonts w:ascii="Times New Roman" w:hAnsi="Times New Roman" w:cs="Times New Roman"/>
          <w:sz w:val="24"/>
          <w:szCs w:val="24"/>
        </w:rPr>
      </w:pPr>
      <w:r>
        <w:rPr>
          <w:rFonts w:ascii="Times New Roman" w:hAnsi="Times New Roman" w:cs="Times New Roman"/>
          <w:sz w:val="24"/>
          <w:szCs w:val="24"/>
        </w:rPr>
        <w:br w:type="page"/>
      </w:r>
    </w:p>
    <w:p w14:paraId="78D7012F" w14:textId="60DECA6A" w:rsidR="001757FD" w:rsidRPr="001757FD" w:rsidRDefault="001757FD" w:rsidP="00EB476F">
      <w:pPr>
        <w:pStyle w:val="Ttulo2"/>
      </w:pPr>
      <w:bookmarkStart w:id="32" w:name="_Toc227145894"/>
      <w:r w:rsidRPr="001757FD">
        <w:lastRenderedPageBreak/>
        <w:t>Capítulo XIII. Portil durante Hijos de Dune: burocracia religiosa y agotamiento de la forma</w:t>
      </w:r>
      <w:bookmarkEnd w:id="32"/>
    </w:p>
    <w:p w14:paraId="5F370BA9"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situación retratada en Hijos de Dune —corrupción burocrática, sofocación religiosa, transformación ecológica de Arrakis y petrificación de la herencia de Muad’Dib— encaja de manera excepcional con la evolución de Portil. Durante esta fase, Portil padece una hipertrofia de sus propios vicios. La casa siempre había tendido al formalismo; ahora ese formalismo queda subsumido en una burocracia sacralizada de escala imperial. El resultado no es la desaparición de Portil, sino su sobreadministración.</w:t>
      </w:r>
    </w:p>
    <w:p w14:paraId="5DC72EEE"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Los archivos crecen hasta volverse casi inabarcables. La Cámara de Formas multiplica sus competencias. Las concesiones de agua y tránsito se cruzan con impuestos de yihad, con censos religiosos y con auditorías derivadas del nuevo orden imperial. Surgen, en consecuencia, facciones internas. Una, la partida de la Forma Serena, desea mantener la obediencia al centro imperial a cambio de preservar intactas las competencias domésticas. Otra, la partida de la Fuente Antigua, defiende una restauración parcial del Rito del Río previo a la plena colonización qizarática.</w:t>
      </w:r>
    </w:p>
    <w:p w14:paraId="3D6046D0"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En este período ocurre uno de los grandes eventos internos de la Casa: el Concilio de la Doble Devuelta, sesión extraordinaria celebrada en Río de Vindeiro para decidir si las ceremonias funerarias nobiliarias debían incluir explícitamente el nombre de Muad’Dib como mediador del flujo universal. La resolución final, típicamente portileña, fue ambigua y brillante: se aceptó una fórmula alusiva, no unívoca, que permitía a la Casa parecer ortodoxa sin renunciar a la genealogía propia del rito.</w:t>
      </w:r>
    </w:p>
    <w:p w14:paraId="393DEFB3" w14:textId="3189780C"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Entretanto, las Islas de Candal se enriquecen con intermediación de tránsito y el Delta Quieto se vuelve más contestatario. El planeta entero vive un fenómeno típicamente herbertiano: la religión convertida en aparato produce obediencia, pero también acumula energía herética en sus márgenes</w:t>
      </w:r>
      <w:r w:rsidR="001757FD" w:rsidRPr="001757FD">
        <w:rPr>
          <w:rFonts w:ascii="Times New Roman" w:hAnsi="Times New Roman" w:cs="Times New Roman"/>
          <w:sz w:val="24"/>
          <w:szCs w:val="24"/>
        </w:rPr>
        <w:t>.</w:t>
      </w:r>
    </w:p>
    <w:p w14:paraId="5948F597" w14:textId="77777777" w:rsidR="00EB476F" w:rsidRDefault="00EB476F">
      <w:pPr>
        <w:rPr>
          <w:rFonts w:ascii="Times New Roman" w:hAnsi="Times New Roman" w:cs="Times New Roman"/>
          <w:sz w:val="24"/>
          <w:szCs w:val="24"/>
        </w:rPr>
      </w:pPr>
      <w:r>
        <w:rPr>
          <w:rFonts w:ascii="Times New Roman" w:hAnsi="Times New Roman" w:cs="Times New Roman"/>
          <w:sz w:val="24"/>
          <w:szCs w:val="24"/>
        </w:rPr>
        <w:br w:type="page"/>
      </w:r>
    </w:p>
    <w:p w14:paraId="182188A3" w14:textId="05F669E4" w:rsidR="001757FD" w:rsidRPr="001757FD" w:rsidRDefault="001757FD" w:rsidP="00EB476F">
      <w:pPr>
        <w:pStyle w:val="Ttulo2"/>
      </w:pPr>
      <w:bookmarkStart w:id="33" w:name="_Toc227145895"/>
      <w:r w:rsidRPr="001757FD">
        <w:lastRenderedPageBreak/>
        <w:t>Capítulo XIV. Portil bajo Leto II: la larga inmovilidad del Dios Emperador</w:t>
      </w:r>
      <w:bookmarkEnd w:id="33"/>
    </w:p>
    <w:p w14:paraId="7661EE34"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El tránsito a la era de Leto II modifica otra vez a Portil. Dios emperador de Dune desplaza el eje de la saga hacia la predestinación, la administración absoluta del tiempo histórico y el aplastante peso del Tirano sobre todo orden humano. Para una casa como Portil, fundada en la custodia de la forma y la continuidad, el reinado letiano constituye una mezcla de humillación y tentación.</w:t>
      </w:r>
    </w:p>
    <w:p w14:paraId="25FC455E"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Humillación, porque bajo Leto II ninguna casa feudal clásica conserva la antigua densidad de autonomía. Tentación, porque la filosofía portileña del flujo contenido parece hallar un espejo monstruoso en la Senda de Oro: también Leto pretende contener el movimiento humano, conducirlo, administrarlo y devolverlo a largo plazo en forma distinta. Algunos pensadores portileños, especialmente en Nacar, desarrollan entonces una teología del Gran Estuario, según la cual el Dios Emperador sería la compuerta final de la historia humana. La ortodoxia doméstica acepta parcialmente esa lectura, pero se resiste a disolver por completo el Rito del Río en el culto letiano.</w:t>
      </w:r>
    </w:p>
    <w:p w14:paraId="59FDE005"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gran transformación material de esta era es la reducción del papel político de la antigua aristocracia de cuenca y la conversión de Portil en un mundo de servicio administrativo especializado. Ya no importa tanto su posición en el Landsraad —vacío de antiguo sentido— como su utilidad para el aparato inmenso de clasificación, transporte y contención imperial. La casa conserva el nombre y cierta liturgia, pero su soberanía se vuelve más ceremonial que efectiva.</w:t>
      </w:r>
    </w:p>
    <w:p w14:paraId="61398A92" w14:textId="7B87F47B"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Este es, sin embargo, uno de los momentos más fecundos para la expansión. Bajo el dominio letiano, Portil descubre algo terrible: que un mundo construido sobre la forma puede acomodarse demasiado bien a la tiranía total. La vieja justificación de que “medir es custodiar” se revela susceptible de traducirse en “medir es inmovilizar”. Surgen entonces las Lecturas de Nacar, una serie de comentarios semiclandestinos sobre el archivo, la obediencia y el tiempo. En ellos aparece una de las frases más memorables del pensamiento portileño tardío: “el agua retenida demasiado tiempo deja de ser custodia y se convierte en cárcel”. Este tipo de desarrollo hace que Portil participe de los grandes temas de Herbert sin quedar absorbido por ellos</w:t>
      </w:r>
      <w:r w:rsidR="001757FD" w:rsidRPr="001757FD">
        <w:rPr>
          <w:rFonts w:ascii="Times New Roman" w:hAnsi="Times New Roman" w:cs="Times New Roman"/>
          <w:sz w:val="24"/>
          <w:szCs w:val="24"/>
        </w:rPr>
        <w:t>.</w:t>
      </w:r>
    </w:p>
    <w:p w14:paraId="363760AD" w14:textId="77777777" w:rsidR="00EB476F" w:rsidRDefault="00EB476F">
      <w:pPr>
        <w:rPr>
          <w:rFonts w:ascii="Times New Roman" w:hAnsi="Times New Roman" w:cs="Times New Roman"/>
          <w:sz w:val="24"/>
          <w:szCs w:val="24"/>
        </w:rPr>
      </w:pPr>
      <w:r>
        <w:rPr>
          <w:rFonts w:ascii="Times New Roman" w:hAnsi="Times New Roman" w:cs="Times New Roman"/>
          <w:sz w:val="24"/>
          <w:szCs w:val="24"/>
        </w:rPr>
        <w:br w:type="page"/>
      </w:r>
    </w:p>
    <w:p w14:paraId="7785F53A" w14:textId="68D45E6D" w:rsidR="001757FD" w:rsidRPr="001757FD" w:rsidRDefault="001757FD" w:rsidP="00EB476F">
      <w:pPr>
        <w:pStyle w:val="Ttulo2"/>
      </w:pPr>
      <w:bookmarkStart w:id="34" w:name="_Toc227145896"/>
      <w:r w:rsidRPr="001757FD">
        <w:lastRenderedPageBreak/>
        <w:t>Capítulo XV. Portil tras la muerte del Tirano y durante la Dispersión</w:t>
      </w:r>
      <w:bookmarkEnd w:id="34"/>
    </w:p>
    <w:p w14:paraId="7036F7CA"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muerte de Leto II y el estallido de la Dispersión, con el inmenso desparramamiento humano hacia lo desconocido, transforman radicalmente el destino de Portil. Herejes de Dune y Casa Capitular: Dune muestran un universo posterior donde la Bene Gesserit, los restos tleilaxu, las Honoradas Matres y otras fuerzas surgidas de la Dispersión reordenan el tablero político.</w:t>
      </w:r>
    </w:p>
    <w:p w14:paraId="07CCF3B4"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Portil reacciona de dos formas simultáneas. Una parte de sus élites, sobre todo mercantiles y técnicas, abandona el planeta y participa en la Dispersión. No lo hace por impulso místico, sino por intuición de riesgo: saben que la inmovilidad de la Casa y su apego al archivo pueden volverla frágil en un universo nuevo y vastísimo. Estos exiliados portileños fundan enclaves menores en mundos de agua marginal, puertos secundarios y cinturones de tránsito. Con el tiempo darán lugar a las Diásporas de Compuerta, grupos que conservarán lenguaje ritual, técnicas de mensura y una forma sobria del Rito del Río.</w:t>
      </w:r>
    </w:p>
    <w:p w14:paraId="5CADE27B"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parte que permanece en Portil emprende un movimiento inverso: convierte al planeta en fortaleza de memoria. Los archivos se condensan, se sellan, se duplican y se entierran. La casa aprende, con una mezcla de terror y lucidez, que el archivo excesivamente visible es vulnerable; desde entonces desarrolla una teoría del archivo estratificado, donde ningún registro importante existe en un solo lugar, ni siquiera en una sola forma. Algunas capas son escritas, otras memorizadas, otras cifradas en liturgia, otras integradas en arquitectura hidráulica.</w:t>
      </w:r>
    </w:p>
    <w:p w14:paraId="771F43C8" w14:textId="15D67B54"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Esta evolución es plenamente coherente con el universo posterior de Dune, donde la memoria, la ocultación, la no-visibilidad y la supervivencia entre estructuras mayores se convierten en principios decisivos. Portil, que había empezado como casa de transparencia formal, termina convirtiéndose en casa de opacidad graduada. Ésa es una evolución verdaderamente profunda</w:t>
      </w:r>
      <w:r w:rsidR="001757FD" w:rsidRPr="001757FD">
        <w:rPr>
          <w:rFonts w:ascii="Times New Roman" w:hAnsi="Times New Roman" w:cs="Times New Roman"/>
          <w:sz w:val="24"/>
          <w:szCs w:val="24"/>
        </w:rPr>
        <w:t>.</w:t>
      </w:r>
    </w:p>
    <w:p w14:paraId="169ED07B" w14:textId="77777777" w:rsidR="00EB476F" w:rsidRDefault="00EB476F">
      <w:pPr>
        <w:rPr>
          <w:rFonts w:ascii="Times New Roman" w:hAnsi="Times New Roman" w:cs="Times New Roman"/>
          <w:sz w:val="24"/>
          <w:szCs w:val="24"/>
        </w:rPr>
      </w:pPr>
      <w:r>
        <w:rPr>
          <w:rFonts w:ascii="Times New Roman" w:hAnsi="Times New Roman" w:cs="Times New Roman"/>
          <w:sz w:val="24"/>
          <w:szCs w:val="24"/>
        </w:rPr>
        <w:br w:type="page"/>
      </w:r>
    </w:p>
    <w:p w14:paraId="057839D5" w14:textId="426ACF48" w:rsidR="001757FD" w:rsidRPr="001757FD" w:rsidRDefault="001757FD" w:rsidP="00EB476F">
      <w:pPr>
        <w:pStyle w:val="Ttulo2"/>
      </w:pPr>
      <w:bookmarkStart w:id="35" w:name="_Toc227145897"/>
      <w:r w:rsidRPr="001757FD">
        <w:lastRenderedPageBreak/>
        <w:t>Capítulo XVI. Portil frente a la Bene Gesserit, Ix, los tleilaxu y las Honoradas Matres</w:t>
      </w:r>
      <w:bookmarkEnd w:id="35"/>
    </w:p>
    <w:p w14:paraId="483A40F1"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expansión gana autenticidad si cada gran fuerza del universo encuentra un modo propio de relacionarse con Portil.</w:t>
      </w:r>
    </w:p>
    <w:p w14:paraId="7DDA3969"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 Bene Gesserit mantiene con la casa una relación ambivalente desde el principio. Sabe, o sospecha con fuerza, que el Rito del Río contiene estratos missionaria de gran antigüedad. Al mismo tiempo, Portil resulta útil por sus archivos, por su estabilidad genética moderada y por su capacidad para producir entornos disciplinados sin caer en la brutalidad abierta. La Hermandad intenta influir en la casa mediante institutrices, genealogías y asesoría discreta, pero nunca logra absorberla por completo, precisamente porque Portil ha hecho del precedente una forma de resistencia cultural.</w:t>
      </w:r>
    </w:p>
    <w:p w14:paraId="37D96582"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Ix ve a Portil como un mercado útil y un aliado desconfiado. Portil compra instrumentos, no paradigmas. Aprecia la innovación ixiana cuando puede traducirla a forma legal, pero teme cualquier tecnología que desdibuje el primado humano de la medición. La tensión entre postbutlerianismo y tentación técnica, tan propia de Ix, reaparece así en clave secundaria y refinada.</w:t>
      </w:r>
    </w:p>
    <w:p w14:paraId="2A180984"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Los tleilaxu consideran a Portil un mundo fascinante y poco rentable. Fascinante, porque su cultura del archivo, de la heredad ritual y del agua como memoria tiene resonancias que podrían explotarse biológica y doctrinalmente. Poco rentable, porque la casa es demasiado prudente, poco susceptible a la fascinación por prodigios y muy dada a exigir controles jurídicos insoportables. Aun así, no debe excluirse la existencia de contactos clandestinos en época tardía, especialmente durante la Dispersión.</w:t>
      </w:r>
    </w:p>
    <w:p w14:paraId="57CD5F52" w14:textId="7731C5E5"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Las Honoradas Matres, en cambio, perciben a Portil con mezcla de desprecio y apetito. Lo desprecian como mundo formalista, “viejo” y atrapado en procedimientos. Pero lo desean por tres razones: sus archivos, sus laboratorios de química húmeda y su potencial como entorno de reeducación brutal de poblaciones sometidas. La gran debilidad de Portil frente a ellas reside en que toda su estructura política ha sido diseñada para conflictos regulados o mediables; las Honoradas Matres encarnan precisamente la irrupción de una violencia que desprecia la forma. Ahí se encuentra el límite último de la casa</w:t>
      </w:r>
      <w:r w:rsidR="001757FD" w:rsidRPr="001757FD">
        <w:rPr>
          <w:rFonts w:ascii="Times New Roman" w:hAnsi="Times New Roman" w:cs="Times New Roman"/>
          <w:sz w:val="24"/>
          <w:szCs w:val="24"/>
        </w:rPr>
        <w:t>.</w:t>
      </w:r>
    </w:p>
    <w:p w14:paraId="15A0788E" w14:textId="77777777" w:rsidR="00EB476F" w:rsidRDefault="00EB476F">
      <w:pPr>
        <w:rPr>
          <w:rFonts w:ascii="Times New Roman" w:hAnsi="Times New Roman" w:cs="Times New Roman"/>
          <w:sz w:val="24"/>
          <w:szCs w:val="24"/>
        </w:rPr>
      </w:pPr>
      <w:r>
        <w:rPr>
          <w:rFonts w:ascii="Times New Roman" w:hAnsi="Times New Roman" w:cs="Times New Roman"/>
          <w:sz w:val="24"/>
          <w:szCs w:val="24"/>
        </w:rPr>
        <w:br w:type="page"/>
      </w:r>
    </w:p>
    <w:p w14:paraId="7CCEA640" w14:textId="1E9D5A5E" w:rsidR="001757FD" w:rsidRPr="001757FD" w:rsidRDefault="001757FD" w:rsidP="00EB476F">
      <w:pPr>
        <w:pStyle w:val="Ttulo2"/>
      </w:pPr>
      <w:bookmarkStart w:id="36" w:name="_Toc227145898"/>
      <w:r w:rsidRPr="001757FD">
        <w:lastRenderedPageBreak/>
        <w:t>Capítulo XVII. Herejías y fracturas internas: el verdadero motor narrativo de Portil</w:t>
      </w:r>
      <w:bookmarkEnd w:id="36"/>
    </w:p>
    <w:p w14:paraId="2786AD03" w14:textId="77777777" w:rsidR="008803DD" w:rsidRPr="008803DD" w:rsidRDefault="008803DD" w:rsidP="008803DD">
      <w:pPr>
        <w:ind w:firstLine="360"/>
        <w:jc w:val="both"/>
        <w:rPr>
          <w:rFonts w:ascii="Times New Roman" w:hAnsi="Times New Roman" w:cs="Times New Roman"/>
          <w:sz w:val="24"/>
          <w:szCs w:val="24"/>
        </w:rPr>
      </w:pPr>
      <w:r w:rsidRPr="008803DD">
        <w:rPr>
          <w:rFonts w:ascii="Times New Roman" w:hAnsi="Times New Roman" w:cs="Times New Roman"/>
          <w:sz w:val="24"/>
          <w:szCs w:val="24"/>
        </w:rPr>
        <w:t>Si Portil ha de ser expansión real, necesita contradicciones que produzcan historia. Las principales son cuatro:</w:t>
      </w:r>
    </w:p>
    <w:p w14:paraId="74A8209B" w14:textId="4AC36588" w:rsidR="008803DD" w:rsidRPr="008803DD" w:rsidRDefault="008803DD" w:rsidP="008803DD">
      <w:pPr>
        <w:pStyle w:val="Prrafodelista"/>
        <w:numPr>
          <w:ilvl w:val="0"/>
          <w:numId w:val="13"/>
        </w:numPr>
        <w:jc w:val="both"/>
        <w:rPr>
          <w:rFonts w:ascii="Times New Roman" w:hAnsi="Times New Roman" w:cs="Times New Roman"/>
          <w:sz w:val="24"/>
          <w:szCs w:val="24"/>
        </w:rPr>
      </w:pPr>
      <w:r w:rsidRPr="008803DD">
        <w:rPr>
          <w:rFonts w:ascii="Times New Roman" w:hAnsi="Times New Roman" w:cs="Times New Roman"/>
          <w:sz w:val="24"/>
          <w:szCs w:val="24"/>
        </w:rPr>
        <w:t>La primera es la contradicción entre custodia y apropiación. El Rito del Río enseña que el agua sólo se retiene en depósito; la Casa vive de retener y tasar. Toda la legitimidad de Portil se sostiene sobre una exégesis capaz de presentar como custodia lo que, desde otro ángulo, es exacción.</w:t>
      </w:r>
    </w:p>
    <w:p w14:paraId="70F7D650" w14:textId="4ECD480F" w:rsidR="008803DD" w:rsidRPr="008803DD" w:rsidRDefault="008803DD" w:rsidP="008803DD">
      <w:pPr>
        <w:pStyle w:val="Prrafodelista"/>
        <w:numPr>
          <w:ilvl w:val="0"/>
          <w:numId w:val="13"/>
        </w:numPr>
        <w:jc w:val="both"/>
        <w:rPr>
          <w:rFonts w:ascii="Times New Roman" w:hAnsi="Times New Roman" w:cs="Times New Roman"/>
          <w:sz w:val="24"/>
          <w:szCs w:val="24"/>
        </w:rPr>
      </w:pPr>
      <w:r w:rsidRPr="008803DD">
        <w:rPr>
          <w:rFonts w:ascii="Times New Roman" w:hAnsi="Times New Roman" w:cs="Times New Roman"/>
          <w:sz w:val="24"/>
          <w:szCs w:val="24"/>
        </w:rPr>
        <w:t>La segunda es la contradicción entre archivo y verdad. Portil se presenta como garante de registros verdaderos, pero su dominio nace precisamente de poder jerarquizar qué registro vale más. Todo archivo soberano selecciona; toda selección es poder.</w:t>
      </w:r>
    </w:p>
    <w:p w14:paraId="6EE5AC94" w14:textId="6B037A7B" w:rsidR="008803DD" w:rsidRPr="008803DD" w:rsidRDefault="008803DD" w:rsidP="008803DD">
      <w:pPr>
        <w:pStyle w:val="Prrafodelista"/>
        <w:numPr>
          <w:ilvl w:val="0"/>
          <w:numId w:val="13"/>
        </w:numPr>
        <w:jc w:val="both"/>
        <w:rPr>
          <w:rFonts w:ascii="Times New Roman" w:hAnsi="Times New Roman" w:cs="Times New Roman"/>
          <w:sz w:val="24"/>
          <w:szCs w:val="24"/>
        </w:rPr>
      </w:pPr>
      <w:r w:rsidRPr="008803DD">
        <w:rPr>
          <w:rFonts w:ascii="Times New Roman" w:hAnsi="Times New Roman" w:cs="Times New Roman"/>
          <w:sz w:val="24"/>
          <w:szCs w:val="24"/>
        </w:rPr>
        <w:t>La tercera es la contradicción entre forma y vida. El planeta ama la medida, pero la vida de agua bordeante, de limo, de niebla y de transición resiste sin cesar a ser fijada. El Delta Quieto simboliza esa resistencia.</w:t>
      </w:r>
    </w:p>
    <w:p w14:paraId="7C1A8ACB" w14:textId="403F74CE" w:rsidR="008803DD" w:rsidRPr="008803DD" w:rsidRDefault="008803DD" w:rsidP="008803DD">
      <w:pPr>
        <w:pStyle w:val="Prrafodelista"/>
        <w:numPr>
          <w:ilvl w:val="0"/>
          <w:numId w:val="13"/>
        </w:numPr>
        <w:jc w:val="both"/>
        <w:rPr>
          <w:rFonts w:ascii="Times New Roman" w:hAnsi="Times New Roman" w:cs="Times New Roman"/>
          <w:sz w:val="24"/>
          <w:szCs w:val="24"/>
        </w:rPr>
      </w:pPr>
      <w:r w:rsidRPr="008803DD">
        <w:rPr>
          <w:rFonts w:ascii="Times New Roman" w:hAnsi="Times New Roman" w:cs="Times New Roman"/>
          <w:sz w:val="24"/>
          <w:szCs w:val="24"/>
        </w:rPr>
        <w:t>La cuarta es la contradicción entre memoria y cambio. A medida que el universo atraviesa yihad, tiranía letiana y Dispersión, Portil debe decidir si su misión consiste en conservarse o en transformarse. Cada respuesta destruye algo.</w:t>
      </w:r>
    </w:p>
    <w:p w14:paraId="214B96A4" w14:textId="77777777" w:rsidR="008803DD" w:rsidRPr="008803DD" w:rsidRDefault="008803DD" w:rsidP="008803DD">
      <w:pPr>
        <w:jc w:val="both"/>
        <w:rPr>
          <w:rFonts w:ascii="Times New Roman" w:hAnsi="Times New Roman" w:cs="Times New Roman"/>
          <w:sz w:val="24"/>
          <w:szCs w:val="24"/>
        </w:rPr>
      </w:pPr>
      <w:r w:rsidRPr="008803DD">
        <w:rPr>
          <w:rFonts w:ascii="Times New Roman" w:hAnsi="Times New Roman" w:cs="Times New Roman"/>
          <w:sz w:val="24"/>
          <w:szCs w:val="24"/>
        </w:rPr>
        <w:t>De estas contradicciones nacen las grandes herejías portileñas:</w:t>
      </w:r>
    </w:p>
    <w:p w14:paraId="6BDEE605" w14:textId="0DDB05E7" w:rsidR="008803DD" w:rsidRPr="008803DD" w:rsidRDefault="008803DD" w:rsidP="008803DD">
      <w:pPr>
        <w:pStyle w:val="Prrafodelista"/>
        <w:numPr>
          <w:ilvl w:val="0"/>
          <w:numId w:val="13"/>
        </w:numPr>
        <w:jc w:val="both"/>
        <w:rPr>
          <w:rFonts w:ascii="Times New Roman" w:hAnsi="Times New Roman" w:cs="Times New Roman"/>
          <w:sz w:val="24"/>
          <w:szCs w:val="24"/>
        </w:rPr>
      </w:pPr>
      <w:r w:rsidRPr="008803DD">
        <w:rPr>
          <w:rFonts w:ascii="Times New Roman" w:hAnsi="Times New Roman" w:cs="Times New Roman"/>
          <w:sz w:val="24"/>
          <w:szCs w:val="24"/>
        </w:rPr>
        <w:t>La herejía de la Devuelta Absoluta ya mencionada, que niega toda retención señorial.</w:t>
      </w:r>
    </w:p>
    <w:p w14:paraId="612B42DA" w14:textId="1A45D8F6" w:rsidR="008803DD" w:rsidRPr="008803DD" w:rsidRDefault="008803DD" w:rsidP="008803DD">
      <w:pPr>
        <w:pStyle w:val="Prrafodelista"/>
        <w:numPr>
          <w:ilvl w:val="0"/>
          <w:numId w:val="13"/>
        </w:numPr>
        <w:jc w:val="both"/>
        <w:rPr>
          <w:rFonts w:ascii="Times New Roman" w:hAnsi="Times New Roman" w:cs="Times New Roman"/>
          <w:sz w:val="24"/>
          <w:szCs w:val="24"/>
        </w:rPr>
      </w:pPr>
      <w:r w:rsidRPr="008803DD">
        <w:rPr>
          <w:rFonts w:ascii="Times New Roman" w:hAnsi="Times New Roman" w:cs="Times New Roman"/>
          <w:sz w:val="24"/>
          <w:szCs w:val="24"/>
        </w:rPr>
        <w:t>La lectura de Nacar, que afirma que la medida no debe preceder a la realidad, sino seguirla humildemente; es una crítica radical al archivo soberano.</w:t>
      </w:r>
    </w:p>
    <w:p w14:paraId="53B09AE8" w14:textId="75D85FEA" w:rsidR="008803DD" w:rsidRPr="008803DD" w:rsidRDefault="008803DD" w:rsidP="008803DD">
      <w:pPr>
        <w:pStyle w:val="Prrafodelista"/>
        <w:numPr>
          <w:ilvl w:val="0"/>
          <w:numId w:val="13"/>
        </w:numPr>
        <w:jc w:val="both"/>
        <w:rPr>
          <w:rFonts w:ascii="Times New Roman" w:hAnsi="Times New Roman" w:cs="Times New Roman"/>
          <w:sz w:val="24"/>
          <w:szCs w:val="24"/>
        </w:rPr>
      </w:pPr>
      <w:r w:rsidRPr="008803DD">
        <w:rPr>
          <w:rFonts w:ascii="Times New Roman" w:hAnsi="Times New Roman" w:cs="Times New Roman"/>
          <w:sz w:val="24"/>
          <w:szCs w:val="24"/>
        </w:rPr>
        <w:t>La secta de los Sin-Anillo, nacida en Candal, que sostiene que ningún título medido puede anteceder al uso vivo del agua.</w:t>
      </w:r>
    </w:p>
    <w:p w14:paraId="39339DD5" w14:textId="6B93A1AA" w:rsidR="008803DD" w:rsidRPr="008803DD" w:rsidRDefault="008803DD" w:rsidP="008803DD">
      <w:pPr>
        <w:pStyle w:val="Prrafodelista"/>
        <w:numPr>
          <w:ilvl w:val="0"/>
          <w:numId w:val="13"/>
        </w:numPr>
        <w:jc w:val="both"/>
        <w:rPr>
          <w:rFonts w:ascii="Times New Roman" w:hAnsi="Times New Roman" w:cs="Times New Roman"/>
          <w:sz w:val="24"/>
          <w:szCs w:val="24"/>
        </w:rPr>
      </w:pPr>
      <w:r w:rsidRPr="008803DD">
        <w:rPr>
          <w:rFonts w:ascii="Times New Roman" w:hAnsi="Times New Roman" w:cs="Times New Roman"/>
          <w:sz w:val="24"/>
          <w:szCs w:val="24"/>
        </w:rPr>
        <w:t>Y la escuela de la Última Compuerta, desarrollada en época letiana, que identifica toda soberanía prolongada con tiranía hidráulica y espera una figura escatológica que “abra de nuevo el cauce humano”.</w:t>
      </w:r>
    </w:p>
    <w:p w14:paraId="6F573768" w14:textId="76845DB3" w:rsidR="001757FD" w:rsidRPr="001757FD" w:rsidRDefault="008803DD" w:rsidP="008803DD">
      <w:pPr>
        <w:ind w:firstLine="360"/>
        <w:jc w:val="both"/>
        <w:rPr>
          <w:rFonts w:ascii="Times New Roman" w:hAnsi="Times New Roman" w:cs="Times New Roman"/>
          <w:sz w:val="24"/>
          <w:szCs w:val="24"/>
        </w:rPr>
      </w:pPr>
      <w:r w:rsidRPr="008803DD">
        <w:rPr>
          <w:rFonts w:ascii="Times New Roman" w:hAnsi="Times New Roman" w:cs="Times New Roman"/>
          <w:sz w:val="24"/>
          <w:szCs w:val="24"/>
        </w:rPr>
        <w:t>Estas herejías no deben destruir sin más a la casa; deben acompañarla como su sombra histórica. Herbert nunca construye sistemas sin fuerzas internas de corrosión</w:t>
      </w:r>
      <w:r w:rsidR="001757FD" w:rsidRPr="001757FD">
        <w:rPr>
          <w:rFonts w:ascii="Times New Roman" w:hAnsi="Times New Roman" w:cs="Times New Roman"/>
          <w:sz w:val="24"/>
          <w:szCs w:val="24"/>
        </w:rPr>
        <w:t>.</w:t>
      </w:r>
      <w:r>
        <w:rPr>
          <w:rFonts w:ascii="Times New Roman" w:hAnsi="Times New Roman" w:cs="Times New Roman"/>
          <w:sz w:val="24"/>
          <w:szCs w:val="24"/>
        </w:rPr>
        <w:br w:type="page"/>
      </w:r>
    </w:p>
    <w:p w14:paraId="07397FB5" w14:textId="77777777" w:rsidR="001757FD" w:rsidRPr="001757FD" w:rsidRDefault="001757FD" w:rsidP="008803DD">
      <w:pPr>
        <w:pStyle w:val="Ttulo2"/>
      </w:pPr>
      <w:bookmarkStart w:id="37" w:name="_Toc227145899"/>
      <w:r w:rsidRPr="001757FD">
        <w:lastRenderedPageBreak/>
        <w:t>Capítulo XVIII. Personajes de gran ciclo: una genealogía narrativa</w:t>
      </w:r>
      <w:bookmarkEnd w:id="37"/>
    </w:p>
    <w:p w14:paraId="6528610B"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Para que la expansión se sienta real, conviene dotarla de una galería generacional, no sólo de figuras estáticas. Ya se definieron algunos personajes principales de la fase tardocorriniana; ahora deben insertarse en un arco más largo.</w:t>
      </w:r>
    </w:p>
    <w:p w14:paraId="591FBDF5"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Auren Portil I, fundador de la soberanía de cuenca, es recordado como “el Primer Medidor”. Figura austera, casi semilegendaria, cuya verdadera grandeza no fue militar, sino clasificatoria. Su mito fundacional debe estar contaminado por recuerdos de la Serena de la Profundidad.</w:t>
      </w:r>
    </w:p>
    <w:p w14:paraId="31C74D7A"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Ilya Mercora, la gran Prelada del Río de la fase tardocorriniana, encarna la ambigüedad perfecta entre fe sincera y comprensión instrumental del culto.</w:t>
      </w:r>
    </w:p>
    <w:p w14:paraId="45F40342"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Cael Portil IX, último gran señor clásico antes de la onda muad’dibiana, representa la edad del formalismo lúcido.</w:t>
      </w:r>
    </w:p>
    <w:p w14:paraId="3D2DCED2"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Alenna Portil, heredera de esa fase, debe sobrevivir a la Jihad y transformarse en la figura que reformula doctrinalmente el rito para soportar el nuevo orden. Su gran frase, transmitida por cronistas posteriores, podría ser: “si el universo ha cambiado de dios, nosotros cambiaremos el lenguaje del cauce, no el cauce”.</w:t>
      </w:r>
    </w:p>
    <w:p w14:paraId="216431F2"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Sor Valea de Nacar, comentarista semiclandestina de época letiana, autora de las Lecturas de Nacar, será decisiva para la autocrítica interna de la casa.</w:t>
      </w:r>
    </w:p>
    <w:p w14:paraId="1BDCDAB9"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Merek de las Compuertas Exteriores, capitán de diáspora en la fase postletiana, fundará una colonia portileña menor fuera del feudo original y dará origen a la dispersión cultural de la casa.</w:t>
      </w:r>
    </w:p>
    <w:p w14:paraId="02BF9B77"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Daria Vindeir, última archivista mayor antes del choque con fuerzas derivadas de la Dispersión, es quien transforma el Archivo Vivo en sistema estratificado y oculto.</w:t>
      </w:r>
    </w:p>
    <w:p w14:paraId="0BBBD6D0"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Jorun Sin-Anillo, líder herético candalino, simboliza la protesta de uso contra título.</w:t>
      </w:r>
    </w:p>
    <w:p w14:paraId="402C8DFB"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Aedra del Delta, figura liminar entre clan de ribera, profetisa y agitadora, reactiva los estratos más antiguos del rito contra la apropiación nobiliaria.</w:t>
      </w:r>
    </w:p>
    <w:p w14:paraId="084FAB4C" w14:textId="77777777" w:rsidR="008803DD" w:rsidRPr="008803D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Con este reparto generacional, Portil deja de ser sólo estructura y empieza a convertirse en historia habitable.</w:t>
      </w:r>
    </w:p>
    <w:p w14:paraId="7E5675FA" w14:textId="746D6306" w:rsidR="001757FD" w:rsidRPr="001757FD" w:rsidRDefault="008803DD" w:rsidP="008803DD">
      <w:pPr>
        <w:ind w:firstLine="708"/>
        <w:jc w:val="both"/>
        <w:rPr>
          <w:rFonts w:ascii="Times New Roman" w:hAnsi="Times New Roman" w:cs="Times New Roman"/>
          <w:sz w:val="24"/>
          <w:szCs w:val="24"/>
        </w:rPr>
      </w:pPr>
      <w:r w:rsidRPr="008803DD">
        <w:rPr>
          <w:rFonts w:ascii="Times New Roman" w:hAnsi="Times New Roman" w:cs="Times New Roman"/>
          <w:sz w:val="24"/>
          <w:szCs w:val="24"/>
        </w:rPr>
        <w:t>Para que la continuidad no se disperse, este reparto debe leerse en dos niveles simultáneos: el nivel soberano, que enlaza a Cael IX, Alenna y Hespar Portil como secuencia de gobierno; y el nivel crítico-transicional, donde Sor Valea, Merek y Daria expresan la mutación del poder portileño desde la jefatura feudal visible hacia formas intelectuales, archivísticas y dispersivas de persistencia histórica</w:t>
      </w:r>
      <w:r w:rsidR="001757FD" w:rsidRPr="001757FD">
        <w:rPr>
          <w:rFonts w:ascii="Times New Roman" w:hAnsi="Times New Roman" w:cs="Times New Roman"/>
          <w:sz w:val="24"/>
          <w:szCs w:val="24"/>
        </w:rPr>
        <w:t>.</w:t>
      </w:r>
      <w:r>
        <w:rPr>
          <w:rFonts w:ascii="Times New Roman" w:hAnsi="Times New Roman" w:cs="Times New Roman"/>
          <w:sz w:val="24"/>
          <w:szCs w:val="24"/>
        </w:rPr>
        <w:br w:type="page"/>
      </w:r>
    </w:p>
    <w:p w14:paraId="79F724EC" w14:textId="77777777" w:rsidR="001757FD" w:rsidRPr="001757FD" w:rsidRDefault="001757FD" w:rsidP="00636F2E">
      <w:pPr>
        <w:pStyle w:val="Ttulo2"/>
      </w:pPr>
      <w:bookmarkStart w:id="38" w:name="_Toc227145900"/>
      <w:r w:rsidRPr="001757FD">
        <w:lastRenderedPageBreak/>
        <w:t>Capítulo XIX. Cultura material, vestimenta, comida, arquitectura y sensibilidad</w:t>
      </w:r>
      <w:bookmarkEnd w:id="38"/>
    </w:p>
    <w:p w14:paraId="00BC537A"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Una verdadera expansión no puede vivir sólo de cronología y política. Debe poseer textura. La arquitectura portileña ya ha sido esbozada como hidráulica y mineral; conviene ahora profundizarla.</w:t>
      </w:r>
    </w:p>
    <w:p w14:paraId="53DB1216"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Las casas nobles de Vindeiro no se alzan sobre colinas secas, sino sobre plataformas de piedra oscura parcialmente huecas, atravesadas por cámaras de regulación térmica y depósitos de compensación. Las puertas son gruesas, las galerías largas y las salas de audiencia casi siempre acompañadas por una presencia de agua visible o audible. No porque Portil adore la abundancia, sino porque entiende que todo poder digno debe gobernar el flujo sin exhibirlo como derroche. A diferencia del escándalo que produciría el despilfarro acuático en Arrakis, en Portil el derroche es menos visible, más técnico y quizá por ello más culpable.</w:t>
      </w:r>
    </w:p>
    <w:p w14:paraId="1651BAA0"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La vestimenta noble combina paños hidrófugos oscuros, cierres metálicos de plata bruñida y mangas interiores ajustadas para proteger del rocío y del salitre. Los técnicos de Nacar usan tonos cenicientos y verdes fríos; los merunenses, negros duros y bronces discretos; los candalinos incorporan colores más vivos, lo que la nobleza de Vindeiro juzga cercano a la insolencia.</w:t>
      </w:r>
    </w:p>
    <w:p w14:paraId="587148E4"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La comida ceremonial incluye peces de cámara lenta, panes de niebla, infusiones salobres corregidas con especias menores y vinos pálidos de fermentación fría. Los funerales nobles exigen caldos transparentes y alimentos “de baja huella de barro”, según un viejo simbolismo de pureza de devolución. En cambio, Candal es exuberante y mezclado, con cocina de tránsito, conservas importadas y mezcla de gustos.</w:t>
      </w:r>
    </w:p>
    <w:p w14:paraId="0D063896"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La sensibilidad estética de Portil privilegia el sonido contenido. Goteras medidas, vibración de cuerda sobre humedad, ecos en piedra, chapoteo ritual, campanas bajas de compuerta. Esta dimensión auditiva es importante porque hace que el mundo no sea sólo visual, sino táctil y acústico.</w:t>
      </w:r>
    </w:p>
    <w:p w14:paraId="42B5793B"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Las formas urbanas y materiales descritas muestran que Portil posee una estética inseparable de su función. Nada importante en el paisaje construido es gratuito: incluso la magnificencia tiende a justificarse por durabilidad, visibilidad, control del tránsito o autoridad de registro. Este rasgo refuerza la cohesión del lore, porque impide la decoración vacía y vincula la apariencia a la experiencia histórica del planeta.</w:t>
      </w:r>
    </w:p>
    <w:p w14:paraId="338E6F8E" w14:textId="77777777" w:rsidR="00D077E8" w:rsidRDefault="00636F2E" w:rsidP="00D077E8">
      <w:pPr>
        <w:ind w:firstLine="708"/>
        <w:jc w:val="both"/>
        <w:rPr>
          <w:rFonts w:ascii="Times New Roman" w:hAnsi="Times New Roman" w:cs="Times New Roman"/>
          <w:sz w:val="24"/>
          <w:szCs w:val="24"/>
        </w:rPr>
      </w:pPr>
      <w:r w:rsidRPr="00636F2E">
        <w:rPr>
          <w:rFonts w:ascii="Times New Roman" w:hAnsi="Times New Roman" w:cs="Times New Roman"/>
          <w:sz w:val="24"/>
          <w:szCs w:val="24"/>
        </w:rPr>
        <w:t>En términos narrativos, tal densidad material ofrece recursos abundantes. Un puente cubierto, una sala de aforos, un paño resistente al salitre, una galería de mapas o una torre de marea pueden cargar por sí mismos con siglos de conflicto latente. La cultura material de Portil no adorna la acción; la condiciona, la encauza y la vuelve creíble</w:t>
      </w:r>
      <w:r w:rsidR="001757FD" w:rsidRPr="001757FD">
        <w:rPr>
          <w:rFonts w:ascii="Times New Roman" w:hAnsi="Times New Roman" w:cs="Times New Roman"/>
          <w:sz w:val="24"/>
          <w:szCs w:val="24"/>
        </w:rPr>
        <w:t>.</w:t>
      </w:r>
    </w:p>
    <w:p w14:paraId="72C7D4BC" w14:textId="77777777" w:rsidR="00D077E8" w:rsidRDefault="00D077E8" w:rsidP="00D077E8">
      <w:pPr>
        <w:jc w:val="both"/>
        <w:rPr>
          <w:rFonts w:ascii="Times New Roman" w:hAnsi="Times New Roman" w:cs="Times New Roman"/>
          <w:sz w:val="24"/>
          <w:szCs w:val="24"/>
        </w:rPr>
      </w:pPr>
    </w:p>
    <w:p w14:paraId="7CD3B54A" w14:textId="3FFEF875" w:rsidR="001757FD" w:rsidRPr="00D077E8" w:rsidRDefault="001757FD" w:rsidP="00D077E8">
      <w:pPr>
        <w:pStyle w:val="Ttulo2"/>
        <w:rPr>
          <w:rFonts w:cs="Times New Roman"/>
          <w:sz w:val="24"/>
          <w:szCs w:val="24"/>
        </w:rPr>
      </w:pPr>
      <w:bookmarkStart w:id="39" w:name="_Toc227145901"/>
      <w:r w:rsidRPr="001757FD">
        <w:t>Capítulo XX. El gran secreto de Portil: agua, memoria y estratos del pasado</w:t>
      </w:r>
      <w:bookmarkEnd w:id="39"/>
    </w:p>
    <w:p w14:paraId="418C3253"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 xml:space="preserve">Toda expansión fuerte de Dune necesita un secreto que no sea mero truco argumental, sino clave interpretativa. El gran secreto de Portil podría formularse así: la casa descubrió hace mucho que ciertas infraestructuras antiguas del planeta —depósitos, cámaras, sistemas de filtrado primitivos, matrices de compuerta— no eran sólo herramientas hidráulicas, sino también dispositivos de almacenamiento material de </w:t>
      </w:r>
      <w:r w:rsidRPr="00636F2E">
        <w:rPr>
          <w:rFonts w:ascii="Times New Roman" w:hAnsi="Times New Roman" w:cs="Times New Roman"/>
          <w:sz w:val="24"/>
          <w:szCs w:val="24"/>
        </w:rPr>
        <w:lastRenderedPageBreak/>
        <w:t>información no legible de forma inmediata, residuos de una época técnica anterior. No “máquinas pensantes” activas en sentido butleriano, sino arquitecturas capaces de retener patrones, secuencias y trazas. La Casa nunca pudo reactivarlas plenamente, pero sí comprendió que el agua al pasar por ciertas cámaras y sales dejaba registros medibles y comparables.</w:t>
      </w:r>
    </w:p>
    <w:p w14:paraId="3A737D82"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De ahí nació, en último término, toda la obsesión portileña por la relación entre agua y memoria. No porque el agua “recuerde” mágicamente en sentido banal, sino porque el paso del agua por un mundo técnico-hidráulico deja huellas, y una cultura lo bastante disciplinada puede convertir esas huellas en saber soberano. Este secreto explica por qué la religión, el archivo y la técnica se entrelazaron en Portil mucho más que en otros mundos.</w:t>
      </w:r>
    </w:p>
    <w:p w14:paraId="73D0F08A" w14:textId="7BA2B884" w:rsidR="001757FD" w:rsidRPr="001757FD"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También explica por qué la Bene Gesserit lo observó con interés y reserva. Y explica, en época muy posterior, por qué las Honoradas Matres podrían desear capturarlo sin comprender del todo su naturaleza</w:t>
      </w:r>
      <w:r w:rsidR="001757FD" w:rsidRPr="001757FD">
        <w:rPr>
          <w:rFonts w:ascii="Times New Roman" w:hAnsi="Times New Roman" w:cs="Times New Roman"/>
          <w:sz w:val="24"/>
          <w:szCs w:val="24"/>
        </w:rPr>
        <w:t>.</w:t>
      </w:r>
    </w:p>
    <w:p w14:paraId="31A8C802" w14:textId="77777777" w:rsidR="001757FD" w:rsidRPr="001757FD" w:rsidRDefault="001757FD" w:rsidP="001757FD">
      <w:pPr>
        <w:jc w:val="both"/>
        <w:rPr>
          <w:rFonts w:ascii="Times New Roman" w:hAnsi="Times New Roman" w:cs="Times New Roman"/>
          <w:sz w:val="24"/>
          <w:szCs w:val="24"/>
        </w:rPr>
      </w:pPr>
      <w:r w:rsidRPr="001757FD">
        <w:rPr>
          <w:rFonts w:ascii="Times New Roman" w:hAnsi="Times New Roman" w:cs="Times New Roman"/>
          <w:sz w:val="24"/>
          <w:szCs w:val="24"/>
        </w:rPr>
        <w:t> </w:t>
      </w:r>
    </w:p>
    <w:p w14:paraId="330DC187" w14:textId="31DA2C6B" w:rsidR="001757FD" w:rsidRPr="001757FD" w:rsidRDefault="001757FD" w:rsidP="00636F2E">
      <w:pPr>
        <w:pStyle w:val="Ttulo2"/>
      </w:pPr>
      <w:bookmarkStart w:id="40" w:name="_Toc227145902"/>
      <w:r w:rsidRPr="001757FD">
        <w:t>Capítulo XXI. Síntesis última: por qué Portil ya no es sólo una casa, sino una región viva de Dune</w:t>
      </w:r>
      <w:bookmarkEnd w:id="40"/>
    </w:p>
    <w:p w14:paraId="5DD3AD97"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Ahora sí puede decirse que Portil constituye una expansión real, porque es capaz de producir múltiples ciclos narrativos autónomos dentro de Dune.</w:t>
      </w:r>
    </w:p>
    <w:p w14:paraId="1CB75E69"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Puede albergar una novela de intriga feudal tardocorriniana, con casas menores, CHOAM, archivos y la sombra de Arrakis.</w:t>
      </w:r>
    </w:p>
    <w:p w14:paraId="41ADB2D8"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Puede albergar una novela de adaptación religiosa durante la Jihad de Muad’Dib, donde el problema central sea cómo sobrevive una religión doméstica a un mesianismo imperial victorioso.</w:t>
      </w:r>
    </w:p>
    <w:p w14:paraId="3FB2D3FF"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Puede albergar una novela de asfixia burocrática durante Hijos de Dune, con el archivo convertido en monstruo administrativo.</w:t>
      </w:r>
    </w:p>
    <w:p w14:paraId="4A7BBB12"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Puede albergar una novela filosófica y política bajo Leto II, donde la casa descubra su afinidad aterradora con la lógica de la contención total.</w:t>
      </w:r>
    </w:p>
    <w:p w14:paraId="07C48ECA"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Puede albergar una novela postletiana de dispersión, secreto y archivo enterrado.</w:t>
      </w:r>
    </w:p>
    <w:p w14:paraId="1AA6886B" w14:textId="77777777" w:rsidR="00636F2E" w:rsidRPr="00636F2E"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Y puede albergar incluso una historia tardía, en tiempos de Honoradas Matres y Bene Gesserit reconfiguradas, donde Portil sea buscado como reliquia útil, santuario de memoria o planeta cuya aparente insignificancia oculta instrumentos de largo alcance.</w:t>
      </w:r>
    </w:p>
    <w:p w14:paraId="67D8B30B" w14:textId="4691D660" w:rsidR="00D215E9" w:rsidRDefault="00636F2E" w:rsidP="00636F2E">
      <w:pPr>
        <w:ind w:firstLine="708"/>
        <w:jc w:val="both"/>
        <w:rPr>
          <w:rFonts w:ascii="Times New Roman" w:hAnsi="Times New Roman" w:cs="Times New Roman"/>
          <w:sz w:val="24"/>
          <w:szCs w:val="24"/>
        </w:rPr>
      </w:pPr>
      <w:r w:rsidRPr="00636F2E">
        <w:rPr>
          <w:rFonts w:ascii="Times New Roman" w:hAnsi="Times New Roman" w:cs="Times New Roman"/>
          <w:sz w:val="24"/>
          <w:szCs w:val="24"/>
        </w:rPr>
        <w:t>Eso es, precisamente, lo que distingue una expansión decorativa de una expansión real: que el lector perciba no sólo un fondo convincente, sino la promesa de relatos todavía no contados</w:t>
      </w:r>
      <w:r w:rsidR="001757FD" w:rsidRPr="001757FD">
        <w:rPr>
          <w:rFonts w:ascii="Times New Roman" w:hAnsi="Times New Roman" w:cs="Times New Roman"/>
          <w:sz w:val="24"/>
          <w:szCs w:val="24"/>
        </w:rPr>
        <w:t>.</w:t>
      </w:r>
    </w:p>
    <w:p w14:paraId="63D9F04C" w14:textId="77777777" w:rsidR="00D215E9" w:rsidRDefault="00D215E9">
      <w:pPr>
        <w:rPr>
          <w:rFonts w:ascii="Times New Roman" w:hAnsi="Times New Roman" w:cs="Times New Roman"/>
          <w:sz w:val="24"/>
          <w:szCs w:val="24"/>
        </w:rPr>
      </w:pPr>
      <w:r>
        <w:rPr>
          <w:rFonts w:ascii="Times New Roman" w:hAnsi="Times New Roman" w:cs="Times New Roman"/>
          <w:sz w:val="24"/>
          <w:szCs w:val="24"/>
        </w:rPr>
        <w:br w:type="page"/>
      </w:r>
    </w:p>
    <w:p w14:paraId="6225975F" w14:textId="77777777" w:rsidR="00CB540A" w:rsidRDefault="00CB540A" w:rsidP="00CB540A"/>
    <w:p w14:paraId="3A6D3532" w14:textId="77777777" w:rsidR="00CB540A" w:rsidRDefault="00CB540A" w:rsidP="00CB540A"/>
    <w:p w14:paraId="00DF32DC" w14:textId="77777777" w:rsidR="00CB540A" w:rsidRDefault="00CB540A" w:rsidP="00CB540A"/>
    <w:p w14:paraId="0637E780" w14:textId="77777777" w:rsidR="00CB540A" w:rsidRDefault="00CB540A" w:rsidP="00CB540A"/>
    <w:p w14:paraId="31F9D04A" w14:textId="77777777" w:rsidR="00CB540A" w:rsidRDefault="00CB540A" w:rsidP="00CB540A"/>
    <w:p w14:paraId="5C2ABB12" w14:textId="77777777" w:rsidR="00CB540A" w:rsidRDefault="00CB540A" w:rsidP="00CB540A"/>
    <w:p w14:paraId="30E23ED9" w14:textId="77777777" w:rsidR="00CB540A" w:rsidRDefault="00CB540A" w:rsidP="00CB540A"/>
    <w:p w14:paraId="5D809FE3" w14:textId="77777777" w:rsidR="00CB540A" w:rsidRDefault="00CB540A" w:rsidP="00CB540A"/>
    <w:p w14:paraId="70398197" w14:textId="77777777" w:rsidR="00CB540A" w:rsidRDefault="00CB540A" w:rsidP="00CB540A"/>
    <w:p w14:paraId="12130E25" w14:textId="77777777" w:rsidR="00CB540A" w:rsidRDefault="00CB540A" w:rsidP="00CB540A"/>
    <w:p w14:paraId="5E0DC1FA" w14:textId="77777777" w:rsidR="00CB540A" w:rsidRDefault="00CB540A" w:rsidP="00CB540A"/>
    <w:p w14:paraId="74D5DD58" w14:textId="77777777" w:rsidR="00CB540A" w:rsidRDefault="00CB540A" w:rsidP="00CB540A"/>
    <w:p w14:paraId="526F8A04" w14:textId="77777777" w:rsidR="00CB540A" w:rsidRDefault="00CB540A" w:rsidP="00CB540A"/>
    <w:p w14:paraId="34C6B81C" w14:textId="41046F10" w:rsidR="007819E7" w:rsidRDefault="00FE5701" w:rsidP="00FE5701">
      <w:pPr>
        <w:pStyle w:val="Ttulo1"/>
        <w:jc w:val="center"/>
      </w:pPr>
      <w:bookmarkStart w:id="41" w:name="_Toc227145903"/>
      <w:r w:rsidRPr="00FE5701">
        <w:t>Parte III. Matrices canónicas de integración tardía</w:t>
      </w:r>
      <w:bookmarkEnd w:id="41"/>
    </w:p>
    <w:p w14:paraId="45F9C450" w14:textId="1F076D17" w:rsidR="00CB540A" w:rsidRDefault="00FE5701" w:rsidP="00FE5701">
      <w:pPr>
        <w:jc w:val="center"/>
        <w:rPr>
          <w:rFonts w:ascii="Times New Roman" w:hAnsi="Times New Roman" w:cs="Times New Roman"/>
          <w:sz w:val="24"/>
          <w:szCs w:val="24"/>
        </w:rPr>
      </w:pPr>
      <w:r w:rsidRPr="00FE5701">
        <w:rPr>
          <w:rFonts w:ascii="Times New Roman" w:hAnsi="Times New Roman" w:cs="Times New Roman"/>
          <w:sz w:val="24"/>
          <w:szCs w:val="24"/>
        </w:rPr>
        <w:t>Seis capítulos de síntesis para situar a Portil a través de las grandes eras del ciclo de Dune</w:t>
      </w:r>
    </w:p>
    <w:p w14:paraId="7AF0C0A0"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064CB1EA" w14:textId="1F9F115F" w:rsidR="00CB540A" w:rsidRPr="00CB540A" w:rsidRDefault="00CB540A" w:rsidP="00CB540A">
      <w:pPr>
        <w:pStyle w:val="Ttulo2"/>
      </w:pPr>
      <w:bookmarkStart w:id="42" w:name="_Toc227145904"/>
      <w:r w:rsidRPr="00CB540A">
        <w:lastRenderedPageBreak/>
        <w:t>Capítulo I. Portil y la fase corriniana final: la prehistoria inmediata de la crisis arrakena</w:t>
      </w:r>
      <w:bookmarkEnd w:id="42"/>
    </w:p>
    <w:p w14:paraId="47520A25"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inserción más sólida de Portil se produce en los últimos decenios del orden corriniano, cuando el equilibrio entre Casa Imperial, Landsraad, CHOAM y Cofradía todavía parece estable en la superficie y, sin embargo, muestra ya signos inequívocos de rigidez. Portil prospera precisamente en ese intersticio. No es una casa de primer rango ni pretende serlo, pero se ha vuelto útil para la administración de litigios menores, para la certificación de recursos húmedos y para la traducción de conflictos comerciales a formas aceptables. Esa utilidad le permite disfrutar de un prestigio discreto y, al mismo tiempo, la obliga a ejercer una prudencia casi obsesiva. La Casa sabe que en un Imperio altamente jerarquizado el peor error de una casa menor consiste en aparecer brillante a destiempo.</w:t>
      </w:r>
    </w:p>
    <w:p w14:paraId="315BF763"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El orden corriniano, visto desde Portil, no es un simple sistema de obediencia vertical, sino una ecología de pesos recíprocos. El Emperador domina, pero debe medir constantemente la sensibilidad del Landsraad; el Landsraad se protege invocando privilegios feudales, pero necesita los circuitos de CHOAM; CHOAM convierte rango en dividendos y dividendos en capacidad de maniobra; la Cofradía sostiene la posibilidad misma del tránsito; la Bene Gesserit infiltra escuelas, genealogías y creencias; y, por debajo de todo ello, una multitud de casas menores, sociedades concesionarias, técnicos y contratistas sostienen la textura cotidiana del poder. Portil entiende muy bien esta estructura porque vive en ella como mediadora, no como protagonista. Su especialidad consiste en detectar dónde una disputa menor puede adquirir efectos sistémicos.</w:t>
      </w:r>
    </w:p>
    <w:p w14:paraId="302E663C"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esa coyuntura, Cael Portil IX y su círculo más inmediato se comportan como administradores de riesgo antes que como aventureros dinásticos. Intensifican la calidad de los registros, consolidan la red de observadores en puertos secundarios, limitan la exposición de la Casa a operaciones especulativas demasiado visibles y refuerzan la alianza táctica entre el palacio, los cuadros técnicos y la aristocracia de cuenca. Tal política no procede de cobardía, sino de una lectura fría del momento: cuando las grandes fuerzas del Imperio comienzan a tensarse, una casa como Portil sólo puede sobrevivir si convierte la paciencia en método.</w:t>
      </w:r>
    </w:p>
    <w:p w14:paraId="7F14DA65"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Esa fase final del corrinismo es también el momento en que Portil percibe con mayor claridad la ambivalencia de su propia fuerza. Su prestigio archivístico la protege, pero también la vuelve atractiva para interferencias externas. La Bene Gesserit aprecia su disciplina doméstica; CHOAM recurre a sus certificaciones; algunas casas mayores la utilizan como árbitro para evitar duelos que resultarían demasiado costosos; la propia Casa Imperial valora su discreción técnica. Cada una de esas relaciones aumenta la utilidad de Portil y disminuye, al mismo tiempo, su inocencia. La Casa aprende entonces una lección que conservará incluso en época dispersiva: cuanto más necesario se vuelve un intermediario, mayor es el peligro de que otros quieran controlar el lenguaje mismo de su intermediación.</w:t>
      </w:r>
    </w:p>
    <w:p w14:paraId="75C19894" w14:textId="591887D3"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 xml:space="preserve">En términos narrativos, esta fase ofrece un Portil particularmente fértil: estable, refinado, económicamente viable, todavía confiado en la durabilidad de la forma y aún ignorante de la magnitud del cataclismo arrakeno. No es una edad de plenitud ingenua, sino de culminación tensa. Todo funciona, pero funciona con un exceso de cuidado que delata la cercanía de un cambio de época. Ése es el instante ideal para situar embajadas </w:t>
      </w:r>
      <w:r w:rsidRPr="00CB540A">
        <w:rPr>
          <w:rFonts w:ascii="Times New Roman" w:hAnsi="Times New Roman" w:cs="Times New Roman"/>
          <w:sz w:val="24"/>
          <w:szCs w:val="24"/>
        </w:rPr>
        <w:lastRenderedPageBreak/>
        <w:t>menores, negociaciones de concesión, matrimonios calculados, infiltraciones genealógicas bene gesserit o disputas de archivo que, sin saberlo los actores, están a punto de ser reescritas por el problema decisivo del universo: Arrakis.</w:t>
      </w:r>
    </w:p>
    <w:p w14:paraId="1D1F7F26"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40D96365" w14:textId="5ACAF916" w:rsidR="00CB540A" w:rsidRPr="00CB540A" w:rsidRDefault="00CB540A" w:rsidP="00CB540A">
      <w:pPr>
        <w:pStyle w:val="Ttulo2"/>
      </w:pPr>
      <w:bookmarkStart w:id="43" w:name="_Toc227145905"/>
      <w:r w:rsidRPr="00CB540A">
        <w:lastRenderedPageBreak/>
        <w:t>Capítulo II. Portil ante Dune: lectura portileña de la transferencia de Arrakis</w:t>
      </w:r>
      <w:bookmarkEnd w:id="43"/>
    </w:p>
    <w:p w14:paraId="6EC6F088"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transferencia de Arrakis de la órbita harkonnen al feudo atreides representa, para una casa como Portil, el modelo por excelencia del acontecimiento cuya forma jurídica encubre una violencia estructural. La noticia es leída en Río de Vindeiro no sólo como un cambio de administración planetaria, sino como una operación destinada a alterar el equilibrio entre popularidad ducal, celos imperiales, rentas de CHOAM y control de la especia. En ese sentido, Portil comprende antes que muchas otras casas que la cuestión arrakena no puede medirse con el baremo ordinario de los litigios feudales. Allí donde otras casas ven un ascenso atreides o un retroceso harkonnen, el palacio de las Compuertas ve una trampa.</w:t>
      </w:r>
    </w:p>
    <w:p w14:paraId="61067F40"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Casa reacciona del modo que le es propio. No despliega entusiasmo ni protesta doctrinal; despliega registro. Se revisan precedentes de reasignación de feudos, se compra información sobre seguros, tonelajes y movimientos de carga, se cotejan fluctuaciones de primas en directorios secundarios de CHOAM y se observa con especial atención el lenguaje empleado por quienes intentan presentar la operación como un favor imperial. Todo el aparato portileño de lectura de forma se activa. La pregunta decisiva no es quién gana de manera inmediata, sino qué clase de inestabilidad produce el expediente mismo de la transferencia.</w:t>
      </w:r>
    </w:p>
    <w:p w14:paraId="514C9F2D"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caída del duque Leto y el ascenso posterior de Paul Muad’Dib confirman, desde la perspectiva portileña, dos intuiciones esenciales. La primera es que la forma legal, cuando se separa demasiado de la correlación real de fuerzas, puede convertirse en velo efímero. La segunda es que el carisma, la profecía y la violencia religiosa son capaces de reordenar en meses lo que la administración había tardado generaciones en estabilizar. Portil no extrae de ello una fascinación romántica, sino una cautela amarga. Comprende que el universo puede abandonar súbitamente el terreno del expediente y entrar en el de la revelación armada.</w:t>
      </w:r>
    </w:p>
    <w:p w14:paraId="038374E4"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Esto afecta de manera inmediata a la autopercepción de la Casa. Si Arrakis demuestra que el recurso crítico del Imperio no puede ser gobernado como un simple feudo técnico, Portil concluye que ninguna forma política es segura por el mero hecho de estar bien medida. El agua medida, el archivo correcto y el contrato impecable siguen siendo poder; pero ya no basta con ellos cuando irrumpe una combinación de mesianismo, presciencia y movilización total. La crisis arrakena deja así una herida conceptual en Portil: la conciencia de que su mundo de mediaciones puede quedar súbitamente subordinado a fuerzas cuya legitimidad no nace del precedente sino de la visión.</w:t>
      </w:r>
    </w:p>
    <w:p w14:paraId="730D1CD8" w14:textId="6C438740"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Con todo, la Casa no renuncia a su método. Lo adapta. Aprende a leer también los residuos del carisma, los efectos secundarios de la guerra santa, las nuevas nomenclaturas de lealtad y la forma en que los imperios religiosos necesitan cuadros, registradores y administradores. Este aprendizaje será decisivo durante la Jihad. En ese sentido, la lectura portileña de Dune no es la de un observador distante, sino la de un aparato de poder menor que detecta, quizá con más lucidez que otros, que el problema de Arrakis no destruye la administración: la subordina, la reutiliza y la obliga a hablar otra lengua.</w:t>
      </w:r>
    </w:p>
    <w:p w14:paraId="75A890D7"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63929846" w14:textId="483127E7" w:rsidR="00CB540A" w:rsidRPr="00CB540A" w:rsidRDefault="00CB540A" w:rsidP="00CB540A">
      <w:pPr>
        <w:pStyle w:val="Ttulo2"/>
      </w:pPr>
      <w:bookmarkStart w:id="44" w:name="_Toc227145906"/>
      <w:r w:rsidRPr="00CB540A">
        <w:lastRenderedPageBreak/>
        <w:t>Capítulo III. Portil bajo El mesías de Dune: administración de la Jihad y adaptación sin fervor</w:t>
      </w:r>
      <w:bookmarkEnd w:id="44"/>
    </w:p>
    <w:p w14:paraId="09E897F7"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El universo de El mesías de Dune ofrece a Portil una coyuntura ambigua. La Casa no simpatiza de forma espontánea con el frenesí de la Jihad, ni comparte el entusiasmo sacramental que transforma al imperio atreides en maquinaria de expansión religiosa. Pero precisamente porque ha sido formada para la supervivencia de larga duración, Portil evita la tentación del rechazo frontal. Comprende que el triunfo de Muad’Dib no es un accidente pasajero, sino una reorganización profunda de la autoridad imperial en torno a la especia, la religión y la memoria de la guerra victoriosa.</w:t>
      </w:r>
    </w:p>
    <w:p w14:paraId="3B1A8CBD"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Su respuesta es rápida y calculada. Los cuadros de archivo, mensura y arbitraje se ponen al servicio del nuevo lenguaje del poder sin abrazarlo del todo en la intimidad. Portil provee registradores de rutas, expertos en tasación húmeda para territorios incorporados, redactores de servidumbres, cotejadores de depósitos y funcionarios capaces de traducir tributos extraordinarios a fórmulas estables. Allí donde la Jihad necesita orden después del arrebato, Portil encuentra un nicho de utilidad. No administra el fervor; administra sus consecuencias.</w:t>
      </w:r>
    </w:p>
    <w:p w14:paraId="0495F65F"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Sin embargo, el régimen muad’dibiano produce tensiones íntimas dentro de la Casa. Por un lado, refuerza la sospecha portileña de que religión y política jamás pueden separarse sin empobrecer la comprensión del poder. Por otro, radicaliza el miedo a que toda liturgia doméstica, incluido el Rito del Río, pueda ser absorbida por un culto imperial de mayor escala. La Casa reacciona reforzando la interpretación local del rito, no para resistir doctrinalmente a Muad’Dib, sino para impedir que la religión propia quede vaciada de espesor y reducida a apéndice ornamental del nuevo orden.</w:t>
      </w:r>
    </w:p>
    <w:p w14:paraId="08194779"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política económica también se reordena. La centralidad absoluta de Arrakis y de la melange margina a muchos mundos secundarios, pero al mismo tiempo multiplica las necesidades administrativas del imperio. Portil pierde autonomía simbólica y gana volumen documental. Es una victoria amarga, aunque coherente con su naturaleza. Cuanto más central se vuelve la especia, más periférico parece el mundo portileño; y, sin embargo, más necesaria se vuelve la pericia de aquellos capaces de convertir expansión, diezmo y reordenación en archivos operativos.</w:t>
      </w:r>
    </w:p>
    <w:p w14:paraId="668DE2D2" w14:textId="65CD80DE"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Narrativamente, esta fase permite representar a Portil como casa de obediencia sin entusiasmo, de colaboración calculada, de supervivencia entre estructuras mayores. No es heroísmo ni traición abierta: es continuidad bajo presión. La Jihad enseña a la Casa que incluso la administración más sobria puede ser reclutada por el mito cuando éste conquista el centro del orden. Ese aprendizaje reaparecerá después, durante la gran burocratización religiosa del periodo de Alia y, de forma más terrible aún, en la larga inmovilidad letiana.</w:t>
      </w:r>
    </w:p>
    <w:p w14:paraId="17D5BF9C"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6B2B1E80" w14:textId="2F5E32F8" w:rsidR="00CB540A" w:rsidRPr="00CB540A" w:rsidRDefault="00CB540A" w:rsidP="00CB540A">
      <w:pPr>
        <w:pStyle w:val="Ttulo2"/>
      </w:pPr>
      <w:bookmarkStart w:id="45" w:name="_Toc227145907"/>
      <w:r w:rsidRPr="00CB540A">
        <w:lastRenderedPageBreak/>
        <w:t>Capítulo IV. Portil en tiempos de Hijos de Dune y del Dios Emperador: de la forma a la inmovilidad</w:t>
      </w:r>
      <w:bookmarkEnd w:id="45"/>
    </w:p>
    <w:p w14:paraId="703DFAED"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Durante la fase tardía del régimen atreides y, sobre todo, bajo Leto II, Portil experimenta una mutación interior decisiva. La hipertrofia burocrático-religiosa que acompaña al legado de Muad’Dib refuerza muchos de los hábitos que la Casa ya poseía: respeto por el archivo, preferencia por la continuidad, desconfianza hacia la improvisación y tendencia a traducir el conflicto a forma regulada. Al comienzo, esto parece ventajoso. Portil se adapta mejor que otras casas al aumento del control documental, a la densificación administrativa y a la fusión progresiva entre ley, memoria y culto.</w:t>
      </w:r>
    </w:p>
    <w:p w14:paraId="14D03BA1"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Pero ese mismo ajuste revela un peligro profundo. Bajo el Dios Emperador, la antigua justificación portileña de que medir es custodiar encuentra su imagen monstruosa: medir puede ser también inmovilizar. Allí donde la Casa había pretendido preservar el flujo, el orden letiano le muestra la posibilidad de retenerlo indefinidamente. De este desajuste nace el nervio filosófico más interesante de la tradición portileña tardía. Las Lecturas de Nacar, los comentarios semiclandestinos sobre archivo, obediencia y tiempo, expresan precisamente la toma de conciencia de que la forma, llevada hasta su extremo, deja de ser defensa contra el caos y se convierte en cárcel perfecta.</w:t>
      </w:r>
    </w:p>
    <w:p w14:paraId="138C47C3"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Portil no puede oponerse de manera abierta a Leto II; ninguna casa menor podría hacerlo sin ser absorbida o pulverizada. Sin embargo, sí puede desarrollar una crítica oblicua, contenida en glosas, escuelas laterales, discusiones técnicas y dudas cuidadosamente formuladas. La Casa aprende a pensar el archivo como riesgo, la custodia como posible petrificación y el rito como posible anestesia del conflicto. Este viraje no destruye la identidad portileña, pero la vuelve menos inocente. A partir de entonces, toda apelación a la forma queda acompañada por una sospecha íntima: ¿preservamos algo o simplemente prolongamos su encierro?</w:t>
      </w:r>
    </w:p>
    <w:p w14:paraId="07A9C721"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El efecto político de esa sospecha es enorme. La nobleza de cuenca se vuelve más prudente, algunos técnicos de Nacar adquieren prestigio como intérpretes de la crisis de larga duración y el propio palacio comprende que la supervivencia del linaje dependerá cada vez menos de la exhibición de autoridad y cada vez más de la capacidad para ocultar, estratificar y dosificar memoria. El Portil de la edad letiana ya no es un mundo de transparencia formal, sino de opacidad graduada.</w:t>
      </w:r>
    </w:p>
    <w:p w14:paraId="78D38620" w14:textId="5F32AACF"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Desde el punto de vista narrativo, ésta es quizá la etapa más filosóficamente rica para la Casa. Permite explorar la afinidad terrible entre disciplina útil y contención total, entre archivo protector y archivo asfixiante, entre rito de continuidad y administración del estancamiento. Si Dune enseña el poder del mito, el ciclo de Leto II enseña a Portil el peligro de la forma absoluta. La Casa sale de esa época no más fuerte, sino más lúcida y más temerosa de sí misma.</w:t>
      </w:r>
    </w:p>
    <w:p w14:paraId="35CFA0AA"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0116393D" w14:textId="1257C220" w:rsidR="00CB540A" w:rsidRPr="00CB540A" w:rsidRDefault="00CB540A" w:rsidP="00CB540A">
      <w:pPr>
        <w:pStyle w:val="Ttulo2"/>
      </w:pPr>
      <w:bookmarkStart w:id="46" w:name="_Toc227145908"/>
      <w:r w:rsidRPr="00CB540A">
        <w:lastRenderedPageBreak/>
        <w:t>Capítulo V. Portil después de Leto II: Dispersión, opacidad y supervivencia</w:t>
      </w:r>
      <w:bookmarkEnd w:id="46"/>
    </w:p>
    <w:p w14:paraId="4C9E88AA"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muerte del Dios Emperador y la apertura de la Dispersión transforman el horizonte de Portil de un modo que ninguna crisis anterior había logrado. Durante siglos la Casa había sobrevivido adaptándose a imperios más vastos que ella; ahora debe enfrentarse a algo distinto: la expansión imprevisible de la humanidad fuera de sus marcos conocidos y el retorno eventual de fuerzas formadas lejos del viejo equilibrio. La reacción portileña es doble. Una parte de sus élites técnicas y mercantiles abandona el planeta y participa en la Dispersión. No lo hace por misticismo, sino por cálculo: sabe que la inmovilidad excesiva vuelve frágil a toda casa de archivo.</w:t>
      </w:r>
    </w:p>
    <w:p w14:paraId="78EDC1BD"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Los grupos que parten conservan técnicas de mensura, hábitos jurídicos y versiones sobrias del Rito del Río. No fundan imperios; fundan enclaves discretos, puertos secundarios, nodos de paso y asentamientos en mundos de agua marginal. Con el tiempo, esas diásporas de compuerta convierten a Portil en algo más que un feudo: en una tradición portátil de lectura del espacio, de administración del borde y de desconfianza ante toda exuberancia de poder. La Casa deja de existir únicamente en su planeta de origen y empieza a subsistir como cultura de supervivencia.</w:t>
      </w:r>
    </w:p>
    <w:p w14:paraId="542E6F1D"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Quienes permanecen en Portil emprenden el movimiento inverso. Comprenden que el archivo demasiado visible es vulnerable y desarrollan una teoría de la memoria estratificada. Ningún registro decisivo debe existir en una sola copia ni en un solo soporte. Unos se escriben; otros se memorizan; otros se cifran en liturgia, arquitectura o trazado hidráulico. La antigua casa de transparencia formal se convierte así en casa de ocultación medida. No renuncia a la forma; aprende a plegarla.</w:t>
      </w:r>
    </w:p>
    <w:p w14:paraId="14698454"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Este giro la vuelve extraordinariamente apta para el universo postletiano. Allí donde muchas casas antiguas perecen por aferrarse a una visibilidad ya insostenible, Portil aprende a sobrevivir como capa, como pliegue, como enclave de memoria útil. Esto la acerca, aunque de manera más sobria, a ciertos modos de operar de la Bene Gesserit y explica por qué las grandes fuerzas tardías podrían considerar el planeta una reliquia estratégica: no por su riqueza inmediata, sino por sus técnicas de archivo, ocultación y continuidad de largo aliento.</w:t>
      </w:r>
    </w:p>
    <w:p w14:paraId="3898F66E" w14:textId="670AE3C8"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Narrativamente, la Dispersión ofrece a Portil una escala nueva. El viejo feudo puede seguir siendo escenario principal, pero ya no es el único. Aparecen puertos laterales, redes familiares alejadas del palacio, casas de comercio surgidas de exiliados portileños, memoristas que han convertido la hidrología en clave de reconocimiento y pequeñas comunidades que conservan, sin saberlo del todo, residuos decisivos de la tradición originaria. Lo que antes era una casa menor del Landsraad se convierte, en esta fase, en una ecología dispersa de memoria y supervivencia.</w:t>
      </w:r>
    </w:p>
    <w:p w14:paraId="27D16260"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22EEC110" w14:textId="150D1ADB" w:rsidR="00CB540A" w:rsidRPr="00CB540A" w:rsidRDefault="00CB540A" w:rsidP="00CB540A">
      <w:pPr>
        <w:pStyle w:val="Ttulo2"/>
      </w:pPr>
      <w:bookmarkStart w:id="47" w:name="_Toc227145909"/>
      <w:r w:rsidRPr="00CB540A">
        <w:lastRenderedPageBreak/>
        <w:t>Capítulo VI. Portil entre Herejes de Dune y Casa Capitular: utilidad tardía ante Bene Gesserit y Honoradas Matres</w:t>
      </w:r>
      <w:bookmarkEnd w:id="47"/>
    </w:p>
    <w:p w14:paraId="3C71486C"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el universo de Herejes de Dune y Casa Capitular, Portil adquiere un valor retrospectivo singular. Las grandes fuerzas tardías —Bene Gesserit reconfigurada, Honoradas Matres, restos tleilaxu, enclaves ixianos y memorias dispersas del antiguo Imperio— ya no miran a las casas menores con el mismo desdén del corrinismo clásico. Buscan útiles, técnicas, refugios, genealogías aprovechables y sistemas de ocultación. En ese nuevo tablero, un mundo que ha aprendido a estratificar archivos, a esconder continuidad en soportes múltiples y a convertir la administración del agua en disciplina de largo plazo puede volverse sorprendentemente valioso.</w:t>
      </w:r>
    </w:p>
    <w:p w14:paraId="60F42742"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Bene Gesserit percibiría de inmediato esa utilidad. Portil ofrece entornos disciplinados sin fanatismo desbordado, una relación antigua pero nunca enteramente resuelta con la siembra missionaria, y una cultura de precedentes que puede actuar como forma de resistencia frente a las simplificaciones violentas. No sería extraño que la Hermandad intentase establecer en torno al planeta redes de cooperación discreta, institutrices, observadoras y proyectos de recuperación genealógica. Portil, por su parte, jamás aceptaría ser absorbida sin reservas. Ha aprendido demasiado sobre la reutilización de mitos y la captura de memoria como para entregarse ingenuamente.</w:t>
      </w:r>
    </w:p>
    <w:p w14:paraId="1192E885"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Las Honoradas Matres, en cambio, mirarían a Portil desde una lógica distinta. Les interesaría menos el refinamiento jurídico que la posibilidad de capturar depósitos de conocimiento y someter a su imperio del impulso un mundo habituado a la contención. Justamente por ello Portil les resultaría irritante: allí donde ellas buscan dominio inmediato, encontrarían capas, reservas, duplicaciones, falsas superficies y una obediencia menos fácil de romper de lo que su escala de violencia acostumbra a esperar. La Casa no podría derrotarlas frontalmente, pero sí complicar su penetración.</w:t>
      </w:r>
    </w:p>
    <w:p w14:paraId="4BEEEC1D"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Ix y los tleilaxu extraerían otras posibilidades. Los ixianos verían un mercado y un laboratorio de interfaces entre técnica legítima y tradición de control humano; los tleilaxu, un conjunto de hábitos archivísticos y rituales susceptibles de manipulación biológica o doctrinal. Ninguna de esas relaciones sería simple ni limpia. Y precisamente en esa maraña de utilidades cruzadas reside el valor tardío de Portil.</w:t>
      </w:r>
    </w:p>
    <w:p w14:paraId="7BC59C52" w14:textId="321BBB54"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Así, en la escala postletiana, la Casa recupera un tipo de importancia que no depende de la gloria militar ni de la centralidad económica. Importa porque conserva procedimientos, no porque monopolice recursos absolutos. Ésa es su forma última de supervivencia dentro del gran ciclo de Dune: haber transformado una antigua especialización feudal en una tecnología civilizatoria modesta, persistente y difícil de destruir del todo.</w:t>
      </w:r>
    </w:p>
    <w:p w14:paraId="6CEE5D41"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4DFEFEEA" w14:textId="77777777" w:rsidR="00CB540A" w:rsidRDefault="00CB540A" w:rsidP="00CB540A">
      <w:pPr>
        <w:jc w:val="center"/>
        <w:rPr>
          <w:rFonts w:ascii="Times New Roman" w:hAnsi="Times New Roman" w:cs="Times New Roman"/>
          <w:sz w:val="24"/>
          <w:szCs w:val="24"/>
        </w:rPr>
      </w:pPr>
    </w:p>
    <w:p w14:paraId="3315E3FC" w14:textId="77777777" w:rsidR="00CB540A" w:rsidRDefault="00CB540A" w:rsidP="00CB540A">
      <w:pPr>
        <w:jc w:val="center"/>
        <w:rPr>
          <w:rFonts w:ascii="Times New Roman" w:hAnsi="Times New Roman" w:cs="Times New Roman"/>
          <w:sz w:val="24"/>
          <w:szCs w:val="24"/>
        </w:rPr>
      </w:pPr>
    </w:p>
    <w:p w14:paraId="1DD2D6D5" w14:textId="77777777" w:rsidR="00CB540A" w:rsidRDefault="00CB540A" w:rsidP="00CB540A">
      <w:pPr>
        <w:jc w:val="center"/>
        <w:rPr>
          <w:rFonts w:ascii="Times New Roman" w:hAnsi="Times New Roman" w:cs="Times New Roman"/>
          <w:sz w:val="24"/>
          <w:szCs w:val="24"/>
        </w:rPr>
      </w:pPr>
    </w:p>
    <w:p w14:paraId="5B5B55CF" w14:textId="77777777" w:rsidR="00CB540A" w:rsidRDefault="00CB540A" w:rsidP="00CB540A">
      <w:pPr>
        <w:jc w:val="center"/>
        <w:rPr>
          <w:rFonts w:ascii="Times New Roman" w:hAnsi="Times New Roman" w:cs="Times New Roman"/>
          <w:sz w:val="24"/>
          <w:szCs w:val="24"/>
        </w:rPr>
      </w:pPr>
    </w:p>
    <w:p w14:paraId="123E3DE9" w14:textId="77777777" w:rsidR="00CB540A" w:rsidRDefault="00CB540A" w:rsidP="00CB540A">
      <w:pPr>
        <w:jc w:val="center"/>
        <w:rPr>
          <w:rFonts w:ascii="Times New Roman" w:hAnsi="Times New Roman" w:cs="Times New Roman"/>
          <w:sz w:val="24"/>
          <w:szCs w:val="24"/>
        </w:rPr>
      </w:pPr>
    </w:p>
    <w:p w14:paraId="5500CA36" w14:textId="77777777" w:rsidR="00CB540A" w:rsidRDefault="00CB540A" w:rsidP="00CB540A">
      <w:pPr>
        <w:jc w:val="center"/>
        <w:rPr>
          <w:rFonts w:ascii="Times New Roman" w:hAnsi="Times New Roman" w:cs="Times New Roman"/>
          <w:sz w:val="24"/>
          <w:szCs w:val="24"/>
        </w:rPr>
      </w:pPr>
    </w:p>
    <w:p w14:paraId="157D09F9" w14:textId="77777777" w:rsidR="00CB540A" w:rsidRDefault="00CB540A" w:rsidP="00CB540A">
      <w:pPr>
        <w:jc w:val="center"/>
        <w:rPr>
          <w:rFonts w:ascii="Times New Roman" w:hAnsi="Times New Roman" w:cs="Times New Roman"/>
          <w:sz w:val="24"/>
          <w:szCs w:val="24"/>
        </w:rPr>
      </w:pPr>
    </w:p>
    <w:p w14:paraId="504DF719" w14:textId="77777777" w:rsidR="00CB540A" w:rsidRDefault="00CB540A" w:rsidP="00CB540A">
      <w:pPr>
        <w:jc w:val="center"/>
        <w:rPr>
          <w:rFonts w:ascii="Times New Roman" w:hAnsi="Times New Roman" w:cs="Times New Roman"/>
          <w:sz w:val="24"/>
          <w:szCs w:val="24"/>
        </w:rPr>
      </w:pPr>
    </w:p>
    <w:p w14:paraId="4BA15EAF" w14:textId="77777777" w:rsidR="00CB540A" w:rsidRDefault="00CB540A" w:rsidP="00CB540A">
      <w:pPr>
        <w:jc w:val="center"/>
        <w:rPr>
          <w:rFonts w:ascii="Times New Roman" w:hAnsi="Times New Roman" w:cs="Times New Roman"/>
          <w:sz w:val="24"/>
          <w:szCs w:val="24"/>
        </w:rPr>
      </w:pPr>
    </w:p>
    <w:p w14:paraId="6A70323B" w14:textId="77777777" w:rsidR="00CB540A" w:rsidRDefault="00CB540A" w:rsidP="00CB540A">
      <w:pPr>
        <w:jc w:val="center"/>
        <w:rPr>
          <w:rFonts w:ascii="Times New Roman" w:hAnsi="Times New Roman" w:cs="Times New Roman"/>
          <w:sz w:val="24"/>
          <w:szCs w:val="24"/>
        </w:rPr>
      </w:pPr>
    </w:p>
    <w:p w14:paraId="622B3C7A" w14:textId="77777777" w:rsidR="00CB540A" w:rsidRDefault="00CB540A" w:rsidP="00CB540A">
      <w:pPr>
        <w:jc w:val="center"/>
        <w:rPr>
          <w:rFonts w:ascii="Times New Roman" w:hAnsi="Times New Roman" w:cs="Times New Roman"/>
          <w:sz w:val="24"/>
          <w:szCs w:val="24"/>
        </w:rPr>
      </w:pPr>
    </w:p>
    <w:p w14:paraId="5808686D" w14:textId="77777777" w:rsidR="00CB540A" w:rsidRDefault="00CB540A" w:rsidP="00CB540A">
      <w:pPr>
        <w:jc w:val="center"/>
        <w:rPr>
          <w:rFonts w:ascii="Times New Roman" w:hAnsi="Times New Roman" w:cs="Times New Roman"/>
          <w:sz w:val="24"/>
          <w:szCs w:val="24"/>
        </w:rPr>
      </w:pPr>
    </w:p>
    <w:p w14:paraId="66E3E9F7" w14:textId="77777777" w:rsidR="00CB540A" w:rsidRDefault="00CB540A" w:rsidP="00CB540A">
      <w:pPr>
        <w:jc w:val="center"/>
        <w:rPr>
          <w:rFonts w:ascii="Times New Roman" w:hAnsi="Times New Roman" w:cs="Times New Roman"/>
          <w:sz w:val="24"/>
          <w:szCs w:val="24"/>
        </w:rPr>
      </w:pPr>
    </w:p>
    <w:p w14:paraId="72F81285" w14:textId="765FA30C" w:rsidR="00CB540A" w:rsidRPr="00CB540A" w:rsidRDefault="00CB540A" w:rsidP="00CB540A">
      <w:pPr>
        <w:pStyle w:val="Ttulo1"/>
        <w:jc w:val="center"/>
      </w:pPr>
      <w:bookmarkStart w:id="48" w:name="_Toc227145910"/>
      <w:r w:rsidRPr="00CB540A">
        <w:t xml:space="preserve">Parte </w:t>
      </w:r>
      <w:r>
        <w:t>I</w:t>
      </w:r>
      <w:r w:rsidRPr="00CB540A">
        <w:t>V. Dossiers regionales, institucionales y sociales</w:t>
      </w:r>
      <w:bookmarkEnd w:id="48"/>
    </w:p>
    <w:p w14:paraId="79B50F5F" w14:textId="530BDDBD" w:rsidR="00CB540A" w:rsidRDefault="00CB540A" w:rsidP="00CB540A">
      <w:pPr>
        <w:jc w:val="center"/>
        <w:rPr>
          <w:rFonts w:ascii="Times New Roman" w:hAnsi="Times New Roman" w:cs="Times New Roman"/>
          <w:sz w:val="24"/>
          <w:szCs w:val="24"/>
        </w:rPr>
      </w:pPr>
      <w:r w:rsidRPr="00CB540A">
        <w:rPr>
          <w:rFonts w:ascii="Times New Roman" w:hAnsi="Times New Roman" w:cs="Times New Roman"/>
          <w:sz w:val="24"/>
          <w:szCs w:val="24"/>
        </w:rPr>
        <w:t>Quince capítulos breves para profundizar zonas, aparatos y formas de vida de la Casa</w:t>
      </w:r>
    </w:p>
    <w:p w14:paraId="094685EA"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1A108206" w14:textId="525A6FFB" w:rsidR="00CB540A" w:rsidRPr="00CB540A" w:rsidRDefault="00CB540A" w:rsidP="00CB540A">
      <w:pPr>
        <w:pStyle w:val="Ttulo2"/>
      </w:pPr>
      <w:bookmarkStart w:id="49" w:name="_Toc227145911"/>
      <w:r w:rsidRPr="00CB540A">
        <w:lastRenderedPageBreak/>
        <w:t>Capítulo I. Dossier regional de la Cuenca de Vindeiro</w:t>
      </w:r>
      <w:bookmarkEnd w:id="49"/>
    </w:p>
    <w:p w14:paraId="0658F022"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Estudiar la Cuenca de Vindeiro obliga a abandonar cualquier imagen simplificada de Portil como mundo homogéneo. Se trata de corazón político y administrativo del planeta, y precisamente por eso cumple una función insustituible dentro de la totalidad del feudo. Su fisonomía material está hecha de una depresión navegable de aguas lentas, diques de piedra oscura, muelles interiores y canales secundarios que alimentan barrios, archivos y patios palaciales.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 Cuenca de Vindeiro deba leerse como una pieza de la constitución real del planeta, no sólo como una de sus regiones o aparatos especializados.</w:t>
      </w:r>
    </w:p>
    <w:p w14:paraId="1D00F490"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También la estructura humana de la Cuenca de Vindeiro resulta reveladora. Los grupos que la habitan —nobles de servicio, técnicos, obreros, clanes de ribera, pilotos, juristas o memoristas, según el caso— muestran cómo la Casa distribuye funciones para convertir una ecología compleja en un orden políticamente legible.</w:t>
      </w:r>
    </w:p>
    <w:p w14:paraId="48B2F23B"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Políticamente, la Cuenca de Vindeiro importa por la forma en que concentra y reparte autoridad. El control del paso, del mantenimiento, del rito o del intercambio nunca es neutro allí: determina qué actores pueden imponer ritmo al conjunto y cuáles quedan reducidos a soportar decisiones ajenas.</w:t>
      </w:r>
    </w:p>
    <w:p w14:paraId="1403AAF0"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Como en todo Portil, la estabilidad de la Cuenca de Vindeiro es más aparente que simple. Bajo el lenguaje del equilibrio operan fricciones persistentes —entre centro y periferia, cálculo y costumbre, riqueza y servicio, custodia y apropiación— que ofrecen un material narrativo especialmente fértil.</w:t>
      </w:r>
    </w:p>
    <w:p w14:paraId="4A4EFB4F" w14:textId="0DF9386C"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términos narrativos, la Cuenca de Vindeiro ofrece un repertorio de situaciones particularmente fecundo: embajadas discretas, matrimonios calculados, robos de registro, intrigas de antesala y disputas sobre precedentes que pueden alterar la interpretación de un caudal o de una deuda.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2CF635C4"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7FAE3E74" w14:textId="06A23CD9" w:rsidR="00CB540A" w:rsidRPr="00CB540A" w:rsidRDefault="00CB540A" w:rsidP="00CB540A">
      <w:pPr>
        <w:pStyle w:val="Ttulo2"/>
      </w:pPr>
      <w:bookmarkStart w:id="50" w:name="_Toc227145912"/>
      <w:r w:rsidRPr="00CB540A">
        <w:lastRenderedPageBreak/>
        <w:t>Capítulo II. Dossier regional de los Bajos de Merúm</w:t>
      </w:r>
      <w:bookmarkEnd w:id="50"/>
    </w:p>
    <w:p w14:paraId="5A9EE079"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Estudiar los Bajos de Merúm obliga a abandonar cualquier imagen simplificada de Portil como mundo homogéneo. Se trata de laboratorio de la disciplina material portileña, y precisamente por eso cumple una función insustituible dentro de la totalidad del feudo. Su fisonomía material está hecha de salinas, diques profundos, estaciones de cierre, depósitos de filtrado y pueblos enteros cuyo ritmo cotidiano depende del mantenimiento hidráulico.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los Bajos de Merúm deba leerse como una pieza de la constitución real del planeta, no sólo como una de sus regiones o aparatos especializados.</w:t>
      </w:r>
    </w:p>
    <w:p w14:paraId="1C16775F"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Quien observe de cerca los Bajos de Merúm advertirá que su densidad social responde al terreno. No viven allí habitantes intercambiables, sino grupos adiestrados para tareas muy concretas, unidos por una relación intensa con el caudal, la salinidad, la compuerta, el archivo o la frontera húmeda que define a la región.</w:t>
      </w:r>
    </w:p>
    <w:p w14:paraId="24EE4331"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cuestión decisiva en los Bajos de Merúm no es sólo qué recursos posee, sino quién logra interpretarlos de modo soberano. Allí la autoridad se afirma cada vez que una fuerza, un oficio o un linaje consigue presentar su propia lectura del territorio como la única capaz de impedir el desorden.</w:t>
      </w:r>
    </w:p>
    <w:p w14:paraId="639473CF"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Esa organización no elimina el conflicto, sino que lo desplaza a un nivel más fino. En los Bajos de Merúm, las contradicciones surgen precisamente donde la Casa cree haber asegurado continuidad: en el mantenimiento, en la propiedad del paso, en la administración ritual o en el reparto desigual de la utilidad.</w:t>
      </w:r>
    </w:p>
    <w:p w14:paraId="6AD1CED9" w14:textId="081EDD12"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términos narrativos, los Bajos de Merúm ofrece un repertorio de situaciones particularmente fecundo: sabotajes de dique, huelgas silenciosas, ascensos por mérito técnico, juramentos de servicio y conflictos entre disciplina operativa y ambición nobiliaria.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2313A068"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598BEF6D" w14:textId="20F6DBDB" w:rsidR="00CB540A" w:rsidRPr="00CB540A" w:rsidRDefault="00CB540A" w:rsidP="00CB540A">
      <w:pPr>
        <w:pStyle w:val="Ttulo2"/>
      </w:pPr>
      <w:bookmarkStart w:id="51" w:name="_Toc227145913"/>
      <w:r w:rsidRPr="00CB540A">
        <w:lastRenderedPageBreak/>
        <w:t xml:space="preserve">Capítulo </w:t>
      </w:r>
      <w:r>
        <w:t>III</w:t>
      </w:r>
      <w:r w:rsidRPr="00CB540A">
        <w:t>. Dossier regional de las Islas de Candal</w:t>
      </w:r>
      <w:bookmarkEnd w:id="51"/>
    </w:p>
    <w:p w14:paraId="686D0EB9"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Estudiar las Islas de Candal obliga a abandonar cualquier imagen simplificada de Portil como mundo homogéneo. Se trata de polo mercantil, marítimo y ambiguo del sistema portileño, y precisamente por eso cumple una función insustituible dentro de la totalidad del feudo. Su fisonomía material está hecha de archipiélagos interiores, pasos variables, fondeaderos ocultos, mercados de ribera y astilleros menores protegidos por bancos de limo y canales sinuosos.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las Islas de Candal deba leerse como una pieza de la constitución real del planeta, no sólo como una de sus regiones o aparatos especializados.</w:t>
      </w:r>
    </w:p>
    <w:p w14:paraId="3ADABF27"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Quien observe de cerca las Islas de Candal advertirá que su densidad social responde al terreno. No viven allí habitantes intercambiables, sino grupos adiestrados para tareas muy concretas, unidos por una relación intensa con el caudal, la salinidad, la compuerta, el archivo o la frontera húmeda que define a la región.</w:t>
      </w:r>
    </w:p>
    <w:p w14:paraId="74E3FCE1"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cuestión decisiva en las Islas de Candal no es sólo qué recursos posee, sino quién logra interpretarlos de modo soberano. Allí la autoridad se afirma cada vez que una fuerza, un oficio o un linaje consigue presentar su propia lectura del territorio como la única capaz de impedir el desorden.</w:t>
      </w:r>
    </w:p>
    <w:p w14:paraId="6969290A"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Esa organización no elimina el conflicto, sino que lo desplaza a un nivel más fino. En las Islas de Candal, las contradicciones surgen precisamente donde la Casa cree haber asegurado continuidad: en el mantenimiento, en la propiedad del paso, en la administración ritual o en el reparto desigual de la utilidad.</w:t>
      </w:r>
    </w:p>
    <w:p w14:paraId="42E9383A" w14:textId="0417B106"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términos narrativos, las Islas de Candal ofrece un repertorio de situaciones particularmente fecundo: contrabando, lealtades dobles, espías camuflados en compañías de carga, deudas privadas entre casas de isla y palacio, y revueltas que empiezan como litigio comercial.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1BEEDEDE"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100227D6" w14:textId="4BFEC33A" w:rsidR="00CB540A" w:rsidRPr="00CB540A" w:rsidRDefault="00CB540A" w:rsidP="00CB540A">
      <w:pPr>
        <w:pStyle w:val="Ttulo2"/>
      </w:pPr>
      <w:bookmarkStart w:id="52" w:name="_Toc227145914"/>
      <w:r w:rsidRPr="00CB540A">
        <w:lastRenderedPageBreak/>
        <w:t xml:space="preserve">Capítulo </w:t>
      </w:r>
      <w:r>
        <w:t>IV</w:t>
      </w:r>
      <w:r w:rsidRPr="00CB540A">
        <w:t>. Dossier regional de las Mesetas de Nacar</w:t>
      </w:r>
      <w:bookmarkEnd w:id="52"/>
    </w:p>
    <w:p w14:paraId="3DBEE44E"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Estudiar las Mesetas de Nacar obliga a abandonar cualquier imagen simplificada de Portil como mundo homogéneo. Se trata de retaguardia mineral, intelectual y climática de la Casa, y precisamente por eso cumple una función insustituible dentro de la totalidad del feudo. Su fisonomía material está hecha de tierras altas cubiertas de nieblas periódicas, depósitos de aguas minerales, canteras frías, observatorios y fortalezas menores alejadas del ceremonial estuarino.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las Mesetas de Nacar deba leerse como una pieza de la constitución real del planeta, no sólo como una de sus regiones o aparatos especializados.</w:t>
      </w:r>
    </w:p>
    <w:p w14:paraId="5F495A94"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También la estructura humana de las Mesetas de Nacar resulta reveladora. Los grupos que la habitan —nobles de servicio, técnicos, obreros, clanes de ribera, pilotos, juristas o memoristas, según el caso— muestran cómo la Casa distribuye funciones para convertir una ecología compleja en un orden políticamente legible.</w:t>
      </w:r>
    </w:p>
    <w:p w14:paraId="1C24BC3B"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Políticamente, las Mesetas de Nacar importa por la forma en que concentra y reparte autoridad. El control del paso, del mantenimiento, del rito o del intercambio nunca es neutro allí: determina qué actores pueden imponer ritmo al conjunto y cuáles quedan reducidos a soportar decisiones ajenas.</w:t>
      </w:r>
    </w:p>
    <w:p w14:paraId="4855DC74"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Como en todo Portil, la estabilidad de las Mesetas de Nacar es más aparente que simple. Bajo el lenguaje del equilibrio operan fricciones persistentes —entre centro y periferia, cálculo y costumbre, riqueza y servicio, custodia y apropiación— que ofrecen un material narrativo especialmente fértil.</w:t>
      </w:r>
    </w:p>
    <w:p w14:paraId="793868C1" w14:textId="1309F7BE"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términos narrativos, las Mesetas de Nacar ofrece un repertorio de situaciones particularmente fecundo: escuelas semiclandestinas, comentarios heréticos, disputas entre ciencia útil y ortodoxia doméstica, y descubrimientos que obligan a releer capas antiguas del régimen.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0071E4BB"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58A00ABE" w14:textId="00CABDEC" w:rsidR="00CB540A" w:rsidRPr="00CB540A" w:rsidRDefault="00CB540A" w:rsidP="00CB540A">
      <w:pPr>
        <w:pStyle w:val="Ttulo2"/>
      </w:pPr>
      <w:bookmarkStart w:id="53" w:name="_Toc227145915"/>
      <w:r w:rsidRPr="00CB540A">
        <w:lastRenderedPageBreak/>
        <w:t xml:space="preserve">Capítulo </w:t>
      </w:r>
      <w:r>
        <w:t>V</w:t>
      </w:r>
      <w:r w:rsidRPr="00CB540A">
        <w:t>. Dossier regional del Delta Quieto</w:t>
      </w:r>
      <w:bookmarkEnd w:id="53"/>
    </w:p>
    <w:p w14:paraId="0EC8F192"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Estudiar el Delta Quieto obliga a abandonar cualquier imagen simplificada de Portil como mundo homogéneo. Se trata de reserva ecológica, santuario ritual y frontera interior del feudo, y precisamente por eso cumple una función insustituible dentro de la totalidad del feudo. Su fisonomía material está hecha de canales lentos, lodazales profundos, islas móviles, carrizales densos, santuarios de ribera y pasos que cambian de forma con una lentitud engañosa.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el Delta Quieto deba leerse como una pieza de la constitución real del planeta, no sólo como una de sus regiones o aparatos especializados.</w:t>
      </w:r>
    </w:p>
    <w:p w14:paraId="4DE819A6"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composición humana de Dossier regional del Delta Quieto confirma esa lectura. Allí se concentran oficios, linajes y hábitos que sólo cobran pleno sentido en relación con el tipo de borde que la región administra. La población no es homogénea: se organiza según proximidad al archivo, al mantenimiento, a la navegación o al control ritual del paso.</w:t>
      </w:r>
    </w:p>
    <w:p w14:paraId="5C2CC434"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Desde el punto de vista de la autoridad, la clave de Dossier regional del Delta Quieto reside en quién consigue convertir esa complejidad ambiental en mando estable. En unos casos lo hace el palacio; en otros, los técnicos, los armadores, los clanes locales o la liturgia. Pero siempre se trata de traducir medio físico en obediencia durable.</w:t>
      </w:r>
    </w:p>
    <w:p w14:paraId="3C6FE2FF"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Sin embargo, ninguna de esas piezas permanece libre de contradicción. En Dossier regional del Delta Quieto, la tensión dominante enfrenta siempre a la forma oficial con intereses más densos y locales: resentimiento social, memoria de agravios, ambición mercantil, autonomía técnica o supervivencia ritual, según la región de que se trate.</w:t>
      </w:r>
    </w:p>
    <w:p w14:paraId="14FEEE55" w14:textId="6AB8B6C6"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términos narrativos, el Delta Quieto ofrece un repertorio de situaciones particularmente fecundo: desapariciones, refugios de herejes, pactos con clanes, hallazgos arqueológicos funcionales y crisis en las que el centro descubre el límite de su soberanía.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4B48AC16"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5D9A9863" w14:textId="2E4DF111" w:rsidR="00CB540A" w:rsidRPr="00CB540A" w:rsidRDefault="00CB540A" w:rsidP="00CB540A">
      <w:pPr>
        <w:pStyle w:val="Ttulo2"/>
      </w:pPr>
      <w:bookmarkStart w:id="54" w:name="_Toc227145916"/>
      <w:r w:rsidRPr="00CB540A">
        <w:lastRenderedPageBreak/>
        <w:t xml:space="preserve">Capítulo </w:t>
      </w:r>
      <w:r>
        <w:t>VI</w:t>
      </w:r>
      <w:r w:rsidRPr="00CB540A">
        <w:t>. Dossier del Palacio de las Compuertas</w:t>
      </w:r>
      <w:bookmarkEnd w:id="54"/>
    </w:p>
    <w:p w14:paraId="0ED4ECFA"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Estudiar el Palacio de las Compuertas obliga a abandonar cualquier imagen simplificada de Portil como mundo homogéneo. Se trata de sede dinástica y máquina arquitectónica de legitimidad, y precisamente por eso cumple una función insustituible dentro de la totalidad del feudo. Su fisonomía material está hecha de terrazas sobre el gran estuario, subsuelos hidráulicos, patios de agua, galerías de mapas, cámaras de audiencia y corredores diseñados para ordenar la circulación.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el Palacio de las Compuertas deba leerse como una pieza de la constitución real del planeta, no sólo como una de sus regiones o aparatos especializados.</w:t>
      </w:r>
    </w:p>
    <w:p w14:paraId="1993F296"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composición humana de Palacio de las Compuertas confirma esa lectura. Allí se concentran oficios, linajes y hábitos que sólo cobran pleno sentido en relación con el tipo de borde que la región administra. La población no es homogénea: se organiza según proximidad al archivo, al mantenimiento, a la navegación o al control ritual del paso.</w:t>
      </w:r>
    </w:p>
    <w:p w14:paraId="5BCE2E12"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Desde el punto de vista de la autoridad, la clave de Palacio de las Compuertas reside en quién consigue convertir esa complejidad ambiental en mando estable. En unos casos lo hace el palacio; en otros, los técnicos, los armadores, los clanes locales o la liturgia. Pero siempre se trata de traducir medio físico en obediencia durable.</w:t>
      </w:r>
    </w:p>
    <w:p w14:paraId="0FCA509E"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Sin embargo, ninguna de esas piezas permanece libre de contradicción. En Palacio de las Compuertas, la tensión dominante enfrenta siempre a la forma oficial con intereses más densos y locales: resentimiento social, memoria de agravios, ambición mercantil, autonomía técnica o supervivencia ritual, según la región de que se trate.</w:t>
      </w:r>
    </w:p>
    <w:p w14:paraId="004ED11B" w14:textId="7D0E7019"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términos narrativos, el Palacio de las Compuertas ofrece un repertorio de situaciones particularmente fecundo: audiencias tensas, robo de cartas, conflictos sucesorios, fugas por galerías de servicio, ceremonias de investidura y conspiraciones que buscan controlar el acceso más que el trono mismo.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2DEF6C24"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281DDD6F" w14:textId="47A23D61" w:rsidR="00CB540A" w:rsidRPr="00CB540A" w:rsidRDefault="00CB540A" w:rsidP="00CB540A">
      <w:pPr>
        <w:pStyle w:val="Ttulo2"/>
      </w:pPr>
      <w:bookmarkStart w:id="55" w:name="_Toc227145917"/>
      <w:r w:rsidRPr="00CB540A">
        <w:lastRenderedPageBreak/>
        <w:t xml:space="preserve">Capítulo </w:t>
      </w:r>
      <w:r>
        <w:t>V</w:t>
      </w:r>
      <w:r w:rsidRPr="00CB540A">
        <w:t>II. Dossier del Archivo Vivo y de la conservación estratificada</w:t>
      </w:r>
      <w:bookmarkEnd w:id="55"/>
    </w:p>
    <w:p w14:paraId="1CC4A28D"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Estudiar el Archivo Vivo obliga a abandonar cualquier imagen simplificada de Portil como mundo homogéneo. Se trata de núcleo cognitivo y jurídico de la Casa, y precisamente por eso cumple una función insustituible dentro de la totalidad del feudo. Su fisonomía material está hecha de salas de cotejo, depósitos protegidos contra humedad y salitre, memorias entrenadas, cámaras de copia y circuitos reservados para registros de distinta sensibilidad.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el Archivo Vivo deba leerse como una pieza de la constitución real del planeta, no sólo como una de sus regiones o aparatos especializados.</w:t>
      </w:r>
    </w:p>
    <w:p w14:paraId="3E9CA9AE"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Quien observe de cerca Archivo Vivo y de la conservación estratificada advertirá que su densidad social responde al terreno. No viven allí habitantes intercambiables, sino grupos adiestrados para tareas muy concretas, unidos por una relación intensa con el caudal, la salinidad, la compuerta, el archivo o la frontera húmeda que define a la región.</w:t>
      </w:r>
    </w:p>
    <w:p w14:paraId="1B26435E"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La cuestión decisiva en Archivo Vivo y de la conservación estratificada no es sólo qué recursos posee, sino quién logra interpretarlos de modo soberano. Allí la autoridad se afirma cada vez que una fuerza, un oficio o un linaje consigue presentar su propia lectura del territorio como la única capaz de impedir el desorden.</w:t>
      </w:r>
    </w:p>
    <w:p w14:paraId="25F327BF" w14:textId="77777777" w:rsidR="00CB540A" w:rsidRP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Esa organización no elimina el conflicto, sino que lo desplaza a un nivel más fino. En Archivo Vivo y de la conservación estratificada, las contradicciones surgen precisamente donde la Casa cree haber asegurado continuidad: en el mantenimiento, en la propiedad del paso, en la administración ritual o en el reparto desigual de la utilidad.</w:t>
      </w:r>
    </w:p>
    <w:p w14:paraId="2819B3AB" w14:textId="5E34C730" w:rsidR="00CB540A" w:rsidRDefault="00CB540A" w:rsidP="00CB540A">
      <w:pPr>
        <w:ind w:firstLine="708"/>
        <w:jc w:val="both"/>
        <w:rPr>
          <w:rFonts w:ascii="Times New Roman" w:hAnsi="Times New Roman" w:cs="Times New Roman"/>
          <w:sz w:val="24"/>
          <w:szCs w:val="24"/>
        </w:rPr>
      </w:pPr>
      <w:r w:rsidRPr="00CB540A">
        <w:rPr>
          <w:rFonts w:ascii="Times New Roman" w:hAnsi="Times New Roman" w:cs="Times New Roman"/>
          <w:sz w:val="24"/>
          <w:szCs w:val="24"/>
        </w:rPr>
        <w:t>En términos narrativos, el Archivo Vivo ofrece un repertorio de situaciones particularmente fecundo: falsificaciones, dobles copias, claves heredadas, desaparición de lectores competentes, archivos que sobreviven sin su contexto y luchas por el monopolio de la verdad registral.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29CA5D9F" w14:textId="77777777" w:rsidR="00CB540A" w:rsidRDefault="00CB540A">
      <w:pPr>
        <w:rPr>
          <w:rFonts w:ascii="Times New Roman" w:hAnsi="Times New Roman" w:cs="Times New Roman"/>
          <w:sz w:val="24"/>
          <w:szCs w:val="24"/>
        </w:rPr>
      </w:pPr>
      <w:r>
        <w:rPr>
          <w:rFonts w:ascii="Times New Roman" w:hAnsi="Times New Roman" w:cs="Times New Roman"/>
          <w:sz w:val="24"/>
          <w:szCs w:val="24"/>
        </w:rPr>
        <w:br w:type="page"/>
      </w:r>
    </w:p>
    <w:p w14:paraId="38337946" w14:textId="2DE66E26" w:rsidR="000C0DC7" w:rsidRPr="000C0DC7" w:rsidRDefault="000C0DC7" w:rsidP="000C0DC7">
      <w:pPr>
        <w:pStyle w:val="Ttulo2"/>
      </w:pPr>
      <w:bookmarkStart w:id="56" w:name="_Toc227145918"/>
      <w:r w:rsidRPr="000C0DC7">
        <w:lastRenderedPageBreak/>
        <w:t xml:space="preserve">Capítulo </w:t>
      </w:r>
      <w:r>
        <w:t>VIII</w:t>
      </w:r>
      <w:r w:rsidRPr="000C0DC7">
        <w:t>. Dossier de la Cámara del Caudal</w:t>
      </w:r>
      <w:bookmarkEnd w:id="56"/>
    </w:p>
    <w:p w14:paraId="29C041DB"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Estudiar la Cámara del Caudal obliga a abandonar cualquier imagen simplificada de Portil como mundo homogéneo. Se trata de órgano supremo de consulta y ejecución de la Casa, y precisamente por eso cumple una función insustituible dentro de la totalidad del feudo. Su fisonomía material está hecha de salones de deliberación, mesas de cálculo, accesos regulados, escribanías y circuitos donde información técnica, jurídica, militar y ritual se transforma en decisión.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 Cámara del Caudal deba leerse como una pieza de la constitución real del planeta, no sólo como una de sus regiones o aparatos especializados.</w:t>
      </w:r>
    </w:p>
    <w:p w14:paraId="4FAB36B7"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Quien observe de cerca Dossier de la Cámara del Caudal advertirá que su densidad social responde al terreno. No viven allí habitantes intercambiables, sino grupos adiestrados para tareas muy concretas, unidos por una relación intensa con el caudal, la salinidad, la compuerta, el archivo o la frontera húmeda que define a la región.</w:t>
      </w:r>
    </w:p>
    <w:p w14:paraId="765EE13F"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La cuestión decisiva en Dossier de la Cámara del Caudal no es sólo qué recursos posee, sino quién logra interpretarlos de modo soberano. Allí la autoridad se afirma cada vez que una fuerza, un oficio o un linaje consigue presentar su propia lectura del territorio como la única capaz de impedir el desorden.</w:t>
      </w:r>
    </w:p>
    <w:p w14:paraId="30F414C4"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Esa organización no elimina el conflicto, sino que lo desplaza a un nivel más fino. En Dossier de la Cámara del Caudal, las contradicciones surgen precisamente donde la Casa cree haber asegurado continuidad: en el mantenimiento, en la propiedad del paso, en la administración ritual o en el reparto desigual de la utilidad.</w:t>
      </w:r>
    </w:p>
    <w:p w14:paraId="223ECC6A" w14:textId="6982C848" w:rsid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En términos narrativos, la Cámara del Caudal ofrece un repertorio de situaciones particularmente fecundo: decisiones al borde del fracaso, informes contradictorios, luchas de influencia, cierres de acceso a la deliberación y crisis donde el error no proviene de falta de datos sino de su exceso.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594A671E" w14:textId="77777777" w:rsidR="000C0DC7" w:rsidRDefault="000C0DC7">
      <w:pPr>
        <w:rPr>
          <w:rFonts w:ascii="Times New Roman" w:hAnsi="Times New Roman" w:cs="Times New Roman"/>
          <w:sz w:val="24"/>
          <w:szCs w:val="24"/>
        </w:rPr>
      </w:pPr>
      <w:r>
        <w:rPr>
          <w:rFonts w:ascii="Times New Roman" w:hAnsi="Times New Roman" w:cs="Times New Roman"/>
          <w:sz w:val="24"/>
          <w:szCs w:val="24"/>
        </w:rPr>
        <w:br w:type="page"/>
      </w:r>
    </w:p>
    <w:p w14:paraId="35F5F21A" w14:textId="173C763F" w:rsidR="000C0DC7" w:rsidRPr="000C0DC7" w:rsidRDefault="000C0DC7" w:rsidP="000C0DC7">
      <w:pPr>
        <w:pStyle w:val="Ttulo2"/>
      </w:pPr>
      <w:bookmarkStart w:id="57" w:name="_Toc227145919"/>
      <w:r w:rsidRPr="000C0DC7">
        <w:lastRenderedPageBreak/>
        <w:t xml:space="preserve">Capítulo </w:t>
      </w:r>
      <w:r>
        <w:t>IX</w:t>
      </w:r>
      <w:r w:rsidRPr="000C0DC7">
        <w:t>. Dossier de la Guardia de Estuario</w:t>
      </w:r>
      <w:bookmarkEnd w:id="57"/>
    </w:p>
    <w:p w14:paraId="37559E92"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Estudiar la Guardia de Estuario obliga a abandonar cualquier imagen simplificada de Portil como mundo homogéneo. Se trata de cuerpo militar permanente adaptado a diques, puertos y corredores húmedos, y precisamente por eso cumple una función insustituible dentro de la totalidad del feudo. Su fisonomía material está hecha de arsenales austeros, puestos de cierre, embarcaderos defensivos, patios de adiestramiento y recorridos pensados para responder con rapidez en terreno fragmentado.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 Guardia de Estuario deba leerse como una pieza de la constitución real del planeta, no sólo como una de sus regiones o aparatos especializados.</w:t>
      </w:r>
    </w:p>
    <w:p w14:paraId="6AB119AF"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La composición humana de Dossier de la Guardia de Estuario confirma esa lectura. Allí se concentran oficios, linajes y hábitos que sólo cobran pleno sentido en relación con el tipo de borde que la región administra. La población no es homogénea: se organiza según proximidad al archivo, al mantenimiento, a la navegación o al control ritual del paso.</w:t>
      </w:r>
    </w:p>
    <w:p w14:paraId="273335D4"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Desde el punto de vista de la autoridad, la clave de Dossier de la Guardia de Estuario reside en quién consigue convertir esa complejidad ambiental en mando estable. En unos casos lo hace el palacio; en otros, los técnicos, los armadores, los clanes locales o la liturgia. Pero siempre se trata de traducir medio físico en obediencia durable.</w:t>
      </w:r>
    </w:p>
    <w:p w14:paraId="72A4C507"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Sin embargo, ninguna de esas piezas permanece libre de contradicción. En Dossier de la Guardia de Estuario, la tensión dominante enfrenta siempre a la forma oficial con intereses más densos y locales: resentimiento social, memoria de agravios, ambición mercantil, autonomía técnica o supervivencia ritual, según la región de que se trate.</w:t>
      </w:r>
    </w:p>
    <w:p w14:paraId="4C3006D4" w14:textId="3432E5B2" w:rsid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En términos narrativos, la Guardia de Estuario ofrece un repertorio de situaciones particularmente fecundo: emboscadas de marea, cierres nocturnos, defensa de depósitos, errores de cálculo con consecuencias estratégicas y comandantes obligados a decidir entre obediencia literal y eficacia situacional.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1FA2AD04" w14:textId="77777777" w:rsidR="000C0DC7" w:rsidRDefault="000C0DC7">
      <w:pPr>
        <w:rPr>
          <w:rFonts w:ascii="Times New Roman" w:hAnsi="Times New Roman" w:cs="Times New Roman"/>
          <w:sz w:val="24"/>
          <w:szCs w:val="24"/>
        </w:rPr>
      </w:pPr>
      <w:r>
        <w:rPr>
          <w:rFonts w:ascii="Times New Roman" w:hAnsi="Times New Roman" w:cs="Times New Roman"/>
          <w:sz w:val="24"/>
          <w:szCs w:val="24"/>
        </w:rPr>
        <w:br w:type="page"/>
      </w:r>
    </w:p>
    <w:p w14:paraId="43F855EA" w14:textId="0F1788FC" w:rsidR="000C0DC7" w:rsidRPr="000C0DC7" w:rsidRDefault="000C0DC7" w:rsidP="000C0DC7">
      <w:pPr>
        <w:pStyle w:val="Ttulo2"/>
      </w:pPr>
      <w:bookmarkStart w:id="58" w:name="_Toc227145920"/>
      <w:r w:rsidRPr="000C0DC7">
        <w:lastRenderedPageBreak/>
        <w:t xml:space="preserve">Capítulo </w:t>
      </w:r>
      <w:r>
        <w:t>X</w:t>
      </w:r>
      <w:r w:rsidRPr="000C0DC7">
        <w:t>. Dossier de la Flotilla de Marea y de los puertos orbitales</w:t>
      </w:r>
      <w:bookmarkEnd w:id="58"/>
    </w:p>
    <w:p w14:paraId="2904CFE5"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Estudiar la Flotilla de Marea obliga a abandonar cualquier imagen simplificada de Portil como mundo homogéneo. Se trata de brazo móvil de la Casa en aguas interiores y en la interfaz con el tránsito extraplanetario, y precisamente por eso cumple una función insustituible dentro de la totalidad del feudo. Su fisonomía material está hecha de muelles sellados, estaciones de inspección, patios de carga, rampas de transferencia y puertos orbitales menores donde la precisión importa más que la magnificencia.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 Flotilla de Marea deba leerse como una pieza de la constitución real del planeta, no sólo como una de sus regiones o aparatos especializados.</w:t>
      </w:r>
    </w:p>
    <w:p w14:paraId="38A84E85"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También la estructura humana de Dossier de la Flotilla de Marea y de los puertos orbitales resulta reveladora. Los grupos que la habitan —nobles de servicio, técnicos, obreros, clanes de ribera, pilotos, juristas o memoristas, según el caso— muestran cómo la Casa distribuye funciones para convertir una ecología compleja en un orden políticamente legible.</w:t>
      </w:r>
    </w:p>
    <w:p w14:paraId="2BD9255A"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Políticamente, Dossier de la Flotilla de Marea y de los puertos orbitales importa por la forma en que concentra y reparte autoridad. El control del paso, del mantenimiento, del rito o del intercambio nunca es neutro allí: determina qué actores pueden imponer ritmo al conjunto y cuáles quedan reducidos a soportar decisiones ajenas.</w:t>
      </w:r>
    </w:p>
    <w:p w14:paraId="447AA9CA" w14:textId="77777777" w:rsidR="000C0DC7" w:rsidRP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Como en todo Portil, la estabilidad de Dossier de la Flotilla de Marea y de los puertos orbitales es más aparente que simple. Bajo el lenguaje del equilibrio operan fricciones persistentes —entre centro y periferia, cálculo y costumbre, riqueza y servicio, custodia y apropiación— que ofrecen un material narrativo especialmente fértil.</w:t>
      </w:r>
    </w:p>
    <w:p w14:paraId="70E249B7" w14:textId="0A3F72AB" w:rsidR="000C0DC7" w:rsidRDefault="000C0DC7" w:rsidP="000C0DC7">
      <w:pPr>
        <w:ind w:firstLine="708"/>
        <w:jc w:val="both"/>
        <w:rPr>
          <w:rFonts w:ascii="Times New Roman" w:hAnsi="Times New Roman" w:cs="Times New Roman"/>
          <w:sz w:val="24"/>
          <w:szCs w:val="24"/>
        </w:rPr>
      </w:pPr>
      <w:r w:rsidRPr="000C0DC7">
        <w:rPr>
          <w:rFonts w:ascii="Times New Roman" w:hAnsi="Times New Roman" w:cs="Times New Roman"/>
          <w:sz w:val="24"/>
          <w:szCs w:val="24"/>
        </w:rPr>
        <w:t>En términos narrativos, la Flotilla de Marea ofrece un repertorio de situaciones particularmente fecundo: escoltas discretas, desaparición de contenedores, infiltración de espías, seguros fraudulentos, conflictos con compañías de isla y pequeños incidentes capaces de desencadenar crisis diplomáticas.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3F1ECE15" w14:textId="77777777" w:rsidR="000C0DC7" w:rsidRDefault="000C0DC7">
      <w:pPr>
        <w:rPr>
          <w:rFonts w:ascii="Times New Roman" w:hAnsi="Times New Roman" w:cs="Times New Roman"/>
          <w:sz w:val="24"/>
          <w:szCs w:val="24"/>
        </w:rPr>
      </w:pPr>
      <w:r>
        <w:rPr>
          <w:rFonts w:ascii="Times New Roman" w:hAnsi="Times New Roman" w:cs="Times New Roman"/>
          <w:sz w:val="24"/>
          <w:szCs w:val="24"/>
        </w:rPr>
        <w:br w:type="page"/>
      </w:r>
    </w:p>
    <w:p w14:paraId="1E1D3340" w14:textId="0B5F78A1" w:rsidR="005C5780" w:rsidRPr="005C5780" w:rsidRDefault="005C5780" w:rsidP="005C5780">
      <w:pPr>
        <w:pStyle w:val="Ttulo2"/>
      </w:pPr>
      <w:bookmarkStart w:id="59" w:name="_Toc227145921"/>
      <w:r w:rsidRPr="005C5780">
        <w:lastRenderedPageBreak/>
        <w:t xml:space="preserve">Capítulo </w:t>
      </w:r>
      <w:r>
        <w:t>X</w:t>
      </w:r>
      <w:r w:rsidRPr="005C5780">
        <w:t>I. Dossier de la vida doméstica nobiliaria</w:t>
      </w:r>
      <w:bookmarkEnd w:id="59"/>
    </w:p>
    <w:p w14:paraId="6143E0A2"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Estudiar la vida doméstica nobiliaria portileña obliga a abandonar cualquier imagen simplificada de Portil como mundo homogéneo. Se trata de esfera donde parentesco, etiqueta, administración del linaje y cálculo político se funden diariamente, y precisamente por eso cumple una función insustituible dentro de la totalidad del feudo. Su fisonomía material está hecha de casas húmedas de piedra oscura, patios interiores, salas de escucha, oratorios del río, depósitos privados y corredores pensados para separar visibilidad de intimidad.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 vida doméstica nobiliaria portileña deba leerse como una pieza de la constitución real del planeta, no sólo como una de sus regiones o aparatos especializados.</w:t>
      </w:r>
    </w:p>
    <w:p w14:paraId="040DA483"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También la estructura humana de Dossier de la vida doméstica nobiliaria resulta reveladora. Los grupos que la habitan —nobles de servicio, técnicos, obreros, clanes de ribera, pilotos, juristas o memoristas, según el caso— muestran cómo la Casa distribuye funciones para convertir una ecología compleja en un orden políticamente legible.</w:t>
      </w:r>
    </w:p>
    <w:p w14:paraId="1A6CDA28"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Políticamente, Dossier de la vida doméstica nobiliaria importa por la forma en que concentra y reparte autoridad. El control del paso, del mantenimiento, del rito o del intercambio nunca es neutro allí: determina qué actores pueden imponer ritmo al conjunto y cuáles quedan reducidos a soportar decisiones ajenas.</w:t>
      </w:r>
    </w:p>
    <w:p w14:paraId="5CF9FC95"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Como en todo Portil, la estabilidad de Dossier de la vida doméstica nobiliaria es más aparente que simple. Bajo el lenguaje del equilibrio operan fricciones persistentes —entre centro y periferia, cálculo y costumbre, riqueza y servicio, custodia y apropiación— que ofrecen un material narrativo especialmente fértil.</w:t>
      </w:r>
    </w:p>
    <w:p w14:paraId="04B40C10" w14:textId="1146B3D6" w:rsid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En términos narrativos, la vida doméstica nobiliaria portileña ofrece un repertorio de situaciones particularmente fecundo: compromisos rotos, bastardías políticamente explotables, herederos ambiguos, consortes que comprenden demasiado bien la religión del palacio y conflictos silenciosos alrededor de la sucesión.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606DCC24" w14:textId="77777777" w:rsidR="005C5780" w:rsidRDefault="005C5780">
      <w:pPr>
        <w:rPr>
          <w:rFonts w:ascii="Times New Roman" w:hAnsi="Times New Roman" w:cs="Times New Roman"/>
          <w:sz w:val="24"/>
          <w:szCs w:val="24"/>
        </w:rPr>
      </w:pPr>
      <w:r>
        <w:rPr>
          <w:rFonts w:ascii="Times New Roman" w:hAnsi="Times New Roman" w:cs="Times New Roman"/>
          <w:sz w:val="24"/>
          <w:szCs w:val="24"/>
        </w:rPr>
        <w:br w:type="page"/>
      </w:r>
    </w:p>
    <w:p w14:paraId="5233F07E" w14:textId="21CFCBB9" w:rsidR="005C5780" w:rsidRPr="005C5780" w:rsidRDefault="005C5780" w:rsidP="005C5780">
      <w:pPr>
        <w:pStyle w:val="Ttulo2"/>
      </w:pPr>
      <w:bookmarkStart w:id="60" w:name="_Toc227145922"/>
      <w:r w:rsidRPr="005C5780">
        <w:lastRenderedPageBreak/>
        <w:t xml:space="preserve">Capítulo </w:t>
      </w:r>
      <w:r>
        <w:t>X</w:t>
      </w:r>
      <w:r w:rsidRPr="005C5780">
        <w:t>II. Dossier de la formación de cuadros técnicos y juristas</w:t>
      </w:r>
      <w:bookmarkEnd w:id="60"/>
    </w:p>
    <w:p w14:paraId="2D9DF042"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Estudiar la formación de cuadros técnicos y juristas obliga a abandonar cualquier imagen simplificada de Portil como mundo homogéneo. Se trata de proceso por el cual la Casa reproduce su competencia sin democratizar por ello el poder, y precisamente por eso cumple una función insustituible dentro de la totalidad del feudo. Su fisonomía material está hecha de escuelas de mapa, salas de cálculo, depósitos didácticos, observatorios de niebla, ejercicios de cierre y seminarios donde el precedente vale tanto como la destreza manual.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 formación de cuadros técnicos y juristas deba leerse como una pieza de la constitución real del planeta, no sólo como una de sus regiones o aparatos especializados.</w:t>
      </w:r>
    </w:p>
    <w:p w14:paraId="1F16EFB1"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También la estructura humana de Dossier de la formación de cuadros técnicos y juristas resulta reveladora. Los grupos que la habitan —nobles de servicio, técnicos, obreros, clanes de ribera, pilotos, juristas o memoristas, según el caso— muestran cómo la Casa distribuye funciones para convertir una ecología compleja en un orden políticamente legible.</w:t>
      </w:r>
    </w:p>
    <w:p w14:paraId="4DF6195D"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Políticamente, Dossier de la formación de cuadros técnicos y juristas importa por la forma en que concentra y reparte autoridad. El control del paso, del mantenimiento, del rito o del intercambio nunca es neutro allí: determina qué actores pueden imponer ritmo al conjunto y cuáles quedan reducidos a soportar decisiones ajenas.</w:t>
      </w:r>
    </w:p>
    <w:p w14:paraId="7537EA3C"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Como en todo Portil, la estabilidad de Dossier de la formación de cuadros técnicos y juristas es más aparente que simple. Bajo el lenguaje del equilibrio operan fricciones persistentes —entre centro y periferia, cálculo y costumbre, riqueza y servicio, custodia y apropiación— que ofrecen un material narrativo especialmente fértil.</w:t>
      </w:r>
    </w:p>
    <w:p w14:paraId="5E7D8AE7" w14:textId="44487B07" w:rsid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En términos narrativos, la formación de cuadros técnicos y juristas ofrece un repertorio de situaciones particularmente fecundo: maestros severos, promociones bloqueadas, fuga de talento hacia Candal, reclutamientos discretos por poderes externos y crisis en las que un aprendiz comprende una verdad que sus superiores no desean oír.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2BA4A1E6" w14:textId="77777777" w:rsidR="005C5780" w:rsidRDefault="005C5780">
      <w:pPr>
        <w:rPr>
          <w:rFonts w:ascii="Times New Roman" w:hAnsi="Times New Roman" w:cs="Times New Roman"/>
          <w:sz w:val="24"/>
          <w:szCs w:val="24"/>
        </w:rPr>
      </w:pPr>
      <w:r>
        <w:rPr>
          <w:rFonts w:ascii="Times New Roman" w:hAnsi="Times New Roman" w:cs="Times New Roman"/>
          <w:sz w:val="24"/>
          <w:szCs w:val="24"/>
        </w:rPr>
        <w:br w:type="page"/>
      </w:r>
    </w:p>
    <w:p w14:paraId="75B40D7B" w14:textId="30384951" w:rsidR="005C5780" w:rsidRPr="005C5780" w:rsidRDefault="005C5780" w:rsidP="005C5780">
      <w:pPr>
        <w:pStyle w:val="Ttulo2"/>
      </w:pPr>
      <w:bookmarkStart w:id="61" w:name="_Toc227145923"/>
      <w:r w:rsidRPr="005C5780">
        <w:lastRenderedPageBreak/>
        <w:t>Capítulo X</w:t>
      </w:r>
      <w:r>
        <w:t>II</w:t>
      </w:r>
      <w:r w:rsidRPr="005C5780">
        <w:t>. Dossier de la economía del salitre y de los textiles técnicos</w:t>
      </w:r>
      <w:bookmarkEnd w:id="61"/>
    </w:p>
    <w:p w14:paraId="17760CB1"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Estudiar la economía del salitre y de los textiles técnicos obliga a abandonar cualquier imagen simplificada de Portil como mundo homogéneo. Se trata de conjunto productivo que dota a Portil de riqueza especializada sin convertirlo en un mundo monoproductivo, y precisamente por eso cumple una función insustituible dentro de la totalidad del feudo. Su fisonomía material está hecha de salinas, talleres de sellado, cámaras húmedas, almacenes de membranas filtrantes y circuitos de exportación hacia mundos costeros, industriales o de archivo sensible.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 economía del salitre y de los textiles técnicos deba leerse como una pieza de la constitución real del planeta, no sólo como una de sus regiones o aparatos especializados.</w:t>
      </w:r>
    </w:p>
    <w:p w14:paraId="26D19015"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La composición humana de Dossier de la economía del salitre y de los textiles técnicos confirma esa lectura. Allí se concentran oficios, linajes y hábitos que sólo cobran pleno sentido en relación con el tipo de borde que la región administra. La población no es homogénea: se organiza según proximidad al archivo, al mantenimiento, a la navegación o al control ritual del paso.</w:t>
      </w:r>
    </w:p>
    <w:p w14:paraId="50914ECB"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Desde el punto de vista de la autoridad, la clave de Dossier de la economía del salitre y de los textiles técnicos reside en quién consigue convertir esa complejidad ambiental en mando estable. En unos casos lo hace el palacio; en otros, los técnicos, los armadores, los clanes locales o la liturgia. Pero siempre se trata de traducir medio físico en obediencia durable.</w:t>
      </w:r>
    </w:p>
    <w:p w14:paraId="7188A16D"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Sin embargo, ninguna de esas piezas permanece libre de contradicción. En Dossier de la economía del salitre y de los textiles técnicos, la tensión dominante enfrenta siempre a la forma oficial con intereses más densos y locales: resentimiento social, memoria de agravios, ambición mercantil, autonomía técnica o supervivencia ritual, según la región de que se trate.</w:t>
      </w:r>
    </w:p>
    <w:p w14:paraId="149F7497" w14:textId="12FFB1F5" w:rsid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En términos narrativos, la economía del salitre y de los textiles técnicos ofrece un repertorio de situaciones particularmente fecundo: lotes adulterados, quiebras de taller, innovaciones retenidas por razones políticas, chantajes comerciales y familias enteras elevadas o arruinadas por la suerte de una membrana o de un barniz.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765AC8AC" w14:textId="77777777" w:rsidR="005C5780" w:rsidRDefault="005C5780">
      <w:pPr>
        <w:rPr>
          <w:rFonts w:ascii="Times New Roman" w:hAnsi="Times New Roman" w:cs="Times New Roman"/>
          <w:sz w:val="24"/>
          <w:szCs w:val="24"/>
        </w:rPr>
      </w:pPr>
      <w:r>
        <w:rPr>
          <w:rFonts w:ascii="Times New Roman" w:hAnsi="Times New Roman" w:cs="Times New Roman"/>
          <w:sz w:val="24"/>
          <w:szCs w:val="24"/>
        </w:rPr>
        <w:br w:type="page"/>
      </w:r>
    </w:p>
    <w:p w14:paraId="3F8936BE" w14:textId="4A7A729B" w:rsidR="005C5780" w:rsidRPr="005C5780" w:rsidRDefault="005C5780" w:rsidP="005C5780">
      <w:pPr>
        <w:pStyle w:val="Ttulo2"/>
      </w:pPr>
      <w:bookmarkStart w:id="62" w:name="_Toc227145924"/>
      <w:r w:rsidRPr="005C5780">
        <w:lastRenderedPageBreak/>
        <w:t>Capítulo X</w:t>
      </w:r>
      <w:r>
        <w:t>IV</w:t>
      </w:r>
      <w:r w:rsidRPr="005C5780">
        <w:t>. Dossier del tiempo, la niebla y la memoria estacional</w:t>
      </w:r>
      <w:bookmarkEnd w:id="62"/>
    </w:p>
    <w:p w14:paraId="0E05EB05"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Estudiar el tiempo portileño obliga a abandonar cualquier imagen simplificada de Portil como mundo homogéneo. Se trata de estructura sensible que organiza trabajo, rito, transporte y memoria colectiva, y precisamente por eso cumple una función insustituible dentro de la totalidad del feudo. Su fisonomía material está hecha de mareas complejas, nieblas periódicas, estaciones de saturación, retracción del agua útil y calendarios que dependen de variaciones más sutiles que una simple alternancia seca-húmeda.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el tiempo portileño deba leerse como una pieza de la constitución real del planeta, no sólo como una de sus regiones o aparatos especializados.</w:t>
      </w:r>
    </w:p>
    <w:p w14:paraId="1415EA0C"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Quien observe de cerca tiempo, la niebla y la memoria estacional advertirá que su densidad social responde al terreno. No viven allí habitantes intercambiables, sino grupos adiestrados para tareas muy concretas, unidos por una relación intensa con el caudal, la salinidad, la compuerta, el archivo o la frontera húmeda que define a la región.</w:t>
      </w:r>
    </w:p>
    <w:p w14:paraId="27C08FEC"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La cuestión decisiva en tiempo, la niebla y la memoria estacional no es sólo qué recursos posee, sino quién logra interpretarlos de modo soberano. Allí la autoridad se afirma cada vez que una fuerza, un oficio o un linaje consigue presentar su propia lectura del territorio como la única capaz de impedir el desorden.</w:t>
      </w:r>
    </w:p>
    <w:p w14:paraId="215E281A"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Esa organización no elimina el conflicto, sino que lo desplaza a un nivel más fino. En tiempo, la niebla y la memoria estacional, las contradicciones surgen precisamente donde la Casa cree haber asegurado continuidad: en el mantenimiento, en la propiedad del paso, en la administración ritual o en el reparto desigual de la utilidad.</w:t>
      </w:r>
    </w:p>
    <w:p w14:paraId="31C5F974" w14:textId="335D40D0" w:rsid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En términos narrativos, el tiempo portileño ofrece un repertorio de situaciones particularmente fecundo: nieblas que encubren movimientos, errores de calendario con consecuencias políticas, estaciones anómalas que desautorizan al centro y memorias familiares que corrigen o desmienten al archivo oficial.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1B8C4A80" w14:textId="77777777" w:rsidR="005C5780" w:rsidRDefault="005C5780">
      <w:pPr>
        <w:rPr>
          <w:rFonts w:ascii="Times New Roman" w:hAnsi="Times New Roman" w:cs="Times New Roman"/>
          <w:sz w:val="24"/>
          <w:szCs w:val="24"/>
        </w:rPr>
      </w:pPr>
      <w:r>
        <w:rPr>
          <w:rFonts w:ascii="Times New Roman" w:hAnsi="Times New Roman" w:cs="Times New Roman"/>
          <w:sz w:val="24"/>
          <w:szCs w:val="24"/>
        </w:rPr>
        <w:br w:type="page"/>
      </w:r>
    </w:p>
    <w:p w14:paraId="1B412748" w14:textId="1385E90E" w:rsidR="005C5780" w:rsidRPr="005C5780" w:rsidRDefault="005C5780" w:rsidP="005C5780">
      <w:pPr>
        <w:pStyle w:val="Ttulo2"/>
      </w:pPr>
      <w:bookmarkStart w:id="63" w:name="_Toc227145925"/>
      <w:r w:rsidRPr="005C5780">
        <w:lastRenderedPageBreak/>
        <w:t>Capítulo X</w:t>
      </w:r>
      <w:r>
        <w:t>V</w:t>
      </w:r>
      <w:r w:rsidRPr="005C5780">
        <w:t>. Dossier de los modos de conflicto, contrabando y desobediencia</w:t>
      </w:r>
      <w:bookmarkEnd w:id="63"/>
    </w:p>
    <w:p w14:paraId="2D8CA723"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Estudiar las formas de desobediencia en Portil obliga a abandonar cualquier imagen simplificada de Portil como mundo homogéneo. Se trata de conjunto de tácticas por las cuales individuos y grupos subordinados resisten, negocian o parasitan la maquinaria doméstica, y precisamente por eso cumple una función insustituible dentro de la totalidad del feudo. Su fisonomía material está hecha de pasos ocultos, cartas dobladas, talleres nocturnos, rutas de isla, depósitos menores y redes de parentesco que atraviesan la jurisdicción formal. Nada de ello constituye mero fondo. En la lógica portileña, la geografía siempre es poder en estado distribuido: condiciona accesos, fija ritmos de trabajo, produce jerarquías de experiencia y determina qué actores pueden alegar conocimiento legítimo sobre el territorio. De ahí que las formas de desobediencia en Portil deba leerse como una pieza de la constitución real del planeta, no sólo como una de sus regiones o aparatos especializados.</w:t>
      </w:r>
    </w:p>
    <w:p w14:paraId="07F4A31D"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Quien observe de cerca Dossier de los modos de conflicto, contrabando y desobediencia advertirá que su densidad social responde al terreno. No viven allí habitantes intercambiables, sino grupos adiestrados para tareas muy concretas, unidos por una relación intensa con el caudal, la salinidad, la compuerta, el archivo o la frontera húmeda que define a la región.</w:t>
      </w:r>
    </w:p>
    <w:p w14:paraId="4F224841"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La cuestión decisiva en Dossier de los modos de conflicto, contrabando y desobediencia no es sólo qué recursos posee, sino quién logra interpretarlos de modo soberano. Allí la autoridad se afirma cada vez que una fuerza, un oficio o un linaje consigue presentar su propia lectura del territorio como la única capaz de impedir el desorden.</w:t>
      </w:r>
    </w:p>
    <w:p w14:paraId="713AD2B5"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Esa organización no elimina el conflicto, sino que lo desplaza a un nivel más fino. En Dossier de los modos de conflicto, contrabando y desobediencia, las contradicciones surgen precisamente donde la Casa cree haber asegurado continuidad: en el mantenimiento, en la propiedad del paso, en la administración ritual o en el reparto desigual de la utilidad.</w:t>
      </w:r>
    </w:p>
    <w:p w14:paraId="78B25593" w14:textId="77777777"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En términos narrativos, las formas de desobediencia en Portil ofrece un repertorio de situaciones particularmente fecundo: dobles registros, mercancías invisibles, juramentos vaciados por la práctica, alianzas extrañas entre periferias sociales y estallidos de violencia desencadenados por faltas que parecían administrativas. Gracias a ello, el espacio deja de ser meramente descriptivo y se convierte en generador de tramas. Cada dossier de esta clase permite imaginar novelas de intriga lenta, campañas de cierre, herejías administrativas, dramas familiares o crisis de legitimidad en miniatura. Ésta es, en definitiva, la gran virtud del dispositivo portileño: incluso sus zonas aparentemente secundarias contienen suficiente densidad material, social y simbólica como para sostener por sí solas un relato completo.</w:t>
      </w:r>
    </w:p>
    <w:p w14:paraId="6C89D0ED" w14:textId="77777777" w:rsidR="005C5780" w:rsidRPr="005C5780" w:rsidRDefault="005C5780" w:rsidP="005C5780">
      <w:pPr>
        <w:jc w:val="both"/>
        <w:rPr>
          <w:rFonts w:ascii="Times New Roman" w:hAnsi="Times New Roman" w:cs="Times New Roman"/>
          <w:sz w:val="24"/>
          <w:szCs w:val="24"/>
        </w:rPr>
      </w:pPr>
      <w:r w:rsidRPr="005C5780">
        <w:rPr>
          <w:rFonts w:ascii="Times New Roman" w:hAnsi="Times New Roman" w:cs="Times New Roman"/>
          <w:sz w:val="24"/>
          <w:szCs w:val="24"/>
        </w:rPr>
        <w:t>Posfacio sobre canon y uso narrativo</w:t>
      </w:r>
    </w:p>
    <w:p w14:paraId="5293C811" w14:textId="33B7E543" w:rsidR="005C5780" w:rsidRP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 xml:space="preserve">Este cierre cumple una función estrictamente instrumental. No reactiva el material excluido del Corpus Portilianum Maior ni añade nuevos documentos internos, sino que fija la escala correcta en que la Casa Portil debe ser leída y utilizada. Portil no ha sido concebida para competir con Arrakis en centralidad, con Ix en innovación, con la Bene </w:t>
      </w:r>
      <w:r w:rsidRPr="005C5780">
        <w:rPr>
          <w:rFonts w:ascii="Times New Roman" w:hAnsi="Times New Roman" w:cs="Times New Roman"/>
          <w:sz w:val="24"/>
          <w:szCs w:val="24"/>
        </w:rPr>
        <w:lastRenderedPageBreak/>
        <w:t>Gesserit en profundidad de aparato ni con las grandes casas del Landsraad en despliegue militar. Su singularidad reside en otro lugar: en mostrar cómo una casa menor, técnica y archivística puede convertir la administración del agua, del precedente y del cierre en forma durable de soberanía. Esa proporción es su fuerza.</w:t>
      </w:r>
    </w:p>
    <w:p w14:paraId="735C34AA" w14:textId="23AF9CFF" w:rsidR="005C5780" w:rsidRDefault="005C5780" w:rsidP="005C5780">
      <w:pPr>
        <w:ind w:firstLine="708"/>
        <w:jc w:val="both"/>
        <w:rPr>
          <w:rFonts w:ascii="Times New Roman" w:hAnsi="Times New Roman" w:cs="Times New Roman"/>
          <w:sz w:val="24"/>
          <w:szCs w:val="24"/>
        </w:rPr>
      </w:pPr>
      <w:r w:rsidRPr="005C5780">
        <w:rPr>
          <w:rFonts w:ascii="Times New Roman" w:hAnsi="Times New Roman" w:cs="Times New Roman"/>
          <w:sz w:val="24"/>
          <w:szCs w:val="24"/>
        </w:rPr>
        <w:t>Leída así, la Casa resulta apta para múltiples registros narrativos: intriga de consejo, conflicto sucesorio, arbitraje envenenado, sabotaje hidráulico, herejía administrativa, contrabando de isla, memoria enterrada, adaptación sin fervor al ciclo de Muad’Dib, sospecha letiana contra la custodia excesiva y supervivencia postletiana por opacidad graduada. Ése es el verdadero propósito del volumen: dejar a Portil suficientemente construida como para sostener relatos complejos sin romper el horizonte herbertiano que la contiene.</w:t>
      </w:r>
    </w:p>
    <w:p w14:paraId="2326A27A" w14:textId="77777777" w:rsidR="005C5780" w:rsidRDefault="005C5780">
      <w:pPr>
        <w:rPr>
          <w:rFonts w:ascii="Times New Roman" w:hAnsi="Times New Roman" w:cs="Times New Roman"/>
          <w:sz w:val="24"/>
          <w:szCs w:val="24"/>
        </w:rPr>
      </w:pPr>
      <w:r>
        <w:rPr>
          <w:rFonts w:ascii="Times New Roman" w:hAnsi="Times New Roman" w:cs="Times New Roman"/>
          <w:sz w:val="24"/>
          <w:szCs w:val="24"/>
        </w:rPr>
        <w:br w:type="page"/>
      </w:r>
    </w:p>
    <w:p w14:paraId="4C68C6D3" w14:textId="77777777" w:rsidR="005C5780" w:rsidRDefault="005C5780" w:rsidP="005C5780">
      <w:pPr>
        <w:jc w:val="both"/>
        <w:rPr>
          <w:rFonts w:ascii="Times New Roman" w:hAnsi="Times New Roman" w:cs="Times New Roman"/>
          <w:sz w:val="24"/>
          <w:szCs w:val="24"/>
        </w:rPr>
      </w:pPr>
    </w:p>
    <w:p w14:paraId="55C6E190" w14:textId="77777777" w:rsidR="005C5780" w:rsidRDefault="005C5780" w:rsidP="005C5780">
      <w:pPr>
        <w:jc w:val="both"/>
        <w:rPr>
          <w:rFonts w:ascii="Times New Roman" w:hAnsi="Times New Roman" w:cs="Times New Roman"/>
          <w:sz w:val="24"/>
          <w:szCs w:val="24"/>
        </w:rPr>
      </w:pPr>
    </w:p>
    <w:p w14:paraId="20D8A109" w14:textId="77777777" w:rsidR="005C5780" w:rsidRDefault="005C5780" w:rsidP="005C5780">
      <w:pPr>
        <w:jc w:val="both"/>
        <w:rPr>
          <w:rFonts w:ascii="Times New Roman" w:hAnsi="Times New Roman" w:cs="Times New Roman"/>
          <w:sz w:val="24"/>
          <w:szCs w:val="24"/>
        </w:rPr>
      </w:pPr>
    </w:p>
    <w:p w14:paraId="617182D8" w14:textId="77777777" w:rsidR="005C5780" w:rsidRDefault="005C5780" w:rsidP="005C5780">
      <w:pPr>
        <w:jc w:val="both"/>
        <w:rPr>
          <w:rFonts w:ascii="Times New Roman" w:hAnsi="Times New Roman" w:cs="Times New Roman"/>
          <w:sz w:val="24"/>
          <w:szCs w:val="24"/>
        </w:rPr>
      </w:pPr>
    </w:p>
    <w:p w14:paraId="008434A1" w14:textId="77777777" w:rsidR="005C5780" w:rsidRDefault="005C5780" w:rsidP="005C5780">
      <w:pPr>
        <w:jc w:val="both"/>
        <w:rPr>
          <w:rFonts w:ascii="Times New Roman" w:hAnsi="Times New Roman" w:cs="Times New Roman"/>
          <w:sz w:val="24"/>
          <w:szCs w:val="24"/>
        </w:rPr>
      </w:pPr>
    </w:p>
    <w:p w14:paraId="3EB33DC8" w14:textId="77777777" w:rsidR="005C5780" w:rsidRDefault="005C5780" w:rsidP="005C5780">
      <w:pPr>
        <w:jc w:val="both"/>
        <w:rPr>
          <w:rFonts w:ascii="Times New Roman" w:hAnsi="Times New Roman" w:cs="Times New Roman"/>
          <w:sz w:val="24"/>
          <w:szCs w:val="24"/>
        </w:rPr>
      </w:pPr>
    </w:p>
    <w:p w14:paraId="659594B4" w14:textId="77777777" w:rsidR="005C5780" w:rsidRDefault="005C5780" w:rsidP="005C5780">
      <w:pPr>
        <w:jc w:val="both"/>
        <w:rPr>
          <w:rFonts w:ascii="Times New Roman" w:hAnsi="Times New Roman" w:cs="Times New Roman"/>
          <w:sz w:val="24"/>
          <w:szCs w:val="24"/>
        </w:rPr>
      </w:pPr>
    </w:p>
    <w:p w14:paraId="039C4A2C" w14:textId="77777777" w:rsidR="005C5780" w:rsidRDefault="005C5780" w:rsidP="005C5780">
      <w:pPr>
        <w:jc w:val="both"/>
        <w:rPr>
          <w:rFonts w:ascii="Times New Roman" w:hAnsi="Times New Roman" w:cs="Times New Roman"/>
          <w:sz w:val="24"/>
          <w:szCs w:val="24"/>
        </w:rPr>
      </w:pPr>
    </w:p>
    <w:p w14:paraId="3BD1A298" w14:textId="77777777" w:rsidR="005C5780" w:rsidRDefault="005C5780" w:rsidP="005C5780">
      <w:pPr>
        <w:jc w:val="both"/>
        <w:rPr>
          <w:rFonts w:ascii="Times New Roman" w:hAnsi="Times New Roman" w:cs="Times New Roman"/>
          <w:sz w:val="24"/>
          <w:szCs w:val="24"/>
        </w:rPr>
      </w:pPr>
    </w:p>
    <w:p w14:paraId="584460B6" w14:textId="77777777" w:rsidR="005C5780" w:rsidRDefault="005C5780" w:rsidP="005C5780">
      <w:pPr>
        <w:jc w:val="both"/>
        <w:rPr>
          <w:rFonts w:ascii="Times New Roman" w:hAnsi="Times New Roman" w:cs="Times New Roman"/>
          <w:sz w:val="24"/>
          <w:szCs w:val="24"/>
        </w:rPr>
      </w:pPr>
    </w:p>
    <w:p w14:paraId="564A2789" w14:textId="77777777" w:rsidR="005C5780" w:rsidRDefault="005C5780" w:rsidP="005C5780">
      <w:pPr>
        <w:jc w:val="both"/>
        <w:rPr>
          <w:rFonts w:ascii="Times New Roman" w:hAnsi="Times New Roman" w:cs="Times New Roman"/>
          <w:sz w:val="24"/>
          <w:szCs w:val="24"/>
        </w:rPr>
      </w:pPr>
    </w:p>
    <w:p w14:paraId="05D8A9E1" w14:textId="77777777" w:rsidR="005C5780" w:rsidRDefault="005C5780" w:rsidP="005C5780">
      <w:pPr>
        <w:jc w:val="both"/>
        <w:rPr>
          <w:rFonts w:ascii="Times New Roman" w:hAnsi="Times New Roman" w:cs="Times New Roman"/>
          <w:sz w:val="24"/>
          <w:szCs w:val="24"/>
        </w:rPr>
      </w:pPr>
    </w:p>
    <w:p w14:paraId="238D651F" w14:textId="77777777" w:rsidR="005C5780" w:rsidRDefault="005C5780" w:rsidP="005C5780">
      <w:pPr>
        <w:jc w:val="both"/>
        <w:rPr>
          <w:rFonts w:ascii="Times New Roman" w:hAnsi="Times New Roman" w:cs="Times New Roman"/>
          <w:sz w:val="24"/>
          <w:szCs w:val="24"/>
        </w:rPr>
      </w:pPr>
    </w:p>
    <w:p w14:paraId="13684F1C" w14:textId="7147F4CD" w:rsidR="005C5780" w:rsidRDefault="005C5780" w:rsidP="005C5780">
      <w:pPr>
        <w:pStyle w:val="Ttulo1"/>
        <w:jc w:val="center"/>
      </w:pPr>
      <w:bookmarkStart w:id="64" w:name="_Toc227145926"/>
      <w:r w:rsidRPr="005C5780">
        <w:t>Parte V. Interludios históricos y políticos</w:t>
      </w:r>
      <w:bookmarkEnd w:id="64"/>
    </w:p>
    <w:p w14:paraId="5B8F197D" w14:textId="77777777" w:rsidR="005C5780" w:rsidRDefault="005C5780">
      <w:pPr>
        <w:rPr>
          <w:rFonts w:ascii="Times New Roman" w:eastAsiaTheme="majorEastAsia" w:hAnsi="Times New Roman" w:cstheme="majorBidi"/>
          <w:color w:val="000000" w:themeColor="text1"/>
          <w:sz w:val="28"/>
          <w:szCs w:val="40"/>
        </w:rPr>
      </w:pPr>
      <w:r>
        <w:br w:type="page"/>
      </w:r>
    </w:p>
    <w:p w14:paraId="3B01F780" w14:textId="77777777" w:rsidR="005C5780" w:rsidRPr="005C5780" w:rsidRDefault="005C5780" w:rsidP="001E2B28">
      <w:pPr>
        <w:pStyle w:val="Ttulo2"/>
      </w:pPr>
      <w:bookmarkStart w:id="65" w:name="_Toc227145927"/>
      <w:r w:rsidRPr="005C5780">
        <w:lastRenderedPageBreak/>
        <w:t>Interludio I. El juramento del Primer Medidor</w:t>
      </w:r>
      <w:bookmarkEnd w:id="65"/>
    </w:p>
    <w:p w14:paraId="5580B759" w14:textId="77777777" w:rsidR="005C5780" w:rsidRPr="005C5780" w:rsidRDefault="005C5780" w:rsidP="001E2B28">
      <w:pPr>
        <w:ind w:firstLine="708"/>
        <w:jc w:val="both"/>
        <w:rPr>
          <w:rFonts w:ascii="Times New Roman" w:hAnsi="Times New Roman" w:cs="Times New Roman"/>
          <w:sz w:val="24"/>
          <w:szCs w:val="24"/>
        </w:rPr>
      </w:pPr>
      <w:r w:rsidRPr="005C5780">
        <w:rPr>
          <w:rFonts w:ascii="Times New Roman" w:hAnsi="Times New Roman" w:cs="Times New Roman"/>
          <w:sz w:val="24"/>
          <w:szCs w:val="24"/>
        </w:rPr>
        <w:t>La fundación verdadera de Portil no comenzó cuando el Imperio reconoció jurídicamente la autoridad de Auren Portil I, sino cuando el primer señor de cuenca comprendió que el planeta no podía ser gobernado como una superficie continua. Los viejos mapas heredados de la colonización técnica todavía representaban el territorio como si la tierra fuera estable y las aguas obedecieran ritmos fijos; pero Portil, incluso entonces, ya era un mundo de orillas móviles, de islas que crecían o desaparecían bajo la presión del limo, de compuertas antiguas cuyo uso había sobrevivido a la comprensión completa de su diseño. Auren no inventó ese desorden; lo midió. Y al medirlo, lo transformó en fundamento de soberanía. La originalidad de su gesto consistió en advertir que en un planeta semejante la legitimidad no podía derivarse únicamente de la espada, porque la espada conquistaba una ribera hoy para perderla mañana ante una marea distinta. Hacía falta un poder capaz de decidir qué línea de agua valía como límite, qué cauce contaba como ruta y qué oscilación del nivel debía considerarse normal o excepcional. En esa traducción de la naturaleza a forma política se encuentra el verdadero nacimiento de la Casa.</w:t>
      </w:r>
    </w:p>
    <w:p w14:paraId="4606C6F8" w14:textId="77777777" w:rsidR="005C5780" w:rsidRPr="005C5780" w:rsidRDefault="005C5780" w:rsidP="001E2B28">
      <w:pPr>
        <w:ind w:firstLine="708"/>
        <w:jc w:val="both"/>
        <w:rPr>
          <w:rFonts w:ascii="Times New Roman" w:hAnsi="Times New Roman" w:cs="Times New Roman"/>
          <w:sz w:val="24"/>
          <w:szCs w:val="24"/>
        </w:rPr>
      </w:pPr>
      <w:r w:rsidRPr="005C5780">
        <w:rPr>
          <w:rFonts w:ascii="Times New Roman" w:hAnsi="Times New Roman" w:cs="Times New Roman"/>
          <w:sz w:val="24"/>
          <w:szCs w:val="24"/>
        </w:rPr>
        <w:t>Las tradiciones posteriores simplificaron el episodio y lo convirtieron en liturgia. Hablaron de una noche de niebla espesa en la que Auren habría descendido solo a los diques viejos de Velha Foz, acompañado apenas por dos servidores mudos y por un anillo de aforo todavía sin sello. El relato afirma que allí, sobre una compuerta que los pescadores juzgaban embrujada por voces de la edad técnica, juró no poseer el agua, sino custodiarla. El detalle es teológicamente útil y políticamente magnífico, pero encubre un hecho más sobrio: Auren sabía que ninguna casa menor sobrevivía mucho tiempo si parecía apoderarse de un recurso sin darle una justificación moral. Por ello recubrió de fórmula sagrada una necesidad administrativa. Su gran astucia no fue fingir devoción, sino comprender que el juramento debía formularse de tal modo que la obligación pareciera anterior al privilegio. De ahí nacerá, siglos después, el proverbio central de Portil: ningún señor posee el caudal; sólo responde de él.</w:t>
      </w:r>
    </w:p>
    <w:p w14:paraId="0D0BF8AE" w14:textId="77777777" w:rsidR="005C5780" w:rsidRPr="005C5780" w:rsidRDefault="005C5780" w:rsidP="001E2B28">
      <w:pPr>
        <w:ind w:firstLine="708"/>
        <w:jc w:val="both"/>
        <w:rPr>
          <w:rFonts w:ascii="Times New Roman" w:hAnsi="Times New Roman" w:cs="Times New Roman"/>
          <w:sz w:val="24"/>
          <w:szCs w:val="24"/>
        </w:rPr>
      </w:pPr>
      <w:r w:rsidRPr="005C5780">
        <w:rPr>
          <w:rFonts w:ascii="Times New Roman" w:hAnsi="Times New Roman" w:cs="Times New Roman"/>
          <w:sz w:val="24"/>
          <w:szCs w:val="24"/>
        </w:rPr>
        <w:t>Auren heredó también poblaciones difíciles. Había linajes de ribera que conservaban memorias fragmentarias de los primeros ingenieros; había clanes de paso que sólo obedecían a jefaturas locales; había mercaderes de salmuera acostumbrados a comprar indulgencia fiscal a cambio de suministros; y había guardianes de esclusa que, sin proclamarse nobles, controlaban de hecho la circulación entre zonas enteras del planeta. La genialidad del fundador consistió en no humillar de inmediato a esas fuerzas. Allí donde otro señor habría buscado vasallajes simples, Auren multiplicó las dependencias cruzadas. Confirmó algunos privilegios locales, pero los sometió a inscripción; toleró usos consuetudinarios, pero sólo tras convertirlos en precedente escrito; reconoció jefaturas de dique, pero exigiendo que cada decisión quedara avalada por una cámara de testigos. Poco a poco, lo que antes era costumbre oral quedó subordinado a un archivo mayor. La victoria de Vindeiro no fue, en consecuencia, una guerra única, sino una lenta captura de la memoria utilizable del planeta.</w:t>
      </w:r>
    </w:p>
    <w:p w14:paraId="1F4FE3DC" w14:textId="77777777" w:rsidR="005C5780" w:rsidRPr="005C5780" w:rsidRDefault="005C5780" w:rsidP="001E2B28">
      <w:pPr>
        <w:ind w:firstLine="708"/>
        <w:jc w:val="both"/>
        <w:rPr>
          <w:rFonts w:ascii="Times New Roman" w:hAnsi="Times New Roman" w:cs="Times New Roman"/>
          <w:sz w:val="24"/>
          <w:szCs w:val="24"/>
        </w:rPr>
      </w:pPr>
      <w:r w:rsidRPr="005C5780">
        <w:rPr>
          <w:rFonts w:ascii="Times New Roman" w:hAnsi="Times New Roman" w:cs="Times New Roman"/>
          <w:sz w:val="24"/>
          <w:szCs w:val="24"/>
        </w:rPr>
        <w:t xml:space="preserve">Ese proceso tuvo efectos simbólicos de larga duración. Cuando el primer palacio de compuertas fue levantado, no se pensó únicamente como residencia fortificada, sino como el lugar donde coincidían tres soberanías: la del cálculo, la de la custodia y la del relato. En sus subsuelos se guardaron registros de caudal; en sus galerías altas se </w:t>
      </w:r>
      <w:r w:rsidRPr="005C5780">
        <w:rPr>
          <w:rFonts w:ascii="Times New Roman" w:hAnsi="Times New Roman" w:cs="Times New Roman"/>
          <w:sz w:val="24"/>
          <w:szCs w:val="24"/>
        </w:rPr>
        <w:lastRenderedPageBreak/>
        <w:t>exhibieron los anillos de aforo, las primeras cartas de litoral y los instrumentos de medición rescatados de depósitos anteriores a la Jihad Butleriana; y en su patio central se practicó una ceremonia de lectura pública en la que el nuevo señor hacía proclamar no tanto sus conquistas como las obligaciones que aceptaba sobre el flujo. Portil fue, desde sus inicios, una casa que teatralizó la responsabilidad para hacer más tolerable la obediencia. La operación recuerda, en escala menor y húmeda, algunas de las grandes intuiciones del universo duniano: el poder más durable no es el que destruye visiblemente, sino el que consigue que la estructura de la dominación parezca el único dique razonable contra el caos.</w:t>
      </w:r>
    </w:p>
    <w:p w14:paraId="56E52EAF" w14:textId="77777777" w:rsidR="005C5780" w:rsidRPr="005C5780" w:rsidRDefault="005C5780" w:rsidP="001E2B28">
      <w:pPr>
        <w:ind w:firstLine="708"/>
        <w:jc w:val="both"/>
        <w:rPr>
          <w:rFonts w:ascii="Times New Roman" w:hAnsi="Times New Roman" w:cs="Times New Roman"/>
          <w:sz w:val="24"/>
          <w:szCs w:val="24"/>
        </w:rPr>
      </w:pPr>
      <w:r w:rsidRPr="005C5780">
        <w:rPr>
          <w:rFonts w:ascii="Times New Roman" w:hAnsi="Times New Roman" w:cs="Times New Roman"/>
          <w:sz w:val="24"/>
          <w:szCs w:val="24"/>
        </w:rPr>
        <w:t>El juramento del Primer Medidor explica además por qué la Casa nunca se sintió cómoda con la épica franca. Auren dejó a sus descendientes una pedagogía del retraso, de la escucha y de la verificación. La decisión recta no era la más rápida, sino la que podía sobrevivir a la siguiente estación de nieblas. Esa ética del tiempo largo se inscribió en el entrenamiento de los herederos: antes de empuñar un arma, debían acompañar a los medidores; antes de asistir al Consejo, debían pasar un invierno entero en archivos húmedos; antes de viajar al Landsraad, debían escuchar litigios de paso entre aldeas que ningún cronista imperial habría juzgado memorables. De esa formación nació el tipo humano que siglos después seguirá caracterizando a Portil: señores menos inclinados al gesto que al precedente, más atentos al silencio de una omisión en una carta que a la amenaza abierta de un rival.</w:t>
      </w:r>
    </w:p>
    <w:p w14:paraId="2CE4A048" w14:textId="6541E491" w:rsidR="001E2B28" w:rsidRDefault="005C5780" w:rsidP="001E2B28">
      <w:pPr>
        <w:ind w:firstLine="708"/>
        <w:jc w:val="both"/>
        <w:rPr>
          <w:rFonts w:ascii="Times New Roman" w:hAnsi="Times New Roman" w:cs="Times New Roman"/>
          <w:sz w:val="24"/>
          <w:szCs w:val="24"/>
        </w:rPr>
      </w:pPr>
      <w:r w:rsidRPr="005C5780">
        <w:rPr>
          <w:rFonts w:ascii="Times New Roman" w:hAnsi="Times New Roman" w:cs="Times New Roman"/>
          <w:sz w:val="24"/>
          <w:szCs w:val="24"/>
        </w:rPr>
        <w:t>Con el tiempo, la figura de Auren quedó envuelta por añadidos doctrinales, comentarios de prelada y apologías dinásticas. Pero incluso despojada de ellos conserva su fuerza real: fundó una soberanía que no necesitaba poseerlo todo para dominar, porque le bastaba definir qué contaba y qué no contaba como realidad política. En el universo de Dune, donde la especia transforma la economía del cosmos y donde la presciencia altera la relación entre causa y destino, Portil introdujo una forma más silenciosa de poder. No la visión total, no la violencia absoluta, sino la autoridad de quien fija el marco dentro del cual otros deberán probar que existen. Ese fue el legado auténtico del Primer Medidor, y ninguna crisis posterior —ni la arrakena, ni la Jihad, ni la larga inmovilidad de Leto II— logró abolir del todo ese aprendizaje.</w:t>
      </w:r>
    </w:p>
    <w:p w14:paraId="2BEA8AC2"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68EAAA0C" w14:textId="77777777" w:rsidR="001E2B28" w:rsidRPr="001E2B28" w:rsidRDefault="001E2B28" w:rsidP="001E2B28">
      <w:pPr>
        <w:pStyle w:val="Ttulo2"/>
      </w:pPr>
      <w:bookmarkStart w:id="66" w:name="_Toc227145928"/>
      <w:r w:rsidRPr="001E2B28">
        <w:lastRenderedPageBreak/>
        <w:t>Interludio II. Las Islas Cerradas y la guerra del paso</w:t>
      </w:r>
      <w:bookmarkEnd w:id="66"/>
    </w:p>
    <w:p w14:paraId="0D8A7311"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llamada Guerra de las Islas Cerradas fue, para la memoria portileña, el conflicto en que la Casa dejó de ser una hegemonía prometedora y se convirtió en una estructura de poder verdaderamente planetaria. No se trató de la guerra mayor en términos de muertos, ni de la campaña más espectacular desde el punto de vista militar; pero en ella quedó demostrado que Vindeiro había aprendido a utilizar el territorio como un aliado activo. Las Islas de Candal, entonces aún menos sometidas que en la fase tardocorriniana, reunían armadores, contrabandistas menores, alianzas matrimoniales transversales y un orgullo marítimo que miraba con desprecio a los juristas de cuenca. Sus élites aceptaban comerciar con la Casa, pero no reconocían la pretensión de que el centro pudiera registrar cada tránsito, cada escala y cada derecho de amarre. Cuando Vindeiro intentó imponer una tabla unificada de tasas y pesos, la resistencia se volvió abierta.</w:t>
      </w:r>
    </w:p>
    <w:p w14:paraId="136D0B73"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Un observador exterior habría esperado una represión rápida. Portil disponía ya de guardias de dique, de barcazas armadas y de un aparato documental superior al de los insulares. Sin embargo, la Casa comprendió que una victoria demasiado visible habría destruido aquello mismo que ambicionaba aprovechar: la densidad comercial de Candal. Si los puertos eran arrasados, la riqueza huiría; si los clanes armadores eran humillados sin resto, las rutas pasarían a otras casas menores; si se imponía una ocupación frontal, el archipiélago entero se convertiría en una escuela de resentimiento. La estrategia elegida fue, por tanto, indirecta. En vez de conquistar las islas una por una, Vindeiro intervino sobre el sistema de pasos. Cerró compuertas interiores, desvió caudales secundarios, alteró los ritmos de atraque mediante controles sanitarios y, sobre todo, sembró incertidumbre jurídica sobre los títulos de carga. Los navíos podían partir, pero ya no sabían con certeza dónde serían reconocidos.</w:t>
      </w:r>
    </w:p>
    <w:p w14:paraId="595CFE10"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Esa táctica produjo un efecto devastador. Candal no cayó por hambre material inmediata, sino por asfixia de confianza. Los armadores descubrieron que un barco sin certificado útil era un casco inmóvil; que una escala no reconocida en un archivo mayor encarecía el seguro y abría litigios interminables; que el contrabando menor, tan rentable en tiempos normales, resultaba ruinoso cuando cada muelle empezaba a exigir pruebas contradictorias de procedencia, tasación y aforo. La Casa no destruyó las flotas insulares: las volvió difíciles de usar. La guerra portileña aparecía así en su forma más pura, no como choque heroico, sino como manipulación de la legibilidad del movimiento. La navegación seguía siendo físicamente posible; lo que había sido destruido era el marco que la hacía rentable y segura.</w:t>
      </w:r>
    </w:p>
    <w:p w14:paraId="5F8B89FF"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Las Islas respondieron con violencia episódica. Hubo incendios de archivo, asesinatos ritualizados de guardapuertas, secuestros de jueces de tránsito y ataques nocturnos contra los depósitos salinos de Merúm. Pero incluso esas represalias confirmaron la superioridad de Vindeiro, porque obligaban a los rebeldes a abandonar el terreno del intercambio y entrar en el de la criminalización. Cada acto de fuerza quedaba registrado, clasificado y utilizado para atraer a linajes indecisos hacia el centro. Algunos armadores, temiendo perder privilegios futuros, comenzaron a negociar en secreto. Otros aceptaron fórmulas de amnistía a cambio de someter sus muelles a inspección permanente. La Casa supo ofrecer castigos selectivos y perdones bien administrados. En ello se reconoce uno de sus rasgos más duraderos: su odio a la uniformidad punitiva. Portil castiga mejor cuando diferencia.</w:t>
      </w:r>
    </w:p>
    <w:p w14:paraId="0739E1D8"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lastRenderedPageBreak/>
        <w:t>El final del conflicto no produjo una anexión simple, sino una paz reglamentada. De aquella experiencia nació la doctrina de que el terreno debe combatir antes que el soldado, pero también una lección más sutil: no conviene suprimir del todo a quienes se desea integrar. Candal fue sometida, sí, aunque conservó una aristocracia comercial orgullosa, una amplia zona gris para negocios útiles y el recuerdo nunca extinguido de que el centro la había vencido sin recurrir a una sola batalla decisiva. Por eso las Islas siguieron siendo, en todas las épocas posteriores, el espacio más rico y a la vez más inquietante del planeta: imprescindibles para la caja de la Casa, reacias a amar a quien las ordenaba, siempre capaces de producir una alianza súbita con poderes externos.</w:t>
      </w:r>
    </w:p>
    <w:p w14:paraId="5299C5A7"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Guerra de las Islas Cerradas dejó igualmente una marca cultural. Los manuales militares de Portil la estudiaron durante siglos como paradigma de victoria sin devastación total. Los sacerdotes del Rito del Río la reinterpretaron como castigo contra quienes habían querido retener un caudal sin aceptar su medida justa. Los mercaderes, por su parte, nunca olvidaron la lección contraria: la riqueza más rápida es también la más vulnerable si depende de que alguien en otra parte la reconozca como legítima. En ese equilibrio entre archivo y agua, entre embarcación y certificado, entre orgullo insular y cálculo de palacio, se encontraba la verdad profunda de Candal. La Casa no conquistó las islas como se conquista una fortaleza. Las obligó a descubrir que ya vivían dentro de una red cuya lógica no podían romper sin empobrecerse a sí mismas.</w:t>
      </w:r>
    </w:p>
    <w:p w14:paraId="493A8660" w14:textId="09B5AC98"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Así, cuando en épocas muy posteriores Portil hubo de enfrentarse a sacudidas mayores —el reordenamiento imperial tras Muad’Dib, el endurecimiento burocrático de la fase letiana, la incertidumbre de la Dispersión—, sus dirigentes siguieron regresando a aquel episodio. No para imitarlo mecánicamente, sino para recordar que el dominio más duradero procede de fijar el valor del paso. En un universo de naves, monopolios, religiones y ejércitos, Candal enseñó a Portil que incluso la movilidad depende siempre de una forma previa de permiso.</w:t>
      </w:r>
    </w:p>
    <w:p w14:paraId="19AB0921"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47010D96" w14:textId="77777777" w:rsidR="001E2B28" w:rsidRPr="001E2B28" w:rsidRDefault="001E2B28" w:rsidP="001E2B28">
      <w:pPr>
        <w:pStyle w:val="Ttulo2"/>
      </w:pPr>
      <w:bookmarkStart w:id="67" w:name="_Toc227145929"/>
      <w:r w:rsidRPr="001E2B28">
        <w:lastRenderedPageBreak/>
        <w:t>Interludio III. Merúm y la invención de la obediencia técnica</w:t>
      </w:r>
      <w:bookmarkEnd w:id="67"/>
    </w:p>
    <w:p w14:paraId="0E732011"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Si Vindeiro representó la legitimidad y Candal la riqueza ambigua, Merúm fue el lugar donde Portil inventó la obediencia técnica como forma superior de disciplina. La ciudad de compuertas y salinas no nació como capital moral del planeta, sino como solución material a una amenaza repetida: el deterioro de los cierres profundos y la pérdida periódica de agua útil en los sectores más bajos del litoral. Durante generaciones, el centro había dependido de cuadrillas locales, contratos temporales y arreglos de urgencia para sostener un sistema hidráulico demasiado complejo para improvisaciones perpetuas. Cada falla revelaba la misma verdad: sin mantenimiento continuo no había soberanía posible. Fue entonces cuando la Casa decidió convertir el trabajo de compuerta en una vocación casi sacerdotal, aunque nunca reconocida como tal.</w:t>
      </w:r>
    </w:p>
    <w:p w14:paraId="71A1E737"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Merúm creció en torno a talleres, depósitos de sal, laboratorios de corrosión y dormitorios colectivos para guardapuertas y capataces. La arquitectura misma de la ciudad era una lección de jerarquía funcional. No había allí grandes plazas de exhibición ni jardines nobiliarios, sino corredores de servicio, patios de piedra áspera, torres de observación de marea y una red de campanas y señales cuyo uso regulaba los turnos con precisión casi monástica. La vida diaria estaba sometida al ritmo del agua y del metal: aperturas, cierres, registros de presión, limpieza de juntas, sustitución de sellos, inspección de tramos y vigilancia de filtraciones. Un joven formado en Merúm aprendía antes a escuchar el sonido correcto de una compuerta que a discutir un principio abstracto de autoridad. Esa pedagogía dejó una huella indeleble en la cultura política portileña, porque enseñó que obedecer no era sólo reconocer un rango, sino intervenir a tiempo para que el sistema no colapsara.</w:t>
      </w:r>
    </w:p>
    <w:p w14:paraId="6B302E47"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Casa supo explotar ese ethos. A los ingenieros de dique se les otorgó un prestigio inusitado para una sociedad feudal; no ascendían por sangre, sino por una combinación rigurosa de exactitud, resistencia física, control del pánico y conocimiento de precedentes técnicos. Al mismo tiempo, se les negó cuidadosamente la autonomía corporativa. Cada maestro de compuerta dependía de un expediente personal; cada innovación debía quedar registrada; cada decisión tomada en emergencia era revisada después por juristas del agua; y las promociones no eran reconocidas sin un ceremonial en el que la autoridad dinástica recordaba que toda pericia servía a la custodia superior del caudal. Portil honraba la técnica, pero sólo a condición de que la técnica aceptara permanecer inscrita en la casa, no por encima de ella.</w:t>
      </w:r>
    </w:p>
    <w:p w14:paraId="326C3907"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Merúm produjo también una moral específica. Allí la negligencia equivalía a traición aunque no mediara intención política; el retraso, la falta de limpieza o la confianza excesiva en un sello viejo eran tratados como fallas de carácter, no como simples errores de oficio. De esta ética surgió una población seca en el trato, poco amiga de la retórica y ferozmente desconfiada ante toda elegancia cortesana que no pudiera demostrarse útil. Las familias de Merúm miraban a Candal como a un mercado necesario pero moralmente blando, y a Vindeiro como a una pompa justificable sólo mientras recordara quién mantenía las puertas en funcionamiento. Esa conciencia de utilidad imprescindible generó un orgullo duro que en ocasiones rozó el resentimiento. La Casa lo toleró porque sabía que un Merúm demasiado satisfecho sería un Merúm menos preciso.</w:t>
      </w:r>
    </w:p>
    <w:p w14:paraId="7CD49649"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lastRenderedPageBreak/>
        <w:t>En el plano militar, la ciudad fue decisiva para la formación de la Guardia de Estuario. No bastaba con soldados capaces de luchar en humedad; hacían falta hombres y mujeres habituados a pensar el combate como prolongación del mantenimiento. La defensa de una esclusa, en la doctrina merunita, no se distinguía radicalmente de su reparación: en ambos casos había que ganar tiempo, controlar presión, impedir pánico, aislar tramos y utilizar el espacio compartimentado como multiplicador de ventaja. Por eso los mejores oficiales de Portil no fueron nunca duelistas brillantes, sino capitanes de cierre, expertos en leer flujos de gente, agua y fuego a la vez. Merúm les proporcionó el laboratorio donde esa inteligencia podía entrenarse sin la teatralidad de una guerra abierta.</w:t>
      </w:r>
    </w:p>
    <w:p w14:paraId="02965912"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Con el paso de los siglos, la Reordenación de Merúm consolidó esta identidad. La militarización parcial de la ciudad no suprimió su base laboral; la convirtió, más bien, en paradigma de cómo una sociedad técnica puede ser feudal sin dejar de ser extraordinariamente eficaz. Y ahí radica su interés más profundo dentro de Dune. Frente a los mundos donde el poder se exhibe mediante lujo, violencia o profecía, Merúm demuestra otra posibilidad: la dominación que se justifica por el hecho de que alguien, en algún lugar, sabe exactamente cuándo debe cerrarse una puerta para que el mundo no se inunde o se pudra.</w:t>
      </w:r>
    </w:p>
    <w:p w14:paraId="636A8D25" w14:textId="20AF85FA"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No es casual que los periodos de crisis doctrinal en Portil fueran casi siempre acompañados de peregrinaciones políticas a Merúm. Señores, mentats y preladas acudían allí cuando el planeta parecía perder medida. No buscaban inspiración espiritual en sentido estricto; buscaban recordar que todo orden se arruina si deja de ser mantenido. En un universo tan atento a los grandes movimientos de religión, imperio y destino, Merúm conservó una verdad más humilde y quizá más severa: la continuidad depende de quienes no confunden lo sublime con lo descuidado.</w:t>
      </w:r>
    </w:p>
    <w:p w14:paraId="08B3985F"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5BAE0773" w14:textId="77777777" w:rsidR="001E2B28" w:rsidRPr="001E2B28" w:rsidRDefault="001E2B28" w:rsidP="001E2B28">
      <w:pPr>
        <w:pStyle w:val="Ttulo2"/>
      </w:pPr>
      <w:bookmarkStart w:id="68" w:name="_Toc227145930"/>
      <w:r w:rsidRPr="001E2B28">
        <w:lastRenderedPageBreak/>
        <w:t>Interludio IV. La Serena, la Prelada y el problema del culto</w:t>
      </w:r>
      <w:bookmarkEnd w:id="68"/>
    </w:p>
    <w:p w14:paraId="3E60A902"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Toda casa que perdura acaba enfrentándose al mismo dilema: cómo utilizar la religión sin volverse esclava de ella. En Portil, ese problema adquirió una forma particularmente refinada a través del Rito del Río y de la figura ambigua de la Serena de la Profundidad. La tradición local la presenta como una extranjera llegada en siglos remotos, cuando las poblaciones de ribera vivían aún entre restos técnicos apenas comprendidos y liturgias dispersas. Habría enseñado a distinguir el agua retenida del agua custodiada, y habría anunciado que sólo sería legítimo aquel señor que devolviera al caudal una forma justa. Desde el punto de vista de la crítica interna portileña, tal relato conserva todas las huellas de una implantación missionaria bene gesserit: espera del mediador, custodia como deber superior, signos de reconocimiento vinculados a un recurso material, y la promesa de que el verdadero soberano no domina por capricho, sino por ajuste del flujo.</w:t>
      </w:r>
    </w:p>
    <w:p w14:paraId="1D409097"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Casa se apropió de ese sustrato con extrema inteligencia. No intentó negar la potencia autónoma del culto, sino absorberlo en un sistema de precedentes y ceremonias que vinculaban a la dinastía con la correcta medición del mundo. De esta operación nació la Prelada del Río, figura que nunca llegó a constituirse en poder independiente pleno, pero que tampoco pudo ser reducida a capellana cortesana. La investidura de la Prelada se realizaba mediante inmersión parcial, silencio ritual y recepción de anillos antiguos cuya procedencia era, en algunos casos, dudosa o deliberadamente mítica. La nueva autoridad religiosa no mandaba ejércitos ni administraba puertos, pero interpretaba la continuidad entre agua, memoria y legitimidad. Esa función, en Portil, era demasiado importante como para quedar completamente sometida.</w:t>
      </w:r>
    </w:p>
    <w:p w14:paraId="50F7A2AF"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Hubo preladas obedientes y hubo preladas peligrosas. Las primeras entendieron que el culto debía ofrecer a la Casa un horizonte de obligación que ennobleciera sus exacciones sin destruirlas. Las segundas sospecharon que la doctrina de la custodia podía volverse contra la dinastía, pues si el agua no pertenece por completo a quien la retiene, entonces toda tasa, todo cierre y todo privilegio deben justificarse una y otra vez ante una medida superior. Aquí se encuentra la fuente de casi todas las herejías portileñas: no en negar el Rito del Río, sino en tomarlo demasiado en serio. Cada vez que un grupo del Delta Quieto, una comentarista de Nacar o una facción clerical quiso impugnar al palacio, lo hizo recordando que la casa era depositaria y no propietaria. En otras palabras, atacó a Portil con el lenguaje que Portil había elegido para legitimarse.</w:t>
      </w:r>
    </w:p>
    <w:p w14:paraId="4728E565"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Bene Gesserit observó siempre esta evolución con mezcla de alarma y fascinación. Reconocía en el Rito estratos antiguos de diseño, fórmulas de espera y etiquetas proféticas demasiado familiares como para ser casuales. Pero advertía también que Portil había aprendido a archivar el mito, a domesticarlo sin vaciarlo del todo y a reutilizarlo con una flexibilidad nada despreciable. Esa competencia resultaba peligrosa. La Hermandad tolera religiones útiles; desconfía, en cambio, de cualquier sociedad que aprenda a manipular creencias con procedimientos parecidos a los suyos, aunque sea en escala menor. Por eso la relación entre Portil y la Bene Gesserit nunca fue de mera alianza. Se trató más bien de una utilidad recíproca bajo sospecha permanente: institutrices, consejeras y genealogistas entraban en el sistema portileño, pero sabían que allí el precedente y el archivo podían oponerse a sus designios.</w:t>
      </w:r>
    </w:p>
    <w:p w14:paraId="06F53B05"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lastRenderedPageBreak/>
        <w:t>La tensión entre Casa y culto se intensificó en las épocas de transición imperial. Cuando Muad’Dib transformó el horizonte político del universo conocido, muchas religiones periféricas quedaron ante el riesgo de aparecer anticuadas o insuficientes. En Portil, la respuesta no consistió en negar el nuevo clima mesiánico, sino en reescribir el propio rito. Algunos comentarios tardíos sostuvieron que el Medidor Justo esperado por la vieja liturgia no era una persona única, sino una función que podía asumir lenguajes distintos según la época. Esa torsión exegética permitió a la Casa atravesar la onda muad’dibiana sin rendirse del todo a ella, pero abrió al mismo tiempo una herida doctrinal: si el lenguaje del rito podía cambiar para seguir siendo verdadero, ¿dónde terminaba la fidelidad y dónde empezaba la manipulación?</w:t>
      </w:r>
    </w:p>
    <w:p w14:paraId="6796D67E" w14:textId="5A5720AF"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De ese interrogante vivieron las grandes preladas de la historia portileña. Las mejores supieron que su tarea no consistía en ofrecer pureza, sino continuidad interpretable. Mantuvieron al culto lo bastante vivo como para dar legitimidad y lo bastante contenido como para no devorar a la casa. Las peores se dejaron seducir por una de las dos tentaciones extremas: convertirse en notarias del poder dinástico o creerse profetas de una restitución total imposible. Entre ambos peligros discurrió la historia religiosa de Portil. Y en ese equilibrio inestable reside buena parte de su valor dentro de Dune, porque recuerda una verdad central del universo herbertiano: toda religión que sirve al poder termina produciendo, tarde o temprano, los conceptos con que alguien intentará juzgarlo.</w:t>
      </w:r>
    </w:p>
    <w:p w14:paraId="5B8DB715"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2F17267A" w14:textId="77777777" w:rsidR="001E2B28" w:rsidRPr="001E2B28" w:rsidRDefault="001E2B28" w:rsidP="001E2B28">
      <w:pPr>
        <w:pStyle w:val="Ttulo2"/>
      </w:pPr>
      <w:bookmarkStart w:id="69" w:name="_Toc227145931"/>
      <w:r w:rsidRPr="001E2B28">
        <w:lastRenderedPageBreak/>
        <w:t>Interludio V. Cael Portil IX en la víspera de Arrakis</w:t>
      </w:r>
      <w:bookmarkEnd w:id="69"/>
    </w:p>
    <w:p w14:paraId="262BF482"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En la fase inmediatamente anterior a la crisis arrakena, ningún personaje resulta más útil para comprender la madurez clásica de Portil que Cael Portil IX. No fue un señor grandioso en el sentido espectacular del término; carecía de la fuerza teatral de los Harkonnen, del atractivo heroico de la línea Atreides y de la visibilidad cortesana que gustaba a tantas casas medianas del Landsraad. Sin embargo, representó con rara pureza la forma final que la pedagogía portileña había dado a sus gobernantes: una mezcla de paciencia jurídica, control del gesto, austeridad performativa y cálculo suficientemente frío como para escuchar durante horas sin revelar casi nada. Sus adversarios lo juzgaban incoloro; quienes dependían de él sabían que esa grisura era un instrumento.</w:t>
      </w:r>
    </w:p>
    <w:p w14:paraId="7F4FDF10"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Cael había sido educado, como exigía la costumbre de la casa, en una secuencia de disciplinas que buscaba impedir la precipitación. Pasó temporadas enteras en Merúm acompañando inspecciones nocturnas; aprendió cartografía de cuenca antes que oratoria; y no se le permitió intervenir en el Consejo hasta haber arbitrado litigios menores entre aldeas del Delta Quieto. Los tutores pretendían inculcarle una convicción: el error supremo de un señor no consiste en ser débil, sino en decidir demasiado pronto sobre una realidad todavía mal medida. De ahí nació su estilo de mando. Cael demoraba, pedía un segundo archivo, exigía cotejo de rutas, escuchaba testimonios contradictorios y sólo entonces emitía una resolución que, precisamente por llegar tarde a ojos de los impacientes, solía caer con fuerza definitiva. En Portil, donde el precedente pesa más que el arrebato, esa forma de autoridad se acercaba a la perfección.</w:t>
      </w:r>
    </w:p>
    <w:p w14:paraId="362D5FBA"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Su consorte, Seris Valcora, entendió mejor que nadie la utilidad de ese temperamento. Mientras otros matrimonios nobiliarios se reducían a alianza económica, el de Cael y Seris se convirtió en una coarquitectura del linaje. Ella administraba la cohesión interna de ramas laterales, la relación con la Prelada, la selección de tutores y el delicado equilibrio entre apertura mercantil y reserva genealógica. Cael aportaba la imagen de estabilidad; Seris organizaba las condiciones que la hacían posible. De ambos surgió una corte de voz baja y administración densa, donde la violencia visible era signo de fracaso. La madurez de Portil en vísperas de Arrakis debe mucho a esa complementariedad: un señor que parecía escuchar demasiado y una consorte que comprendía que la religión, en Dune, nunca es sólo fe.</w:t>
      </w:r>
    </w:p>
    <w:p w14:paraId="05BE203D"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transferencia de Arrakis a los Atreides fue percibida por Cael menos como drama moral que como alteración brusca del equilibrio imperial. Portil no tenía intereses directos en la especia a escala suficiente para decidir nada por sí sola; pero su participación en circuitos secundarios de CHOAM y su experiencia en pleitos entre casas menores le permitían advertir antes que otras la peligrosidad del movimiento. Cael comprendió que el Emperador estaba introduciendo una variable de alto riesgo bajo apariencia de favor feudal. No esperaba el ascenso mesiánico de Paul, por supuesto, ni la magnitud de la catástrofe posterior; pero sí intuyó que la forma corriniana estaba entrando en una fase de decisiones demasiado visibles. Para un portileño clásico, nada inspira más desconfianza que la maniobra que se presenta como evidente.</w:t>
      </w:r>
    </w:p>
    <w:p w14:paraId="69E78A71"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 xml:space="preserve">La respuesta de Cael fue típicamente portileña. No buscó alinearse con estridencia ni con Atreides ni con sus enemigos declarados. Reforzó archivos, diversificó contratos, limitó exposición mercantil y multiplicó informes sobre rutas, seguros, salidas de capital </w:t>
      </w:r>
      <w:r w:rsidRPr="001E2B28">
        <w:rPr>
          <w:rFonts w:ascii="Times New Roman" w:hAnsi="Times New Roman" w:cs="Times New Roman"/>
          <w:sz w:val="24"/>
          <w:szCs w:val="24"/>
        </w:rPr>
        <w:lastRenderedPageBreak/>
        <w:t>y vulnerabilidades religiosas del cuadrante. Algunos cronistas menores le reprocharon tibieza; en realidad, estaba practicando el arte más característico de la Casa: prepararse para escenarios incompatibles sin prometer fidelidad absoluta a ninguno. En ello se distingue de los héroes trágicos del centro canónico de Dune. Cael no pretendía cambiar el universo; quería sobrevivir a su cambio sin degradar las bases materiales y simbólicas del propio mundo.</w:t>
      </w:r>
    </w:p>
    <w:p w14:paraId="72B6F96C"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Cuando llegó la onda muad’dibiana, Portil encontró en él un dirigente capaz de comprender que el viejo lenguaje corriniano había quedado herido de muerte. Pero también halló un señor poco dispuesto a sacrificar su propia tradición en un acto de fervor mal administrado. Cael no negaba la nueva potencia política del profeta fremen; simplemente se resistía a permitir que esa potencia convirtiera a Portil en escenario secundario de entusiasmo importado. La Casa debía traducir el acontecimiento a su propia gramática. En esa traducción comenzó la verdadera prueba de su gobierno.</w:t>
      </w:r>
    </w:p>
    <w:p w14:paraId="30F8F837" w14:textId="3CA28C83"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Su figura importa, por tanto, más allá de la cronología puntual. Cael representa el último momento en que Portil pudo sentirse plenamente ella misma antes de reescribirse para resistir al universo surgido de Arrakis. Después de él vendrán adaptaciones, exégesis nuevas, prudencias más oscuras y supervivencias deformadas. Con Cael todavía vemos la casa clásica: segura de su utilidad, desconfiada de la épica, persuadida de que el mundo puede seguir midiéndose aunque el centro imperial empiece a quebrarse. Esa seguridad, precisamente por ser sobria, vuelve más dramática su pérdida posterior.</w:t>
      </w:r>
    </w:p>
    <w:p w14:paraId="42F55508"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62C3D14C" w14:textId="77777777" w:rsidR="001E2B28" w:rsidRPr="001E2B28" w:rsidRDefault="001E2B28" w:rsidP="001E2B28">
      <w:pPr>
        <w:pStyle w:val="Ttulo2"/>
      </w:pPr>
      <w:bookmarkStart w:id="70" w:name="_Toc227145932"/>
      <w:r w:rsidRPr="001E2B28">
        <w:lastRenderedPageBreak/>
        <w:t>Interludio VI. Los años de Muad’Dib y la adaptación sin fervor</w:t>
      </w:r>
      <w:bookmarkEnd w:id="70"/>
    </w:p>
    <w:p w14:paraId="0D413D1C"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irrupción de Muad’Dib planteó a Portil un problema que no podía resolverse con simple obediencia ni con rebeldía abierta. La Jihad fremen reorganizaba el universo no sólo mediante conquista, sino a través de una nueva economía de legitimidad. Casas enteras vieron modificada su posición sin haber perdido una sola batalla propia, porque el lenguaje mismo con que justificaban su rango había quedado anticuado. Para Portil, cuya autoridad descansaba en una mezcla finísima de archivo, custodia y ritual del recurso, el riesgo era doble. Si se resistía demasiado, podía parecer reliquia corriniana condenada por la nueva historia sagrada. Si se entregaba sin filtro al fervor victorioso, diluiría la especificidad de una cultura política construida durante siglos. La respuesta fue una adaptación sin entusiasmo, más difícil que la adhesión y menos visible que la resistencia.</w:t>
      </w:r>
    </w:p>
    <w:p w14:paraId="1AD20F40"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Los juristas de la Casa comprendieron pronto que no bastaba con aceptar los nuevos sellos imperiales; había que reformular el Rito del Río. Algunos comentaristas vinculados a la Prelada defendieron entonces que la figura del Medidor Justo debía interpretarse como principio de restitución más que como persona singular. Ese desplazamiento era decisivo. Permitía reconocer la sacudida muad’dibiana como reordenamiento del universo sin obligar a Portil a admitir que todo su antiguo horizonte profético había sido simplemente absorbido por una religión ajena. La doctrina nueva afirmaba que el caudal de la historia podía recibir distintos nombres sin dejar de exigir medida. Tal exégesis no era del todo sincera, pero tampoco enteramente cínica. En sociedades tan complejas como las herbertianas, la sinceridad pura suele importar menos que la capacidad de producir continuidad políticamente habitable.</w:t>
      </w:r>
    </w:p>
    <w:p w14:paraId="079FC6F2"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En el plano material, la Jihad alteró rutas, seguridades y jerarquías de deuda. Portil perdió algunos arbitrajes, ganó otros, y descubrió que las casas demasiado vinculadas a la antigua prudencia corriniana eran ahora menos útiles que aquellas capaces de traducir fervor en administración. Esta fue quizá su mayor oportunidad. Donde el entusiasmo fremen arrasaba con formas antiguas, siempre terminaba dejando tras de sí un problema de mantenimiento: puertos que había que reordenar, tasas que había que recalcular, concesiones que debían rehacerse bajo nuevos títulos de legitimidad. Portil no podía competir en mística ni en tonelaje de guerra, pero sí en la reconstrucción de la legibilidad contractual del espacio. De este modo, la Casa encontró un nicho inesperado dentro del nuevo orden: convertirse en reparadora parcial de las roturas producidas por la propia expansión religiosa de Muad’Dib.</w:t>
      </w:r>
    </w:p>
    <w:p w14:paraId="179FEA56"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No todos en el planeta aceptaron de buen grado esa línea. En Candal surgieron facciones que querían explotar la nueva situación para acelerar negocios bajo cobertura de devoción; en el Delta Quieto aparecieron lecturas radicales que interpretaban la victoria fremen como prueba de que toda custodia aristocrática había caducado; y en Merúm se extendió una desconfianza instintiva hacia cualquier reorganización basada en entusiasmo más que en mantenimiento. La Casa hubo de gobernar esas tensiones con su mezcla habitual de selección y demora. Castigó a unos por exceso de fervor oportunista, aisló a otros por exceso de pureza doctrinal y otorgó protagonismo a quienes sabían convertir el nuevo vocabulario político en procedimientos útiles. La supervivencia de Portil dependía de esa alquimia: ni negar el cambio ni dejar que el cambio pronunciara todas las palabras.</w:t>
      </w:r>
    </w:p>
    <w:p w14:paraId="6CEDB676"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lastRenderedPageBreak/>
        <w:t>El resultado fue una mutación importante del estilo portileño. Desde entonces, el archivo dejó de mirar al pasado corriniano como a una continuidad intacta y empezó a organizarse en capas más marcadas: lo anterior a Arrakis, lo alterado por Muad’Dib, lo revalidado bajo el nuevo lenguaje de sacralidad imperial. Incluso las fórmulas de heredad cambiaron. Los anillos de aforo no perdieron vigencia, pero sus ceremonias comenzaron a subrayar la idea de servicio en tiempos convulsos, como si el señor legítimo fuera ahora aquel que evita que el fervor universal destruya las posibilidades locales de vida ordenada. Se trataba de una defensa conservadora, sí, aunque profundamente adaptativa.</w:t>
      </w:r>
    </w:p>
    <w:p w14:paraId="404BF27D" w14:textId="21F5AC88"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Portil no amó a Muad’Dib como lo amaron los mundos conquistados por la promesa o por el miedo. Tampoco lo odió con la franqueza impotente de quienes habían perdido demasiado para ser prudentes. Hizo con él lo que mejor sabía hacer con los acontecimientos inmensos: los convirtió en marco y luego intentó habitar ese marco sin renunciar a sí misma del todo. Tal conducta puede parecer gris al lado de las grandes pasiones del canon, pero precisamente por eso es valiosa. Muestra cómo las sociedades secundarias del universo de Dune sobrevivieron a la catástrofe religiosa no por heroísmo abierto, sino por una labor paciente de traducción. Y en esa traducción se jugó, para Portil, algo más que la estabilidad: se jugó el derecho a seguir siendo una casa reconocible después de que el centro del cosmos hubiese cambiado de dios.</w:t>
      </w:r>
    </w:p>
    <w:p w14:paraId="68E8AA48"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2B1C7456" w14:textId="77777777" w:rsidR="001E2B28" w:rsidRPr="001E2B28" w:rsidRDefault="001E2B28" w:rsidP="001E2B28">
      <w:pPr>
        <w:pStyle w:val="Ttulo2"/>
      </w:pPr>
      <w:bookmarkStart w:id="71" w:name="_Toc227145933"/>
      <w:r w:rsidRPr="001E2B28">
        <w:lastRenderedPageBreak/>
        <w:t>Interludio VII. Leto II y el cansancio de la forma</w:t>
      </w:r>
      <w:bookmarkEnd w:id="71"/>
    </w:p>
    <w:p w14:paraId="7DA7CC2C"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época del Dios Emperador sometió a Portil a una prueba distinta de la representada por Muad’Dib. Si la Jihad había sido desbordamiento, aceleración y violencia expansiva, el régimen de Leto II impuso una inmovilidad estratégica de duración casi inconcebible. Para una casa cuya fortaleza residía en la administración de ritmos, precedentes y continuidades, aquella quietud obligatoria produjo un cansancio peculiar. Portil estaba hecha para absorber crisis mediante el archivo y la traducción jurídica; pero la larga soberanía del Tirano suspendía el valor normal de casi toda iniciativa local. El gran marco ya no cambiaba por competencia de casas, sino por voluntad de una única figura semidivina capaz de volver secundarios siglos enteros.</w:t>
      </w:r>
    </w:p>
    <w:p w14:paraId="2950B862"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primera reacción fue conservadora. Portil se aferró a sus procedimientos, reforzó la formación de cuadros técnicos y ritualizó aún más la autoridad de la Prelada y de los custodios de archivo. Si el universo exterior quedaba dominado por una presencia que casi anulaba la historia ordinaria, el planeta se refugiaría en la administración minuciosa de lo pequeño. Hubo, sin embargo, un límite para esa estrategia. Con el tiempo, las élites portileñas empezaron a percibir que la forma misma podía vaciarse por exceso de duración. Cuando nada decisivo parece depender de los esfuerzos locales, los ritos de custodia corren el riesgo de sobrevivir como teatro hueco. Fue entonces cuando surgieron las grandes comentadoras críticas de Nacar, entre ellas Valea, cuya obra examinó con inquietud la posibilidad de que Portil siguiera midiendo un mundo cuya medida verdadera ya estaba fijada desde fuera.</w:t>
      </w:r>
    </w:p>
    <w:p w14:paraId="18BE5FF2"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Valea y quienes pensaban como ella no proponían rebelión abierta. Habría sido absurdo. Lo que cuestionaban era la autosuficiencia moral de la casa. ¿Qué significa custodiar el flujo cuando toda la historia humana parece retenida por una voluntad superior? ¿Cómo distinguir custodia de simple repetición ritual cuando la inmovilidad deja de ser prudencia y se convierte en condición impuesta por el orden universal? Estas preguntas corroyeron lentamente el núcleo teológico del Rito del Río. Algunas respuestas insistieron en que la custodia local seguía siendo necesaria aunque existiera un soberano cósmico. Otras, más inquietantes, sugirieron que Portil debía aprender a pensar la medida no como control, sino como memoria de límites en una era donde el poder había dejado de parecer humano.</w:t>
      </w:r>
    </w:p>
    <w:p w14:paraId="5A73804F"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vida material del planeta también se alteró. La larga paz forzada redujo ciertas amenazas, estabilizó circuitos y permitió una continuidad técnica casi sin precedentes, pero al precio de un adormecimiento político. Candal perdió parte de su audacia; Merúm perfeccionó sus sistemas hasta el punto de rozar la rutina absoluta; y Vindeiro incrementó el peso de ceremonias cuya función originaria pocos podían ya explicar con claridad plena. En el Delta Quieto, en cambio, la inmovilidad produjo una reacción distinta. Allí se conservaron formas arcaicas de memoria menos sometidas al archivo mayor, y precisamente por ello comenzaron a atraer a quienes sospechaban que el palacio confundía continuidad con parálisis. El Delta se convirtió en reserva espiritual, pero también en amenaza interpretativa.</w:t>
      </w:r>
    </w:p>
    <w:p w14:paraId="1C0E35C9"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 xml:space="preserve">Para Portil, la mayor herida letiana fue quizá la transformación de la temporalidad política. Una casa de archivo vive de la posibilidad de que el precedente oriente la acción futura. Bajo Leto II, en cambio, el horizonte se ensanchó hasta volverse casi inabarcable </w:t>
      </w:r>
      <w:r w:rsidRPr="001E2B28">
        <w:rPr>
          <w:rFonts w:ascii="Times New Roman" w:hAnsi="Times New Roman" w:cs="Times New Roman"/>
          <w:sz w:val="24"/>
          <w:szCs w:val="24"/>
        </w:rPr>
        <w:lastRenderedPageBreak/>
        <w:t>y, al mismo tiempo, se estrechó porque ninguna iniciativa local parecía poder desviarlo. Tal paradoja produjo una subjetividad nueva: administradores exactos y, sin embargo, íntimamente escépticos; preladas fieles a la liturgia pero conscientes de su insuficiencia; nobles formados en la paciencia que ya no sabían distinguir entre demora prudente y simple postergación vacía. Portil siguió funcionando, sí, pero lo hizo con una sombra de irrealidad histórica.</w:t>
      </w:r>
    </w:p>
    <w:p w14:paraId="60C934A6" w14:textId="342A3CD7"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Y, sin embargo, esa misma fatiga preparó una virtud posterior. Cuando el Tirano cayó y la Dispersión abrió de nuevo el universo, las sociedades que habían sobrevivido sólo por obediencia ciega carecían de recursos interpretativos. Portil, en cambio, había aprendido durante siglos de inmovilidad a sospechar de su propia forma. Esa autocrítica lenta, nacida del cansancio, la hizo menos brillante que otras casas, pero quizá más apta para reconstruir sentido después del colapso. La era de Leto II no fortaleció a Portil en poder visible; la volvió más reflexiva, más escindida y, por lo mismo, más resistente a la ilusión de que la estabilidad pueda confundirse eternamente con verdad.</w:t>
      </w:r>
    </w:p>
    <w:p w14:paraId="536CCEE2"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28EC6D2D" w14:textId="77777777" w:rsidR="001E2B28" w:rsidRPr="001E2B28" w:rsidRDefault="001E2B28" w:rsidP="001E2B28">
      <w:pPr>
        <w:pStyle w:val="Ttulo2"/>
      </w:pPr>
      <w:bookmarkStart w:id="72" w:name="_Toc227145934"/>
      <w:r w:rsidRPr="001E2B28">
        <w:lastRenderedPageBreak/>
        <w:t>Interludio VIII. El Delta Quieto y la herejía de la custodia</w:t>
      </w:r>
      <w:bookmarkEnd w:id="72"/>
    </w:p>
    <w:p w14:paraId="11251C49"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El Delta Quieto fue siempre el punto donde Portil descubría el límite de su propio lenguaje. Ninguna otra región conservó con tanta fuerza la vieja mezcla de humedal, clan, liturgia y memoria no enteramente domesticada por el archivo mayor. Desde Vindeiro podía parecer reserva ritual, paisaje periférico y útil depósito simbólico del pasado del planeta. Pero para quienes vivían en sus canales lentos, la casa nunca fue sólo custodia legítima; fue también poder distante, traductor interesado de costumbres locales y cobrador paciente de obediencias que rara vez se sentían espontáneas. De esa ambivalencia surgieron las herejías más profundas de Portil, no las que negaban el Rito del Río, sino las que pretendían llevarlo a su verdad más incómoda.</w:t>
      </w:r>
    </w:p>
    <w:p w14:paraId="57BAD431"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doctrina oficial enseñaba que el agua circula entre tres órdenes: el oculto, el visible y el medido. El problema era evidente. Si el orden medido pertenece al señor legítimo en cuanto custodio, ¿qué ocurre cuando la medida deja de devolver y empieza a retener más de lo que puede justificarse? Los comentaristas del Delta respondieron con una simpleza letal: entonces la custodia degenera en apropiación. A partir de ahí elaboraron una exégesis que nunca llegó a cristalizar en iglesia autónoma, pero sí en tradición de sospecha. Según esa línea, el palacio había heredado funciones verdaderas, aunque progresivamente las había cubierto con capas de interés contractual, rentabilidad mercantil y autoconservación dinástica. La fidelidad al Rito exigía, por tanto, recordar que toda forma medida debe abrirse periódicamente a una devolución real, no sólo ceremonial.</w:t>
      </w:r>
    </w:p>
    <w:p w14:paraId="356B3411"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Casa reaccionó de modo ambiguo ante estas ideas. En ocasiones reprimió a sus portadores, sobre todo cuando coincidían con tensiones fiscales o con momentos de fragilidad militar. En otras las toleró e incluso las integró parcialmente, porque comprendía que el Delta actuaba como depósito de legitimidad arcaica. Destruirlo doctrinalmente habría significado reconocer que el Rito del Río era ya pura máquina del palacio. Se prefirió, por ello, una táctica más sutil: absorber parte de la crítica, permitir retiros rituales, citar selectivamente a comentaristas dudosos y presentar toda objeción soportable como prueba de que Portil sabía escuchar a sus propias profundidades. El régimen de custodia se reforzaba así admitiendo una dosis controlada de acusación.</w:t>
      </w:r>
    </w:p>
    <w:p w14:paraId="6CB948F7"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Pero el Delta tenía otro poder que la Casa nunca consiguió dominar por completo: su memoria territorial. Allí los acontecimientos se recordaban de un modo menos archivístico y más encarnado en trazados, nombres de canal, derrumbes de barro, árboles de ribera y ruinas apenas visibles en la estación seca. Esa forma de recordar escapaba a la lógica central de Vindeiro, porque no podía reducirse enteramente a expediente. Algunos clanes del Delta sabían localizar antiguas compuertas perdidas, reconocer cursos previos del agua y distinguir señales del terreno que no aparecían en cartas oficiales. En una casa construida sobre la equivalencia entre conocimiento registrado y autoridad, tal competencia equivalía a una amenaza silenciosa. El Delta no ofrecía una verdad universal alternativa, pero sí la prueba de que el archivo mayor no agotaba lo real.</w:t>
      </w:r>
    </w:p>
    <w:p w14:paraId="1B310EF0"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 xml:space="preserve">Por eso las grandes crisis espirituales de Portil acabaron siempre volviendo allí. Los señores en tiempos de duda realizaban el Silencio de Delta no sólo por obediencia ritual, sino porque sabían que la región contenía un correctivo oscuro contra la ilusión de autosuficiencia del centro. Las preladas más hondas escuchaban en el Delta algo que </w:t>
      </w:r>
      <w:r w:rsidRPr="001E2B28">
        <w:rPr>
          <w:rFonts w:ascii="Times New Roman" w:hAnsi="Times New Roman" w:cs="Times New Roman"/>
          <w:sz w:val="24"/>
          <w:szCs w:val="24"/>
        </w:rPr>
        <w:lastRenderedPageBreak/>
        <w:t>Vindeiro había aprendido a posponer: que el agua medida sigue siendo, en el fondo, agua no creada por el medidor. El poder puede registrarla, tasarla, distribuirla y teatralizar su custodia; no puede convertirla del todo en producto propio sin deformarse moralmente. De esta intuición vivió la herejía portileña en su sentido más fértil.</w:t>
      </w:r>
    </w:p>
    <w:p w14:paraId="4784291E" w14:textId="2A54F4D2"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Narrativamente, el Delta Quieto ofrece el mejor acceso al verdadero conflicto de la Casa. No la mera oposición entre nobleza y periferia, ni tampoco el simple contraste entre religión sincera e instrumentalización política, sino la lucha más honda entre forma y resto. Portil necesita medir para existir; el Delta recuerda sin cesar que siempre quedará una parte del flujo, de la memoria y de la vida material resistente a la inscripción completa. Mientras esa resistencia subsista, la Casa no podrá descansar del todo en su propia doctrina. Y quizá sea esa imposibilidad de descanso lo que la vuelve una expansión digna de Dune: ninguna estructura de poder, por perfecta que parezca, deja de contener en su interior el idioma potencial de su juicio.</w:t>
      </w:r>
    </w:p>
    <w:p w14:paraId="1840DB75"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6F268F20" w14:textId="77777777" w:rsidR="001E2B28" w:rsidRPr="001E2B28" w:rsidRDefault="001E2B28" w:rsidP="001E2B28">
      <w:pPr>
        <w:pStyle w:val="Ttulo2"/>
      </w:pPr>
      <w:bookmarkStart w:id="73" w:name="_Toc227145935"/>
      <w:r w:rsidRPr="001E2B28">
        <w:lastRenderedPageBreak/>
        <w:t>Interludio IX. La Dispersión y los archivos rotos</w:t>
      </w:r>
      <w:bookmarkEnd w:id="73"/>
    </w:p>
    <w:p w14:paraId="354DA354"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muerte del Tirano abrió para Portil una época que no puede describirse simplemente como liberación. La Dispersión desató movimientos de población, capital, tecnología y violencia cuya escala desbordaba todos los hábitos de lectura adquiridos bajo la larga inmovilidad anterior. Para una casa que había hecho del archivo su instrumento central de inteligencia, el problema era inmediato: ¿cómo registrar un universo cuya característica principal consistía precisamente en dejar de ser plenamente registrable? Los viejos métodos seguían sirviendo para cuencas, puertos, salinas y litigios regionales; pero el nuevo mundo excedía los marcos dentro de los cuales esos instrumentos habían sido concebidos. Portil se encontró, así, ante la posibilidad más inquietante para su identidad: que el archivo siguiera existiendo y, sin embargo, dejara de equivaler a dominio.</w:t>
      </w:r>
    </w:p>
    <w:p w14:paraId="7E7FAC26"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primera reacción fue ampliar. Se multiplicaron depósitos, se reorganizaron series documentales, se enviaron agentes a puertos lejanos y se compraron, a precio creciente, informes parciales sobre rutas, colonias nuevas, tecnologías recuperadas y linajes salidos de escena. Pero cuanto más se intentaba abarcar, más evidente se volvía el fracaso del viejo ideal de totalidad. La información llegaba rota, tardía, interesada, vendida varias veces y deformada por intermediarios. Candal hizo fortuna durante un tiempo como mercado de rumores verificados a medias; Vindeiro respondió creando oficinas de contraste; Merúm, fiel a su temperamento, desconfiaba de cualquier noticia que no pudiera traducirse a procedimiento local. De esta tensión nació un cambio profundo en la cultura portileña: el paso del archivo como garantía al archivo como campo de probabilidad.</w:t>
      </w:r>
    </w:p>
    <w:p w14:paraId="02FC1775"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Algunos mentats de la Casa supieron extraer ventaja de esa mutación. Si ya no era posible poseer la imagen estable del mundo, al menos podía construirse una jerarquía de incertidumbres. Jano Veyr y sus sucesores convirtieron parte del archivo en máquina de comparación, no para asegurar verdades plenas, sino para detectar zonas donde la opacidad misma indicaba peligro o interés. Portil empezó entonces a valorar de modo nuevo el vacío documental. No todo silencio implicaba ignorancia; a veces significaba ocultamiento eficaz, y eso también era información. Esta inflexión la acercó, paradójicamente, a una sensibilidad más típicamente bene gesserit, aunque sin abandonar su base notarial. La Casa seguía creyendo en la forma, pero había aprendido que algunas de las formas más decisivas del futuro serían negativas: ausencia de dato, contradicción persistente, exceso de versiones.</w:t>
      </w:r>
    </w:p>
    <w:p w14:paraId="1C1C9B7A"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En el plano social, la Dispersión alteró la vieja composición del planeta. Llegaron retornados con competencias extrañas, mercancías de química húmeda desconocida y estilos de violencia poco compatibles con el conflicto regulado al que Portil estaba habituada. Algunos buscaban contratos; otros, escondrijo; otros, simplemente un mercado donde transformar botín en seguridad provisional. La Casa no podía rechazarlos a todos sin perder oportunidades, pero tampoco integrarlos sin filtro. De nuevo recurrió a su viejo talento para diferenciar. Abrió zonas de ensayo comercial, creó protocolos de cuarentena política y desarrolló una nueva estratificación jurídica entre residentes, asociados, retornados bajo tutela y extranjeros de paso largo. Con ello ganó tiempo y recursos, aunque al precio de introducir en el cuerpo del planeta elementos mucho menos previsibles que los de épocas anteriores.</w:t>
      </w:r>
    </w:p>
    <w:p w14:paraId="1085651A"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lastRenderedPageBreak/>
        <w:t>La consecuencia espiritual de este proceso fue una nueva modestia epistemológica. Los mejores pensadores de Portil comenzaron a admitir que ya no cabía aspirar a una custodia plena de la memoria del universo, sino apenas a la administración inteligente de fragmentos fiables. Tal renuncia hubiera escandalizado a los fundadores, pero salvó a la Casa de un tipo más profundo de ruina: la ruina de seguir actuando como si el mundo todavía pudiera caber en los moldes de Vindeiro. Portil sobrevivió a la Dispersión porque aceptó que su fuerza no residía en saberlo todo, sino en saber qué trozos de verdad podían todavía convertirse en forma útil.</w:t>
      </w:r>
    </w:p>
    <w:p w14:paraId="09700AA4" w14:textId="17ACE086"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En esto también se distingue su grandeza menor. Otras potencias aspiraron a rehacer imperios, monopolios o religiones universales. Portil renunció a semejantes horizontes y eligió una supervivencia más modesta, pero no por ello menos inteligente. Administró fragmentos, protegió laboratorios, ocultó series de archivo, dejó morir ramas inútiles y preservó aquellas piezas capaces de volver a tener valor cuando regresaran tiempos de concentración. En un cosmos herbertiano donde las grandes estructuras terminan una y otra vez desbordadas por la propia magnitud de sus ambiciones, tal estrategia merece atención. No es gloriosa; es duradera. Y quizá eso baste para explicar por qué, llegada la era de las Honoradas Matres, Portil seguía siendo pequeña, cauta y todavía relevante.</w:t>
      </w:r>
    </w:p>
    <w:p w14:paraId="5E2E25D5"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7F033433" w14:textId="77777777" w:rsidR="001E2B28" w:rsidRPr="001E2B28" w:rsidRDefault="001E2B28" w:rsidP="001E2B28">
      <w:pPr>
        <w:pStyle w:val="Ttulo2"/>
      </w:pPr>
      <w:bookmarkStart w:id="74" w:name="_Toc227145936"/>
      <w:r w:rsidRPr="001E2B28">
        <w:lastRenderedPageBreak/>
        <w:t>Interludio X. Las Honoradas Matres y el límite de Portil</w:t>
      </w:r>
      <w:bookmarkEnd w:id="74"/>
    </w:p>
    <w:p w14:paraId="38F676BF"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Nada reveló con tanta brutalidad el límite último de la cultura política portileña como el ascenso de las Honoradas Matres. Hasta entonces, incluso en sus peores crisis, la Casa se había enfrentado a enemigos que aceptaban de un modo u otro cierta mediación de la forma: contratos, treguas, prestigios de linaje, usos de intercambio, escalas calculables de represalia o al menos el deseo de aprovechar una infraestructura ya existente. Las Honoradas Matres introdujeron otra lógica. No querían arbitrar el sistema; querían doblegarlo o devorarlo. Su violencia no despreciaba sólo la moderación: despreciaba la idea misma de que la estabilidad pudiera tener un valor independiente de la dominación inmediata. Frente a semejante fuerza, toda la sabiduría acumulada por Portil sobre pleito, paso, demora y administración del borde mostró de pronto su zona de insuficiencia.</w:t>
      </w:r>
    </w:p>
    <w:p w14:paraId="62365EB8"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Casa comprendió enseguida que no se hallaba ante una simple casa agresiva ni ante una burocracia religiosa hipertrofiada, sino frente a una cultura de mando acostumbrada a reducir hombres y territorios mediante terror rápido, sexualización del sometimiento y destrucción ejemplar. Sus procedimientos ordinarios no bastaban. Un archivo sirve de poco cuando el adversario desea quemarlo, un puerto vale poco si el invasor no quiere rentabilizarlo y una liturgia de custodia nada significa para quien se alimenta de humillación pública. Portil intentó, como siempre, retrasar, compartimentar, esconder series documentales, trasladar laboratorios y hacer del propio paisaje un aliado. Pero sabía que, si la violencia de las Honoradas Matres lograba atravesar los primeros anillos de resistencia, el sistema entero corría el riesgo de revelarse demasiado lento para enemigos hechos precisamente para despreciar la lentitud.</w:t>
      </w:r>
    </w:p>
    <w:p w14:paraId="5ADC90CF"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Esta amenaza produjo una inversión psicológica importante. Durante siglos, Portil había creído que la forma constituía el gran antídoto contra el desorden. Ahora se veía obligada a admitir que existían formas de violencia cuyo objetivo principal consistía justamente en convertir toda mediación en debilidad. Algunos sectores de Merúm reclamaron una militarización más dura; Candal propuso pactos opacos con retornados de dudosa fidelidad; en el Delta Quieto reaparecieron lecturas apocalípticas del Rito del Río; y Vindeiro osciló entre el deseo de mantener dignidad institucional y la necesidad de aceptar medidas que habrían parecido impensables en la edad clásica. El miedo no destruyó de inmediato a la Casa, pero la forzó a pensar contra sus propios reflejos.</w:t>
      </w:r>
    </w:p>
    <w:p w14:paraId="5AAC387A"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Paradójicamente, aquello acercó a Portil a la Bene Gesserit. Ambas compartían una desconfianza radical hacia la violencia sin forma y una experiencia larga en manipular sistemas simbólicos. Pero la alianza potencial estaba cargada de reservas mutuas. La Hermandad sabía que Portil dominaba archivos, química húmeda y entornos disciplinados útiles; Portil sabía que la Bene Gesserit, incluso cuando ayuda, no deja de calcular para sí. Aun así, la amenaza de las Honoradas Matres mostró a la Casa algo que había preferido olvidar: a veces la supervivencia no depende de la pureza del propio estilo, sino de la capacidad de injertarlo en combinaciones mayores. En esto el universo de Dune es implacable con todas las culturas demasiado cerradas sobre su elegancia.</w:t>
      </w:r>
    </w:p>
    <w:p w14:paraId="1BFF9403"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 xml:space="preserve">La gran enseñanza de esta fase no fue militar, sino moral. Portil descubrió que su doctrina de la custodia sólo tenía valor real si estaba dispuesta a defender aquello que custodiaba contra un enemigo que no reconocía ninguna dignidad en la medida. Ya no </w:t>
      </w:r>
      <w:r w:rsidRPr="001E2B28">
        <w:rPr>
          <w:rFonts w:ascii="Times New Roman" w:hAnsi="Times New Roman" w:cs="Times New Roman"/>
          <w:sz w:val="24"/>
          <w:szCs w:val="24"/>
        </w:rPr>
        <w:lastRenderedPageBreak/>
        <w:t>bastaba con registrar, graduar o demorar. Era preciso elegir qué debía salvarse primero: las personas de oficio, los núcleos de archivo, los laboratorios, los anillos de aforo, la legitimidad ritual de la Prelada o la mera posibilidad de que el planeta siguiera siendo, en alguna parte, reconociblemente Portil. Tales elecciones desgarran cualquier cultura que se haya acostumbrado a creer en la continuidad. Pero también revelan de qué está hecha realmente.</w:t>
      </w:r>
    </w:p>
    <w:p w14:paraId="6AA00356" w14:textId="18242DE3"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Frente a las Honoradas Matres, Portil no podía soñar con victoria imperial ni con martirio glorioso. Su horizonte auténtico era más sobrio y más herbertiano: resistir lo suficiente, conservar lo decisivo, perder sin disolverse del todo y preparar las condiciones para que una forma de orden reapareciera después de la tempestad. Aquí se encuentra el límite, sí, pero también la dignidad final de la Casa. No la de quien domina el universo, sino la de quien comprende que aun las civilizaciones menores poseen un núcleo irrenunciable de memoria, oficio y medida que merece ser protegido contra la barbarie acelerada. En ese esfuerzo último, Portil alcanza quizá su versión más alta de sí misma.</w:t>
      </w:r>
    </w:p>
    <w:p w14:paraId="3F0118E2"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78E020A8" w14:textId="77777777" w:rsidR="001E2B28" w:rsidRPr="001E2B28" w:rsidRDefault="001E2B28" w:rsidP="001E2B28">
      <w:pPr>
        <w:pStyle w:val="Ttulo2"/>
      </w:pPr>
      <w:bookmarkStart w:id="75" w:name="_Toc227145937"/>
      <w:r w:rsidRPr="001E2B28">
        <w:lastRenderedPageBreak/>
        <w:t>Interludio XI. Arquitectura, vestidura y el gobierno de las superficies</w:t>
      </w:r>
      <w:bookmarkEnd w:id="75"/>
    </w:p>
    <w:p w14:paraId="4951CAFC"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cultura material de Portil merece atención autónoma porque en ella la Casa expresó una intuición central: toda superficie educa. No hay en el planeta una separación limpia entre utilidad, simbolismo y disciplina. La arquitectura de Vindeiro, con sus puentes oscuros, patios húmedos y corredores diseñados para regular el paso, obliga a una experiencia política del espacio antes incluso de que intervenga el lenguaje. El visitante aprende dónde detenerse, cuándo esperar, qué puertas se abren lentamente y cuáles exigen autorización visible. Nada parece ostentoso en sentido vulgar; pero todo está calculado para producir una sensación de orden graduado. Las grandes casas imperiales recurren a menudo al exceso para demostrar poder. Portil, en cambio, prefiere la insinuación del control: una compuerta que se cierra a tiempo, un suelo que obliga a bajar la voz, una sala donde la humedad preserva documentos y recuerda al mismo tiempo la materialidad del recurso administrado.</w:t>
      </w:r>
    </w:p>
    <w:p w14:paraId="61E50C6C"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vestidura prolonga esa lógica. Los colores oficiales —verde estuario, negro pizarra y plata fluvial— no operan sólo como heráldica, sino como pedagogía visual. La nobleza de cuenca viste paños densos, líneas sobrias, capas de niebla y cierres resistentes al salitre; la clase técnica alta incorpora elementos de utilidad reconocible; Merúm privilegia telas de mantenimiento y cortes que permiten trabajar con precisión; Candal introduce licencias mercantiles y adornos importados que el centro tolera mientras no rompan el código general. Incluso los tejidos técnicos exportados por la Casa expresan esta fusión entre necesidad y prestigio. No son lujos puros ni simples herramientas: son objetos en los que la administración del medio se vuelve forma visible.</w:t>
      </w:r>
    </w:p>
    <w:p w14:paraId="2B1A7423"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La mesa portileña ofrece un testimonio semejante. Conservas salinas, pescados curados, panes densos, caldos de niebla, licores minerales de Nacar y una compleja ciencia doméstica del almacenamiento revelan una sociedad obsesionada con la diferencia entre abundancia aparente y disponibilidad real. Comer bien en Portil no significa derrochar, sino demostrar que se sabe estabilizar. De ahí que los banquetes nobiliarios exhiban tanto el dominio de la preservación como la riqueza directa. Un producto mal conservado humilla; uno conservado con perfección legitima. También en esto la Casa traduce técnica en honor.</w:t>
      </w:r>
    </w:p>
    <w:p w14:paraId="51C5463B" w14:textId="5A65F29D"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Esta sensibilidad de las superficies explica por qué los portileños desconfían de la improvisación brillante. Para ellos, un objeto bien hecho, una prenda apropiada al clima, un archivo protegido por capas correctas o una sala construida para durar expresan mejor la verdad del poder que cualquier estallido retórico. En términos narrativos, esa cultura material ofrece un repertorio rico de indicios: la condición de un sello, el tipo de tejido usado por un funcionario, el olor de un depósito o la factura de una esclusa pueden revelar tanto como una declaración formal. Portil habla a través de cosas cuidadosamente compuestas, y por eso su mundo parece siempre más denso cuando se lo observa en detalle.</w:t>
      </w:r>
    </w:p>
    <w:p w14:paraId="14194BED"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160C8021" w14:textId="77777777" w:rsidR="001E2B28" w:rsidRPr="001E2B28" w:rsidRDefault="001E2B28" w:rsidP="001E2B28">
      <w:pPr>
        <w:pStyle w:val="Ttulo2"/>
      </w:pPr>
      <w:bookmarkStart w:id="76" w:name="_Toc227145938"/>
      <w:r w:rsidRPr="001E2B28">
        <w:lastRenderedPageBreak/>
        <w:t>Interludio XII. Por qué Portil pertenece a Dune</w:t>
      </w:r>
      <w:bookmarkEnd w:id="76"/>
    </w:p>
    <w:p w14:paraId="789C265C"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Portil encaja de manera fértil en Dune porque no compite con sus centros mayores, sino que ilumina un espacio estructural que el canon de Herbert dejó siempre insinuado: el de aquellas sociedades cuya grandeza no procede del monopolio absoluto ni de la revelación mesiánica, sino de la administración minuciosa de relaciones materiales. Arrakis demuestra qué ocurre cuando un recurso indispensable condensa imperio, religión y destino. Portil, por el contrario, permite observar cómo una casa menor convierte un medio complejo en soberanía durable sin disponer jamás de una posición central comparable. Esa diferencia no la hace marginal en sentido vacío; la vuelve ejemplar para comprender el espesor del universo.</w:t>
      </w:r>
    </w:p>
    <w:p w14:paraId="1978965A"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El canon herbertiano insiste una y otra vez en que el poder raramente es simple. Se articula en tríadas, mediaciones, aparatos comerciales, disciplinas humanas postbutlerianas y religiones sembradas con paciencia. Portil adopta todos esos principios sin contradicción. Existe dentro del triángulo Emperador-Landsraad-CHOAM, respeta la lógica de la Gran Convención, utiliza mentats y entrenamiento humano allí donde otros universos habrían confiado en máquinas, y encarna de manera especialmente nítida la manipulación de largo plazo propia de la Missionaria Protectiva. Al mismo tiempo, su diferencia específica —un mundo de estuarios, diques, nieblas y archivo soberano— le da color propio sin invadir funciones ajenas.</w:t>
      </w:r>
    </w:p>
    <w:p w14:paraId="422CC925" w14:textId="77777777" w:rsidR="001E2B28" w:rsidRP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Además, Portil introduce un contrapunto moral de gran valor. Frente a la épica de los grandes elegidos y frente a la brutalidad espectacular de las casas más agresivas, ofrece la figura del poder que administra, demora, registra y convierte el conflicto en forma. Herbert sospechó siempre que la dominación más eficaz no se presenta como violencia desnuda, sino como necesidad, procedimiento o salvaguarda. Portil hace visible esa sospecha. En ella, el archivo no es memoria neutra, la hidrología no es mera técnica y la liturgia no es sólo superstición: todo participa de una misma tecnología política de custodia y exacción.</w:t>
      </w:r>
    </w:p>
    <w:p w14:paraId="67D46650" w14:textId="71969715" w:rsidR="001E2B28" w:rsidRDefault="001E2B28" w:rsidP="001E2B28">
      <w:pPr>
        <w:ind w:firstLine="708"/>
        <w:jc w:val="both"/>
        <w:rPr>
          <w:rFonts w:ascii="Times New Roman" w:hAnsi="Times New Roman" w:cs="Times New Roman"/>
          <w:sz w:val="24"/>
          <w:szCs w:val="24"/>
        </w:rPr>
      </w:pPr>
      <w:r w:rsidRPr="001E2B28">
        <w:rPr>
          <w:rFonts w:ascii="Times New Roman" w:hAnsi="Times New Roman" w:cs="Times New Roman"/>
          <w:sz w:val="24"/>
          <w:szCs w:val="24"/>
        </w:rPr>
        <w:t>Por último, Portil enriquece narrativamente el universo porque produce historias distintas. No pide ser leída únicamente a través de batallas o profecías, sino mediante sucesiones disputadas, herejías de custodia, cartografías falsas, contrabandos útiles, alianzas contractuales, laboratorios húmedos, ciudades donde cada puente es jerarquía y clanes de ribera que recuerdan lo que el palacio desea olvidar. Es, en suma, un mundo capaz de sostener tramas lentas, densas y profundamente herbertianas. No desplaza a Dune; la prolonga por uno de sus flancos menos ruidosos y quizá más reveladores: allí donde quien define el flujo, el registro y la forma termina dominando una parte decisiva de la realidad.</w:t>
      </w:r>
    </w:p>
    <w:p w14:paraId="392EE51C" w14:textId="77777777" w:rsidR="001E2B28" w:rsidRDefault="001E2B28">
      <w:pPr>
        <w:rPr>
          <w:rFonts w:ascii="Times New Roman" w:hAnsi="Times New Roman" w:cs="Times New Roman"/>
          <w:sz w:val="24"/>
          <w:szCs w:val="24"/>
        </w:rPr>
      </w:pPr>
      <w:r>
        <w:rPr>
          <w:rFonts w:ascii="Times New Roman" w:hAnsi="Times New Roman" w:cs="Times New Roman"/>
          <w:sz w:val="24"/>
          <w:szCs w:val="24"/>
        </w:rPr>
        <w:br w:type="page"/>
      </w:r>
    </w:p>
    <w:p w14:paraId="4F8C02DE" w14:textId="77777777" w:rsidR="00A75CB8" w:rsidRPr="00A75CB8" w:rsidRDefault="00A75CB8" w:rsidP="00A75CB8">
      <w:pPr>
        <w:pStyle w:val="Ttulo2"/>
      </w:pPr>
      <w:bookmarkStart w:id="77" w:name="_Toc227145939"/>
      <w:r w:rsidRPr="00A75CB8">
        <w:lastRenderedPageBreak/>
        <w:t>Interludio XIII. Jano Veyr y la inteligencia del archivo</w:t>
      </w:r>
      <w:bookmarkEnd w:id="77"/>
    </w:p>
    <w:p w14:paraId="4956E500"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Entre los personajes de la fase tardocorriniana, ningún funcionario expresa mejor la singularidad cognitiva de Portil que Jano Veyr, mentat doméstico de la Casa. Su originalidad no reside simplemente en poseer las capacidades analíticas que el orden postbutleriano adjudica a esos especialistas humanos, sino en haber comprendido que el archivo portileño podía utilizarse no sólo para registrar el pasado, sino para modelar expectativas sobre el comportamiento futuro de adversarios, aliados y clientes. Veyr desconfiaba de toda teatralidad nobiliaria. Sostenía que la mayor parte de las casas se delataban antes por la forma en que ordenaban sus deudas, retrasaban pagos, encubrían litigios menores o alteraban circuitos de seguro que por los discursos pronunciados en el Landsraad. Allí donde otros buscaban secretos en confesiones o espionaje directo, él buscaba series largas de pequeñas desviaciones.</w:t>
      </w:r>
    </w:p>
    <w:p w14:paraId="259C0F7D"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Su método se apoyaba en una intuición profundamente portileña: todo sistema estable produce residuos documentales, y los residuos dicen más que las proclamaciones. Un cargamento que cambia de ruta dos veces en una estación de nieblas, una póliza revisada con lenguaje demasiado prudente, un retraso en la entrega de filtros a un puerto secundario, una modificación menor en la tabla de arbitrajes de una casa rival: tales detalles, en apariencia nimios, permitían a Veyr detectar tensiones subyacentes. Para ello necesitaba un archivo capaz de conservar información heterogénea con continuidad suficiente, y Portil se la ofrecía. Así nació una forma de inteligencia que no imitaba a Ix ni a la Bene Gesserit, pero que tomaba de ambos algo: del primero, el gusto por la estructura; de la segunda, la lectura paciente de signos dispersos.</w:t>
      </w:r>
    </w:p>
    <w:p w14:paraId="6F0AE3C2"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importancia de Veyr para el lore de Portil es doble. En primer lugar, demuestra que la Casa no se limita a custodiar papeles; convierte la conservación en instrumento de anticipación. En segundo lugar, revela el límite moral de esa práctica. El mentat sabía que cuanto más eficaz se volvía el archivo predictivo, más fácil resultaba confundir prudencia con control absoluto. Por eso insistía en que toda serie debía leerse junto a su margen de error y que el silencio de un dato podía ser más revelador que su presencia. Esa cautela le dio una autoridad especial dentro del Consejo. No prometía certeza, sino probabilidades jerarquizadas, y justamente por ello sus advertencias sobrevivían mejor que las profecías de espíritus más impacientes.</w:t>
      </w:r>
    </w:p>
    <w:p w14:paraId="21CDDCA6" w14:textId="55289876"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Narrativamente, Veyr resulta decisivo porque permite introducir en Portil una inteligencia política que no necesita recurrir ni al prodigio ni a la máquina prohibida. Su archivo es un espacio de conjetura disciplinada, de correlación y de sospecha racional. Gracias a él, la Casa aprende a leer el mundo como flujo de indicios, y esa lectura será fundamental cuando el universo exterior se vuelva demasiado inestable para certezas simples. Portil no posee presciencia; posee memoria ordenada con ferocidad suficiente para convertirla en anticipación parcial. Y en Dune, donde la lucha entre conocimiento y poder adopta tantas formas, esa modalidad merece un lugar propio.</w:t>
      </w:r>
    </w:p>
    <w:p w14:paraId="116DDCCF"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51E5BFD3" w14:textId="77777777" w:rsidR="00A75CB8" w:rsidRPr="00A75CB8" w:rsidRDefault="00A75CB8" w:rsidP="00A75CB8">
      <w:pPr>
        <w:pStyle w:val="Ttulo2"/>
      </w:pPr>
      <w:bookmarkStart w:id="78" w:name="_Toc227145940"/>
      <w:r w:rsidRPr="00A75CB8">
        <w:lastRenderedPageBreak/>
        <w:t>Interludio XIV. Seris, Ilya y Valea: tres modos de habitar Portil</w:t>
      </w:r>
      <w:bookmarkEnd w:id="78"/>
    </w:p>
    <w:p w14:paraId="75FCF38A"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historia profunda de Portil no puede comprenderse sólo a través de sus señores. Tres figuras femeninas permiten ver mejor que ninguna otra las tensiones entre casa, culto y crítica: Seris Valcora, Ilya Mercora y Valea de Nacar. La primera pertenece al mundo de la cohesión dinástica; la segunda, al de la ambigüedad religiosa; la tercera, al de la autocrítica nacida en la larga duración. Juntas forman una tríada que resume casi todas las contradicciones fértiles del planeta.</w:t>
      </w:r>
    </w:p>
    <w:p w14:paraId="0417F8F0"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Seris Valcora representa la inteligencia doméstica del poder. Procedente de una rama lateral de otra casa acuática, fue incorporada a Portil no sólo por cálculo matrimonial, sino por su capacidad para comprender que la estabilidad interna exige más trabajo invisible que las grandes maniobras exteriores. Administró alianzas de sangre, moderó rivalidades entre ramas, protegió espacios de formación y supo utilizar la religión sin entregarla por completo a la Prelada. Allí donde Cael daba forma a la calma soberana, Seris garantizaba las condiciones materiales y afectivas de esa calma. Su poder no se proclamaba; se distribuía. En una cultura como la portileña, donde la superficie controlada vale más que la efusión, esa modalidad femenina de gobierno resultó decisiva.</w:t>
      </w:r>
    </w:p>
    <w:p w14:paraId="26B5AFC8"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Ilya Mercora, por el contrario, encarna el problema de la sinceridad en el Rito del Río. Como gran Prelada de la fase clásica, comprendió que el culto no podía reducirse a simple administración espiritual sin perder fuerza, pero tampoco podía emanciparse del todo sin amenazar la continuidad de la Casa. Su vida fue un ejercicio de tensión entre fe y uso, entre interpretación y obediencia. No negó jamás el fondo sagrado de la custodia; lo que hizo fue administrar su traducción política con una lucidez que el propio palacio admiraba y temía. En ella se advierte hasta qué punto Portil depende de figuras capaces de creer lo suficiente para legitimar y de dudar lo suficiente para no volverse profetas contra el orden existente.</w:t>
      </w:r>
    </w:p>
    <w:p w14:paraId="23256606"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Valea de Nacar pertenece ya a otra estación histórica. Formada en la era letiana, escribió desde la distancia mineral de las mesetas una serie de comentarios que devolvieron a Portil una capacidad de sospecha sobre sí misma. Valea no fue hereje en el sentido vulgar; no quiso destruir la casa ni abolir el rito. Su aportación consistió en mostrar que la continuidad puede degradarse en repetición y que el archivo, si se convierte en fin de sí mismo, deja de custodiar para empezar a ocultar. En ese gesto la crítica portileña alcanzó una madurez singular: no se dirigió contra los enemigos externos en primer lugar, sino contra la tentación interna de confundir duración con verdad.</w:t>
      </w:r>
    </w:p>
    <w:p w14:paraId="222734FD" w14:textId="0A0D643B"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Estas tres mujeres no resumen todo Portil, pero sí sus modos más altos de conciencia. Seris conserva; Ilya interpreta; Valea juzga. La Casa sólo perdura cuando consigue mantenerlas en tensión sin dejar que una anule a las otras. Si Seris triunfara sola, habría estabilidad hueca; si Ilya predominara sin límite, el culto devoraría la política; si Valea impusiera por sí misma la crítica, la Casa correría el riesgo de convertirse en puro comentario incapaz de sostener infraestructura alguna. En esa tríada radica una de las mayores riquezas de Portil como universo narrativo: no se trata sólo de una casa húmeda y archivística, sino de una civilización donde el poder depende también de la manera en que ciertas mujeres convierten la inteligencia en forma de duración.</w:t>
      </w:r>
    </w:p>
    <w:p w14:paraId="3ECADF49"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640095B1" w14:textId="77777777" w:rsidR="00A75CB8" w:rsidRPr="00A75CB8" w:rsidRDefault="00A75CB8" w:rsidP="00A75CB8">
      <w:pPr>
        <w:pStyle w:val="Ttulo2"/>
      </w:pPr>
      <w:bookmarkStart w:id="79" w:name="_Toc227145941"/>
      <w:r w:rsidRPr="00A75CB8">
        <w:lastRenderedPageBreak/>
        <w:t>Interludio XV. Río de Vindeiro y el puerto orbital del estuario</w:t>
      </w:r>
      <w:bookmarkEnd w:id="79"/>
    </w:p>
    <w:p w14:paraId="057B83B1"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Pocas imágenes condensan mejor la posición estratégica de Portil que la del puerto orbital de Río de Vindeiro. A diferencia de los grandes nodos de tránsito del universo conocido, no se trata de una infraestructura destinada a fascinar por volumen o centralidad, sino por precisión de uso. El puerto existe en íntima relación con la ciudad estuarina: no como un cuerpo extraño suspendido sobre ella, sino como prolongación vertical de su lógica de compuertas, tasas, verificación y paso graduado. Quien desciende a Portil desde la órbita no llega a una capital que lo absorbe de inmediato en magnificencia palaciega; llega a una maquinaria de filtros, aduanas, humedades reguladas, depósitos de conservación y corredores donde el tiempo de espera ya forma parte de la pedagogía local.</w:t>
      </w:r>
    </w:p>
    <w:p w14:paraId="6E77CF5A"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Casa comprendió pronto que el espacio entre órbita y estuario podía convertirse en uno de sus recursos más finos. Allí se cruzaban la CHOAM, el derecho de tránsito, la necesidad de productos técnicos y las disputas de precedencia entre casas menores. El puerto orbital fue diseñado para que nada importante ocurriera sin dejar rastro, pero también para que casi todo pudiera ocurrir sin ruido excesivo. Existen zonas de descarga rápida, depósitos sometidos a humedad diferenciada, patios de cuarentena para mercancías biológicamente delicadas y un sistema de certificación que prolonga en tres dimensiones la vieja cultura portileña del aforo. En cierto sentido, el puerto orbital es el anillo de aforo convertido en arquitectura.</w:t>
      </w:r>
    </w:p>
    <w:p w14:paraId="055A966D"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Su importancia política fue particularmente grande en las épocas de transición. Durante la crisis arrakena permitió a Cael IX observar alteraciones mercantiles antes que muchos rivales mejor situados en teoría. Bajo Muad’Dib, se volvió un espacio donde la Casa practicó su adaptación sin fervor: aceptó nuevos sellos, nuevas prioridades de carga y nuevas fórmulas de legitimidad sin renunciar a convertir cada cambio en expediente, tasa o precedente. En la Dispersión, cuando la información comenzó a llegar rota y los retornados trajeron mercancías desconocidas, el puerto orbital funcionó como primera frontera epistemológica del planeta. Allí se decidía qué novedad podía integrarse, cuál debía esperar y cuál tenía que permanecer fuera mientras Portil aprendía a nombrarla.</w:t>
      </w:r>
    </w:p>
    <w:p w14:paraId="7F498845"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Desde el punto de vista social, el puerto produjo una población característica: pilotos de descenso, peritos de conservación, juristas de tránsito, técnicos de humedad, cuadrillas de carga entrenadas para materiales salobres y una capa discreta de intermediarios cuya riqueza dependía de saber leer las necesidades ajenas antes de que fueran formuladas. Ninguno de ellos poseía el brillo del gran noble ni la santidad aparente de la Prelada, pero todos resultaban indispensables. Portil no habría sobrevivido como casa útil del cuadrante sin esta interfaz entre cielo y marisma. En ella el mundo exterior se volvía medible, y sólo entonces la Casa podía aspirar a gobernarlo parcialmente.</w:t>
      </w:r>
    </w:p>
    <w:p w14:paraId="15AC322B" w14:textId="348F84FD"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Narrativamente, el puerto orbital ofrece además un escenario privilegiado. En él confluyen mercaderes, emisarios, agentes de la Bene Gesserit, retornados de la Dispersión, técnicos ixianos, viajeros de paso y representantes menores del Landsraad. Pero todos deben someterse, aunque sea por unas horas, al estilo portileño del tiempo administrado. Esa fricción entre prisa exterior y demora calculada interior resume como pocas cosas el ethos de la Casa. En Río de Vindeiro, incluso la llegada desde las estrellas termina adoptando forma de estuario.</w:t>
      </w:r>
    </w:p>
    <w:p w14:paraId="00EDA938"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3EFC13FC" w14:textId="77777777" w:rsidR="00A75CB8" w:rsidRPr="00A75CB8" w:rsidRDefault="00A75CB8" w:rsidP="00A75CB8">
      <w:pPr>
        <w:pStyle w:val="Ttulo2"/>
      </w:pPr>
      <w:bookmarkStart w:id="80" w:name="_Toc227145942"/>
      <w:r w:rsidRPr="00A75CB8">
        <w:lastRenderedPageBreak/>
        <w:t>Interludio XVI. La pedagogía del heredero</w:t>
      </w:r>
      <w:bookmarkEnd w:id="80"/>
    </w:p>
    <w:p w14:paraId="67977DB7"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Una de las claves menos visibles y más decisivas de Portil reside en la formación del heredero. En otras casas, la educación nobiliaria tiende a separar con rapidez al futuro señor del trabajo cotidiano del territorio, reservándole desde muy temprano el horizonte de la representación, la intriga cortesana o la guerra. Portil eligió la vía contraria. El heredero debía aprender primero a obedecer al planeta antes de pretender gobernarlo. Por eso su currículo comenzaba lejos del palacio ceremonial y cerca de aquello que lo hacía posible: compuertas, salas de aforo, depósitos de mapas, cámaras húmedas, laboratorios de filtro y consejos menores donde aldeanos, pilotos o juristas discutían sobre cosas aparentemente ínfimas. La finalidad no era humillarlo, sino vacunarle contra la ilusión de que la soberanía consiste en emitir órdenes desligadas del medio que las sostiene.</w:t>
      </w:r>
    </w:p>
    <w:p w14:paraId="39BEC726"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Esa pedagogía se organizaba en etapas. La infancia noble estaba marcada por un aprendizaje sensorial del territorio: estaciones de niebla, nombres de agua, tipos de limo, sonidos de cierre, olores de corrosión, densidad del salitre y diferencias entre abundancia aparente y recurso útil. Luego venía la disciplina del archivo, quizá la más odiada por muchos jóvenes de sangre alta. Meses enteros dedicados a cotejar series, copiar litigios antiguos, seguir mutaciones de caudal y aprender a detectar no sólo lo escrito, sino lo omitido. Sólo después se permitía el acceso a la doctrina política, al mentat de la Casa y a la experiencia del Landsraad. La secuencia era reveladora: antes de hablar del universo, el heredero debía ser capaz de leer una cuenca.</w:t>
      </w:r>
    </w:p>
    <w:p w14:paraId="66EAC555"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El efecto de esta formación era profundo. Producía señores menos dados a la precipitación, más sensibles a los costes invisibles de una decisión y, sobre todo, incapaces de creer del todo en la autonomía del rango. El título seguía siendo sagrado en su orden feudal, pero no bastaba. Portil esperaba de su heredero competencia ritual, memoria, control de sí, tolerancia a la demora y una rara combinación entre orgullo de linaje y conciencia de dependencia respecto de técnicos, juristas y guardianes del paso. De esta mezcla surge el tipo humano que caracteriza a la Casa y que tantas veces desconcierta a observadores externos: nobles fríos, poco habladores, menos heroicos que resistentes, formados para convertir la paciencia en arma y el escrúpulo en instrumento de dominio.</w:t>
      </w:r>
    </w:p>
    <w:p w14:paraId="57A1477D"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Tal pedagogía explica también por qué las crisis sucesorias de Portil son tan intensas. Cuando un heredero no soporta el archivo, desprecia Merúm o busca saltar directamente a la política exterior, el sistema entero percibe el peligro. No porque la casa carezca de mecanismos de corrección, sino porque sabe que una sola generación mal formada puede convertir la custodia en apropiación torpe y destruir en poco tiempo la legitimidad acumulada durante siglos. Las luchas internas más peligrosas no nacen siempre de ambiciones rivales, sino de desacuerdos sobre qué significa haber sido educado correctamente para custodiar el flujo.</w:t>
      </w:r>
    </w:p>
    <w:p w14:paraId="6C4F27BB" w14:textId="7685AA43"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En términos narrativos, esta pedagogía ofrece uno de los mejores accesos a Portil como mundo vivido. Permite seguir al futuro señor por talleres, marismas, depósitos, ceremonias y pleitos menores; mostrar cómo aprende a temer al error de medida más que a la derrota espectacular; y revelar por qué, en esta casa singular de Dune, gobernar nunca es sólo mandar, sino haber sido lentamente moldeado por un planeta que castiga a quien pretende hablar antes de haber aprendido a escuchar.</w:t>
      </w:r>
    </w:p>
    <w:p w14:paraId="3CC48B2B" w14:textId="77777777" w:rsidR="00A75CB8" w:rsidRPr="00A75CB8" w:rsidRDefault="00A75CB8" w:rsidP="00A75CB8">
      <w:pPr>
        <w:pStyle w:val="Ttulo2"/>
        <w:jc w:val="both"/>
      </w:pPr>
      <w:r>
        <w:br w:type="page"/>
      </w:r>
      <w:bookmarkStart w:id="81" w:name="_Toc227145943"/>
      <w:r w:rsidRPr="00A75CB8">
        <w:lastRenderedPageBreak/>
        <w:t>Interludio XVII. El Libro Negro de los Caudales</w:t>
      </w:r>
      <w:bookmarkEnd w:id="81"/>
    </w:p>
    <w:p w14:paraId="5B1BC105"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Entre todos los instrumentos políticos de Portil, pocos alcanzaron la densidad simbólica del llamado Libro Negro de los Caudales. Nacido de la Paz de las Siete Compuertas, no fue un código en sentido abstracto ni una mera recopilación de usos, sino una tentativa de fijar por escrito la memoria útil de un planeta donde casi todo parecía deslizarse. Su nombre proviene tanto del color oscuro de las cubiertas tratadas contra humedad y salitre como del respeto casi supersticioso que inspiró durante siglos. El libro reunía precedentes de heredad, servidumbre, paso, sabotaje hidráulico, restitución de agua, autoridad de compuerta, responsabilidad de linaje y límites de exacción. Pero su verdadera fuerza residía en otra cosa: convertía conflictos pasados en herramienta disponible para el porvenir.</w:t>
      </w:r>
    </w:p>
    <w:p w14:paraId="52C8B2D5"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El Libro Negro permitió a Portil sostener una forma singular de legalidad feudal. No abolía la soberanía del señor; la hacía más eficaz porque la revestía de memoria organizada. Gracias a él, una decisión no aparecía como capricho presente, sino como reactivación de un equilibrio ya probado. La Casa podía innovar, sí, pero prefería hacerlo citando. Ese hábito impregnó toda la cultura política portileña. Los grandes juristas no eran sólo intérpretes de normas; eran artesanos de continuidad, capaces de mostrar cómo un problema nuevo cabía dentro de una serie antigua sin destruirla del todo.</w:t>
      </w:r>
    </w:p>
    <w:p w14:paraId="7881834C"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Había, sin embargo, una ambigüedad insuperable. Todo código que preserva precedentes selecciona, y toda selección es poder. El Libro Negro no recogía toda la memoria del planeta, sino aquella que la Casa había conseguido volver legible, utilizable y compatible con su propia supervivencia. De ahí que muchos clanes del Delta Quieto lo miraran con respeto mezclado de desconfianza. Sabían que el libro protegía ciertas costumbres, pero también que las congelaba bajo una interpretación central. En este punto se advierte otra vez el genio oscuro de Portil: convertir protección y subordinación en operaciones simultáneas.</w:t>
      </w:r>
    </w:p>
    <w:p w14:paraId="49A5BE63" w14:textId="352D720B"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Con el paso de las eras, el Libro Negro se volvió algo más que un cuerpo jurídico. Funcionó como emblema del tipo de mundo que Portil quería seguir siendo. Mientras otras sociedades se dejaban arrastrar por la improvisación del momento o por la amnesia conveniente de los vencedores, la Casa seguía afirmando que ninguna decisión duradera puede nacer de una memoria rota. Tal convicción no la hizo justa por necesidad, pero sí extraordinariamente consciente del valor político del recuerdo. Y quizá sea ésa la lección mayor del Libro Negro: que en Dune la ley nunca es sólo mandato, sino también una forma de administrar el tiempo.</w:t>
      </w:r>
    </w:p>
    <w:p w14:paraId="2B7CD9BA"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08BE08A4" w14:textId="77777777" w:rsidR="00A75CB8" w:rsidRPr="00A75CB8" w:rsidRDefault="00A75CB8" w:rsidP="00A75CB8">
      <w:pPr>
        <w:pStyle w:val="Ttulo2"/>
      </w:pPr>
      <w:bookmarkStart w:id="82" w:name="_Toc227145944"/>
      <w:r w:rsidRPr="00A75CB8">
        <w:lastRenderedPageBreak/>
        <w:t>Interludio XVIII. Candal y la moral del contrabando útil</w:t>
      </w:r>
      <w:bookmarkEnd w:id="82"/>
    </w:p>
    <w:p w14:paraId="7D5E31BF"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Candal enseñó a Portil una verdad incómoda: ningún orden complejo se sostiene sólo con pureza reglamentaria. El archipiélago comercial vivía de una mezcla inestable de cumplimiento, excepción, tolerancia y negocio rápido. Allí el contrabando no era simple negación del sistema, sino a menudo su correctivo práctico. Mercancías que no soportaban esperas largas, productos cuya tasación oficial los volvía inviables, repuestos técnicos obtenidos en zonas de gris legalidad y acuerdos tácitos entre armadores y agentes de la Casa formaban una economía paralela que, lejos de ser marginal, resultaba en ocasiones indispensable para que el conjunto siguiera funcionando.</w:t>
      </w:r>
    </w:p>
    <w:p w14:paraId="21A7791B"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Casa jamás reconoció plenamente esta realidad, pero aprendió a gobernarla. No podía extirpar de raíz el contrabando sin empobrecer su propio puerto; tampoco podía tolerarlo sin límites sin destruir la autoridad del archivo. La solución fue la ya clásica táctica portileña de graduar. Determinadas ilegalidades fueron perseguidas con dureza ejemplar, sobre todo cuando comprometían seguridad hidráulica, series documentales o equilibrios fiscales esenciales. Otras quedaron confinadas a zonas de ambigüedad donde la Casa intervenía selectivamente, recordando a todos que la tolerancia seguía siendo un privilegio revocable.</w:t>
      </w:r>
    </w:p>
    <w:p w14:paraId="30DDB915"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De esa política surgió una moral peculiar, muy distinta del idealismo oficial de Vindeiro. En Candal se juzgaba menos por la transgresión en sí que por su efecto sobre la continuidad del intercambio. Un armador podía bordear la legalidad y conservar prestigio si no provocaba colapso ni humillaba públicamente a la Casa; en cambio, una codicia torpe que hiciera visible la impotencia del centro era castigada sin piedad. La moral del contrabando útil descansaba así en un principio de funcionamiento más que de pureza.</w:t>
      </w:r>
    </w:p>
    <w:p w14:paraId="36ECCAD1" w14:textId="5AD8C6EC"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Narrativamente, esta ambigüedad vuelve a Candal uno de los espacios más ricos de Portil. Allí el comerciante astuto, el piloto de doble lealtad, el inspector que mira a otro lado por precio justo y el agente del palacio que compra información con indulgencia administrativa forman una ecología humana irreductible a categorías morales simples. Candal recuerda que incluso la casa más archivística del cuadrante necesita, para vivir, un margen controlado de sombra.</w:t>
      </w:r>
    </w:p>
    <w:p w14:paraId="49542CFE"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33D20A99" w14:textId="77777777" w:rsidR="00A75CB8" w:rsidRPr="00A75CB8" w:rsidRDefault="00A75CB8" w:rsidP="00A75CB8">
      <w:pPr>
        <w:pStyle w:val="Ttulo2"/>
      </w:pPr>
      <w:bookmarkStart w:id="83" w:name="_Toc227145945"/>
      <w:r w:rsidRPr="00A75CB8">
        <w:lastRenderedPageBreak/>
        <w:t>Interludio XIX. Nacar y la química de la memoria</w:t>
      </w:r>
      <w:bookmarkEnd w:id="83"/>
    </w:p>
    <w:p w14:paraId="1BED4D53"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Las Mesetas de Nacar parecen, a primera vista, el territorio menos emocional de Portil. Frías, más secas que el resto del planeta, entregadas a depósitos minerales, laboratorios de filtro y observatorios de niebla, ofrecen una imagen de retiro técnico y abstracción disciplinada. Sin embargo, precisamente allí nació una de las sensibilidades más hondas de la Casa: la idea de que toda memoria necesita materia que la preserve. Nacar enseñó a Portil que el archivo no es sólo texto, sino soporte, humedad correcta, química de conservación, tratamiento de fibras, resistencia al salitre y conocimiento fino del deterioro.</w:t>
      </w:r>
    </w:p>
    <w:p w14:paraId="79BC3666"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De los talleres nacarianos salieron barnices anticorrosivos, membranas filtrantes, cubiertas de archivo, tintas adaptadas al ambiente húmedo y una ciencia modesta pero crucial del tiempo material. Los conservadores de Nacar sabían que un documento puede decir la verdad y, sin embargo, desaparecer si el soporte falla. Esa lección dio a la Casa una relación casi afectiva con la técnica de conservación. En un universo donde tantas potencias buscan dominar por la gran idea o por el monopolio del recurso, Portil se distinguió también por esta humildad sofisticada: comprender que la permanencia depende de pequeñas victorias contra el moho, la sal, la presión, el descuido y el olvido físico.</w:t>
      </w:r>
    </w:p>
    <w:p w14:paraId="447FF1AC"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No es casual que de Nacar procedieran también las comentadoras más severas del orden letiano. Quien vive entre soportes aprende a distinguir duración de eternidad. Los nacarianos sabían que nada perdura por sí mismo; todo requiere cuidado, selección y renuncia. Esta conciencia material de la fragilidad hizo de Nacar un semillero de pensamiento crítico. Allí se comprendía mejor que en ninguna otra parte del planeta que la memoria administrada por la Casa sólo sigue siendo legítima mientras admita su propia vulnerabilidad.</w:t>
      </w:r>
    </w:p>
    <w:p w14:paraId="5A5DC844" w14:textId="0D80DFC6"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Por eso Nacar ocupa un lugar tan singular en el lore de Portil. No es sólo región de laboratorio, sino conciencia mineral del planeta: el lugar donde la Casa descubre que recordar consiste también en salvar cosas del desgaste. En un universo tan vasto y convulso como el de Dune, esa sabiduría de conservación resulta menos menor de lo que parece. Muchas civilizaciones caen no cuando pierden la fe, sino cuando dejan pudrirse los soportes de su memoria.</w:t>
      </w:r>
    </w:p>
    <w:p w14:paraId="24156D93"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1089250D" w14:textId="77777777" w:rsidR="00A75CB8" w:rsidRPr="00A75CB8" w:rsidRDefault="00A75CB8" w:rsidP="00A75CB8">
      <w:pPr>
        <w:pStyle w:val="Ttulo2"/>
      </w:pPr>
      <w:bookmarkStart w:id="84" w:name="_Toc227145946"/>
      <w:r w:rsidRPr="00A75CB8">
        <w:lastRenderedPageBreak/>
        <w:t>Interludio XX. La utilidad de las casas menores</w:t>
      </w:r>
      <w:bookmarkEnd w:id="84"/>
    </w:p>
    <w:p w14:paraId="785F122D"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Portil obliga, finalmente, a reconsiderar el papel de las casas menores dentro del universo de Dune. La atención del relato canónico suele concentrarse en las grandes líneas de conflicto: Arrakis, la especia, el mesianismo, la transformación ecológica, Ix, la Bene Gesserit, los tleilaxu, la Dispersión. Pero ninguna de esas magnitudes habría podido sostenerse históricamente sin una multitud de poderes intermedios capaces de administrar territorios secundarios, traducir convulsiones mayores a escala local y mantener una porción de orden entre sacudidas imperiales. Las casas menores son el tejido conjuntivo del Imperio; Portil muestra de qué está hecha esa función.</w:t>
      </w:r>
    </w:p>
    <w:p w14:paraId="724939DC"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Su utilidad no procede del brillo ni de la grandeza militar. Procede de su capacidad para convertir complejidad concreta en forma durable. Allí donde una gran casa puede permitirse la devastación, una menor debe aprender a sobrevivir a sus consecuencias. Allí donde un profeta cambia el lenguaje del cosmos, una casa como Portil debe decidir cómo se reescriben tasas, herencias, archivos y ritos sin que el planeta colapse. Tal labor es menos visible, pero no menos decisiva. Las civilizaciones perduran gracias a quienes saben traducir lo inmenso a escala habitable.</w:t>
      </w:r>
    </w:p>
    <w:p w14:paraId="029AF3A0" w14:textId="1F7D8DD5"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Por eso Portil importa. Porque revela que el universo de Dune no está compuesto sólo de héroes, monstruos y visionarios, sino también de administradores del borde, juristas del recurso, guardianes del paso, técnicos de la conservación y señores cuya gloria consiste en evitar que el mundo se deshaga del todo. En esa modestia estratégica reside una parte esencial de la verdad política del canon. Y ninguna casa inventada para habitarlo puede aspirar a mejor justificación.</w:t>
      </w:r>
    </w:p>
    <w:p w14:paraId="2EB6E6C4"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6AECB46E" w14:textId="77777777" w:rsidR="00A75CB8" w:rsidRPr="00A75CB8" w:rsidRDefault="00A75CB8" w:rsidP="00A75CB8">
      <w:pPr>
        <w:pStyle w:val="Ttulo2"/>
      </w:pPr>
      <w:bookmarkStart w:id="85" w:name="_Toc227145947"/>
      <w:r w:rsidRPr="00A75CB8">
        <w:lastRenderedPageBreak/>
        <w:t>Interludio XXI. La Cámara de Formas y la lentitud del juicio</w:t>
      </w:r>
      <w:bookmarkEnd w:id="85"/>
    </w:p>
    <w:p w14:paraId="15D2CDA9"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Cámara de Formas fue uno de los instrumentos más característicos de la madurez portileña porque convirtió el juicio en técnica de enfriamiento político. En apariencia se trataba de un tribunal mayor para asuntos de agua, servidumbre, deuda, paso, mensura y sabotaje. En realidad era algo más profundo: el lugar donde la Casa transformaba la urgencia de la venganza en secuencia administrable. Su sola existencia impedía que una multitud de disputas entre linajes menores, armadores, técnicos y clanes de ribera escalaran hasta guerra privada. Pero el secreto de su eficacia no residía únicamente en la fuerza coactiva del palacio. Se hallaba en el tiempo que imponía.</w:t>
      </w:r>
    </w:p>
    <w:p w14:paraId="53287CDF"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En Portil, juzgar bien significaba casi siempre retrasar con elegancia. La Cámara recibía testimonios, exigía cartas antiguas, comparaba aforos, convocaba peritos y obligaba a los litigantes a traducir agravios personales al lenguaje frío del expediente. Quien acudía a ella esperaba una resolución; lo que recibía primero era un proceso de descomposición de su propia certeza. Muchos salían de allí resentidos, sin duda, pero también debilitados en su impulso a la represalia inmediata. Esa pedagogía del retraso fue una de las armas más finas de la Casa. No negaba el conflicto; lo volvía costoso, visible y susceptible de ser inscrito en precedente.</w:t>
      </w:r>
    </w:p>
    <w:p w14:paraId="121089A7" w14:textId="4680D4EA"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Cámara de Formas resulta esencial para entender el ethos portileño porque muestra hasta qué punto la legalidad puede ser una tecnología del tiempo. No es casual que sus jueces más prestigiosos fueran llamados, en épocas tardías, enfriadores de cauce. Su misión consistía precisamente en eso: impedir que la crecida emocional de un litigio arrastrara consigo estructuras demasiado valiosas para ser puestas en peligro por orgullo o impaciencia. En un universo de decisiones violentas y conversiones súbitas, Portil elevó esta lentitud a virtud política. Y aunque esa virtud no bastó contra enemigos que despreciaban toda mediación, sí explicó durante siglos la extraordinaria durabilidad doméstica de la Casa.</w:t>
      </w:r>
    </w:p>
    <w:p w14:paraId="5774DC90"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57A3378E" w14:textId="77777777" w:rsidR="00A75CB8" w:rsidRPr="00A75CB8" w:rsidRDefault="00A75CB8" w:rsidP="00A75CB8">
      <w:pPr>
        <w:pStyle w:val="Ttulo2"/>
      </w:pPr>
      <w:bookmarkStart w:id="86" w:name="_Toc227145948"/>
      <w:r w:rsidRPr="00A75CB8">
        <w:lastRenderedPageBreak/>
        <w:t>Interludio XXII. Portil y el temor a la profecía</w:t>
      </w:r>
      <w:bookmarkEnd w:id="86"/>
    </w:p>
    <w:p w14:paraId="2B972950"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Pocas sociedades del universo de Dune pueden permitirse la ingenuidad frente a la profecía, y Portil menos que ninguna. Su propia religión doméstica arrastra huellas antiguas de implantación missionaria; su legitimidad se apoya en expectativas de medida justa; y toda su historia demuestra hasta qué punto el mito puede ser convertido en aparato de gobierno. Por eso los portileños aprendieron temprano a temer la profecía incluso cuando la utilizaban. Sabían que una promesa de restitución absoluta puede ennoblecer el poder, pero también juzgarlo desde dentro. Sabían que toda espera mesiánica, si madura demasiado, termina preguntando por qué el custodio sigue reteniendo tanto. En Portil, la profecía nunca fue puro fervor; fue siempre posibilidad de desbordamiento de la forma.</w:t>
      </w:r>
    </w:p>
    <w:p w14:paraId="6118BD06"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Esta desconfianza explica su relación singular con los grandes ciclos religiosos del canon. Ante Muad’Dib, la Casa no reaccionó como un mundo virgen de manipulación simbólica, sino como una cultura ya curtida en administrar y sospechar de sus propios mitos. Y bajo Leto II, cuando el horizonte entero de la historia humana quedó saturado por una figura de dimensión casi divina, Portil comprendió con claridad dolorosa la diferencia entre una liturgia útil y una presciencia que reorganiza el tiempo mismo. Su respuesta fue defensiva: conservar el rito, moderar la exégesis, impedir que el lenguaje profético deshiciera por completo la paciencia administrativa sobre la que descansaba el planeta.</w:t>
      </w:r>
    </w:p>
    <w:p w14:paraId="7F53A228" w14:textId="068D877B"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En ello reside una de las paradojas más hondas de la Casa. Necesita religión para justificar la custodia; necesita, al mismo tiempo, que la religión no llegue nunca a creer demasiado en sus propias consecuencias. De esa tensión nace su gran fragilidad, pero también su potencia narrativa. Allí donde otros mundos son arrastrados por la promesa, Portil intenta medirla. Allí donde otros se rinden al milagro o lo combaten con brutalidad, la Casa procura traducirlo a procedimiento. No siempre lo logra. Pero en ese esfuerzo por contener la profecía sin dejar de vivir de ella se halla una de las verdades más finas y más dunianas de todo su edificio político.</w:t>
      </w:r>
    </w:p>
    <w:p w14:paraId="7E93219E"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6201171B" w14:textId="77777777" w:rsidR="00A75CB8" w:rsidRPr="00A75CB8" w:rsidRDefault="00A75CB8" w:rsidP="00A75CB8">
      <w:pPr>
        <w:pStyle w:val="Ttulo2"/>
      </w:pPr>
      <w:bookmarkStart w:id="87" w:name="_Toc227145949"/>
      <w:r w:rsidRPr="00A75CB8">
        <w:lastRenderedPageBreak/>
        <w:t>Interludio XXIII. La escuela del guardapuertas</w:t>
      </w:r>
      <w:bookmarkEnd w:id="87"/>
    </w:p>
    <w:p w14:paraId="5EE049A3"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Entre las instituciones menores que mejor revelan el espíritu de Portil figura la escuela del guardapuertas. No se trataba de una academia militar en sentido pleno ni de un simple taller técnico, sino de un lugar donde convergían disciplina material, adiestramiento jurídico elemental y una forma muy particular de ética del umbral. El guardapuertas aprendía a leer presión, cierre, corrosión y tránsito; pero también a decidir quién podía pasar, con qué prueba, en qué momento y bajo qué responsabilidad. En una sociedad de estuarios, esa competencia era mucho más alta de lo que su nombre sugiere. Custodiar una puerta equivalía a custodiar una porción del orden.</w:t>
      </w:r>
    </w:p>
    <w:p w14:paraId="5D75E275"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formación insistía en dos lecciones. La primera, que ningún cierre debía obedecer sólo al miedo o al impulso. La segunda, que toda apertura deja rastro y por ello compromete a quien la concede. De esa pedagogía nació un tipo humano recio, poco elocuente y extraordinariamente sensible a la relación entre técnica y precedencia. No es casual que muchos grandes administradores de Portil comenzaran su carrera en esa escuela. Aprendían allí que el poder real consiste a menudo en controlar el umbral sin hacerse visible como señor.</w:t>
      </w:r>
    </w:p>
    <w:p w14:paraId="3EEF89FD" w14:textId="51A006E5"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Narrativamente, la figura del guardapuertas permite comprender Portil desde abajo. A través de ella se ve cómo el planeta convirtió la vigilancia del paso en profesión honorable, cómo vinculó oficio y obediencia, y cómo hizo de una función modesta una metáfora exacta de su propia civilización: abrir y cerrar a tiempo para que el flujo no se transforme en ruina.</w:t>
      </w:r>
    </w:p>
    <w:p w14:paraId="03355FEE"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63AA4110" w14:textId="77777777" w:rsidR="00A75CB8" w:rsidRPr="00A75CB8" w:rsidRDefault="00A75CB8" w:rsidP="00A75CB8">
      <w:pPr>
        <w:pStyle w:val="Ttulo2"/>
      </w:pPr>
      <w:bookmarkStart w:id="88" w:name="_Toc227145950"/>
      <w:r w:rsidRPr="00A75CB8">
        <w:lastRenderedPageBreak/>
        <w:t>Interludio XXIV. La Devuelta del Caudal y la política del funeral</w:t>
      </w:r>
      <w:bookmarkEnd w:id="88"/>
    </w:p>
    <w:p w14:paraId="158EF42F"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Devuelta del Caudal, funeral aristocrático del Rito del Río, ofrece una de las mejores claves para entender la moral profunda de Portil. En apariencia, se limita a devolver a una cisterna común del linaje una parte del agua doméstica del difunto. Pero el gesto contiene una carga política considerable. Afirma, en primer lugar, que ningún noble retiene para siempre aquello que administró en vida. Afirma, en segundo lugar, que la casa sobrevive a sus miembros porque sabe reintegrar sus recursos a una continuidad superior. Y sugiere, finalmente, que toda soberanía verdadera termina siendo juzgada por la forma en que devuelve, no sólo por la forma en que extrae.</w:t>
      </w:r>
    </w:p>
    <w:p w14:paraId="283A5BBC"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No sorprende que esta ceremonia haya sido terreno de disputa exegética. Para la lectura oficial, la Devuelta confirma la nobleza de la custodia: el señor entrega al linaje y al rito lo que nunca fue completamente suyo. Para las corrientes críticas del Delta, en cambio, el funeral pone de manifiesto la acusación permanente contra la Casa: si al morir debe devolverse, es porque en vida se retuvo siempre bajo condición y riesgo de abuso. La ceremonia funciona así como punto de encuentro entre legitimación y juicio, entre piedad doméstica y memoria política.</w:t>
      </w:r>
    </w:p>
    <w:p w14:paraId="07FB600A" w14:textId="1BDF0B79"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Tal densidad simbólica explica por qué Portil cuidó con tanto esmero la escenografía funeraria: cisternas de piedra oscura, anillos de aforo colocados sobre paños de niebla, lectura de nombres antiguos, silencio calculado del heredero y presencia indispensable de la Prelada. El funeral no cierra simplemente una biografía; reajusta el equilibrio entre linaje, culto y archivo. En una casa obsesionada con la continuidad, hasta la muerte se convierte en operación de medida.</w:t>
      </w:r>
    </w:p>
    <w:p w14:paraId="56C7D807"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3862AEE9" w14:textId="77777777" w:rsidR="00A75CB8" w:rsidRPr="00A75CB8" w:rsidRDefault="00A75CB8" w:rsidP="00A75CB8">
      <w:pPr>
        <w:pStyle w:val="Ttulo2"/>
      </w:pPr>
      <w:bookmarkStart w:id="89" w:name="_Toc227145951"/>
      <w:r w:rsidRPr="00A75CB8">
        <w:lastRenderedPageBreak/>
        <w:t>Interludio XXV. El miedo portileño a la sequedad</w:t>
      </w:r>
      <w:bookmarkEnd w:id="89"/>
    </w:p>
    <w:p w14:paraId="3CDCE222"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Aunque Portil es, en términos absolutos, un planeta de agua abundante, una de las constantes más hondas de su sensibilidad colectiva es el miedo a la sequedad. No se trata de un temor idéntico al de Arrakis ni de una angustia material simple ante la falta. Portil teme otra cosa: la sequedad como pérdida de complejidad, como reducción brutal de un sistema de bordes, mezclas y matices a una desnudez que volvería inútiles sus artes de medición, filtrado y custodia. En el imaginario doméstico, lo peor no es sólo que falte el agua, sino que el planeta deje de ofrecer la trama rica de diferencias que hace posible la política portileña. La sequedad absoluta equivaldría, de algún modo, a la muerte cultural de la Casa.</w:t>
      </w:r>
    </w:p>
    <w:p w14:paraId="00DC02C1"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Esa ansiedad se expresa en mitos, proverbios y prácticas cotidianas. Las madres de cuenca advierten a los niños contra el “viento que simplifica”; los técnicos de Nacar usan todavía fórmulas rituales cuando se detecta una caída anómala de humedad en depósitos delicados; y el propio Rito del Río conserva plegarias antiguas en las que no se pide sólo abundancia, sino mezcla justa, densidad correcta, niebla suficiente y retorno del barro fértil. Tales fórmulas pueden parecer minuciosas, incluso ridículas, a ojos imperiales; pero revelan una verdad profunda: Portil necesita un mundo matizado para seguir siendo ella misma.</w:t>
      </w:r>
    </w:p>
    <w:p w14:paraId="136255C5"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La política no quedó al margen de esta sensibilidad. Los grandes proyectos hidráulicos del planeta nunca se justificaron sólo por producción o seguridad, sino también por la preservación de una cierta textura del territorio. Cuando una región amenazaba con volverse demasiado uniforme —demasiado salina, demasiado seca, demasiado abierta—, la Casa reaccionaba con una mezcla de cálculo técnico y alarma casi moral. En esto se advierte una diferencia notable respecto de otros mundos húmedos del universo de Dune. Portil no idealiza la plenitud indistinta; prefiere la complejidad administrable. Su miedo no apunta a la falta en abstracto, sino a la desaparición del borde.</w:t>
      </w:r>
    </w:p>
    <w:p w14:paraId="3E812E20"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De ahí que la sequedad funcione también como metáfora crítica. Un señor demasiado áspero, una administración incapaz de matizar, un juez que decide sin escuchar, un mercader que simplifica el valor de las cosas o una prelada que reduce el culto a fórmula hueca son descritos a menudo como secos, incluso cuando viven rodeados de agua. La lengua portileña convirtió así una condición ambiental en diagnóstico moral. Lo seco es aquello que ha perdido capacidad de relación, de mezcla y de retorno. En semejante semántica se reconoce de nuevo la unidad íntima entre ecología, política y cultura material.</w:t>
      </w:r>
    </w:p>
    <w:p w14:paraId="7D114DB5" w14:textId="47FA1AEE" w:rsid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Narrativamente, este miedo aporta un contrapunto especialmente fértil a la comparación inevitable con Arrakis. Allí la escasez extrema produce dureza, disciplina y sacralidad del agua. En Portil, la amenaza de la sequedad produce algo distinto: defensa obsesiva de la complejidad, amor por la gradación y rechazo de toda simplificación brutal. Ambos mundos veneran el recurso, pero lo hacen desde sensibilidades opuestas. Portil teme convertirse en un espacio demasiado simple para sus propias instituciones. Y quizá ese temor explique mejor que ninguna otra cosa la pasión silenciosa con que la Casa protege sus nieblas, sus mezclas, sus archivos húmedos y sus viejas ciudades de compuerta.</w:t>
      </w:r>
    </w:p>
    <w:p w14:paraId="60E7FF71" w14:textId="77777777" w:rsidR="00A75CB8" w:rsidRDefault="00A75CB8">
      <w:pPr>
        <w:rPr>
          <w:rFonts w:ascii="Times New Roman" w:hAnsi="Times New Roman" w:cs="Times New Roman"/>
          <w:sz w:val="24"/>
          <w:szCs w:val="24"/>
        </w:rPr>
      </w:pPr>
      <w:r>
        <w:rPr>
          <w:rFonts w:ascii="Times New Roman" w:hAnsi="Times New Roman" w:cs="Times New Roman"/>
          <w:sz w:val="24"/>
          <w:szCs w:val="24"/>
        </w:rPr>
        <w:br w:type="page"/>
      </w:r>
    </w:p>
    <w:p w14:paraId="21F9AAFA" w14:textId="77777777" w:rsidR="00A75CB8" w:rsidRPr="00A75CB8" w:rsidRDefault="00A75CB8" w:rsidP="00A75CB8">
      <w:pPr>
        <w:pStyle w:val="Ttulo2"/>
      </w:pPr>
      <w:bookmarkStart w:id="90" w:name="_Toc227145952"/>
      <w:r w:rsidRPr="00A75CB8">
        <w:lastRenderedPageBreak/>
        <w:t>Interludio XXVI. Epílogo de custodia</w:t>
      </w:r>
      <w:bookmarkEnd w:id="90"/>
    </w:p>
    <w:p w14:paraId="0220F3DE"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Al final de todas sus mutaciones, Portil puede definirse como una civilización de custodia conflictiva. No custodia porque ignore la apropiación, sino porque conoce demasiado bien su tentación. No administra porque carezca de religión, sino porque ha aprendido a revestir con ritual aquello que desea hacer durar. No archiva porque crea ingenuamente en la neutralidad del registro, sino porque sospecha que quien pierde la memoria utilizable pierde también la posibilidad de discutir el poder. En esa combinación de lucidez y autoengaño, de prudencia y exacción, de técnica y símbolo, reside la verdad última de la Casa.</w:t>
      </w:r>
    </w:p>
    <w:p w14:paraId="45384438" w14:textId="77777777"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Quizá por eso Portil resulta tan apta para habitar Dune. Las sociedades de Herbert no sobreviven por pureza, sino por mezclas tensas entre necesidad material, mito, disciplina y adaptación. Portil añade a ese conjunto una tonalidad propia: la del mundo que hace del borde un principio político, del agua una gramática de jerarquías y del archivo una forma de gobierno. No pretende sustituir a los grandes centros del canon. Les ofrece, más bien, un espejo lateral y húmedo. Allí se ve que incluso en los márgenes del imperio los hombres siguen luchando por lo mismo: por imponer una lectura del flujo que los demás se vean obligados a aceptar como realidad.</w:t>
      </w:r>
    </w:p>
    <w:p w14:paraId="392CF491" w14:textId="7B6559FD"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Una observación final permite cerrar el cuadro. Portil no pertenece al tipo de mundos que se comprenden desde una sola escena inaugural o desde una figura providencial. Su verdad aparece por estratos: en una compuerta que obliga a esperar, en una tabla de mareas corregida a mano, en el cálculo de una salmuera, en la vacilación de una prelada que conoce demasiado bien la utilidad política de su propio credo, en el cansancio de un técnico de Merúm que sabe que una negligencia mínima puede arruinar meses de estabilidad, en la arrogancia de un armador de Candal que presume de independencia mientras depende de sellos expedidos en Vindeiro, en la memoria de un clan del Delta que conserva nombres de canales desaparecidos y con ellos una verdad que el archivo mayor preferiría domesticar.</w:t>
      </w:r>
    </w:p>
    <w:p w14:paraId="39CFE959" w14:textId="7A3A2CAD" w:rsidR="00A75CB8" w:rsidRPr="00A75CB8"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Ese tejido de elementos menores explica por qué la Casa nunca puede reducirse a una mera ficha de ambientación. Portil funciona como un pequeño laboratorio histórico dentro de Dune. En ella se observa cómo una sociedad postbutleriana transforma restos técnicos en disciplina humana; cómo una casa menor se hace necesaria sin convertirse en protagonista imperial; cómo una religión de probable implantación bene gesserit adquiere autonomía suficiente para servir y a la vez incomodar al poder que la utiliza; cómo el archivo puede ser al mismo tiempo garantía, arma, selección y campo de disputa; y cómo la larga duración modifica no sólo las instituciones, sino el tono moral de quienes viven sometidos a ellas.</w:t>
      </w:r>
    </w:p>
    <w:p w14:paraId="6AEAACF5" w14:textId="02B21DE3" w:rsidR="00417CB6" w:rsidRDefault="00A75CB8" w:rsidP="00A75CB8">
      <w:pPr>
        <w:ind w:firstLine="708"/>
        <w:jc w:val="both"/>
        <w:rPr>
          <w:rFonts w:ascii="Times New Roman" w:hAnsi="Times New Roman" w:cs="Times New Roman"/>
          <w:sz w:val="24"/>
          <w:szCs w:val="24"/>
        </w:rPr>
      </w:pPr>
      <w:r w:rsidRPr="00A75CB8">
        <w:rPr>
          <w:rFonts w:ascii="Times New Roman" w:hAnsi="Times New Roman" w:cs="Times New Roman"/>
          <w:sz w:val="24"/>
          <w:szCs w:val="24"/>
        </w:rPr>
        <w:t>Por eso un buen relato ambientado en Portil no necesita copiar la épica de Arrakis para ser verdaderamente duniano. Le basta con dejar ver esa lucha persistente entre flujo y forma, entre custodia y apropiación, entre verdad registrada y verdad vivida, entre adaptación y memoria. Allí, en esa escala más lenta y más húmeda, continúa operando una de las grandes intuiciones del universo de Herbert: que la historia humana jamás se deja gobernar del todo, pero siempre puede ser medida, encauzada o deformada por quienes sepan convertir el entorno, el símbolo y el precedente en tecnología de poder.</w:t>
      </w:r>
    </w:p>
    <w:p w14:paraId="063144FE"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1F4705B1" w14:textId="77777777" w:rsidR="00FE5701" w:rsidRDefault="00FE5701" w:rsidP="00417CB6">
      <w:pPr>
        <w:jc w:val="both"/>
        <w:rPr>
          <w:rFonts w:ascii="Times New Roman" w:hAnsi="Times New Roman" w:cs="Times New Roman"/>
          <w:sz w:val="24"/>
          <w:szCs w:val="24"/>
        </w:rPr>
      </w:pPr>
    </w:p>
    <w:p w14:paraId="2EEBF315" w14:textId="77777777" w:rsidR="00417CB6" w:rsidRDefault="00417CB6" w:rsidP="00417CB6">
      <w:pPr>
        <w:jc w:val="both"/>
        <w:rPr>
          <w:rFonts w:ascii="Times New Roman" w:hAnsi="Times New Roman" w:cs="Times New Roman"/>
          <w:sz w:val="24"/>
          <w:szCs w:val="24"/>
        </w:rPr>
      </w:pPr>
    </w:p>
    <w:p w14:paraId="27123406" w14:textId="77777777" w:rsidR="00417CB6" w:rsidRDefault="00417CB6" w:rsidP="00417CB6">
      <w:pPr>
        <w:jc w:val="both"/>
        <w:rPr>
          <w:rFonts w:ascii="Times New Roman" w:hAnsi="Times New Roman" w:cs="Times New Roman"/>
          <w:sz w:val="24"/>
          <w:szCs w:val="24"/>
        </w:rPr>
      </w:pPr>
    </w:p>
    <w:p w14:paraId="6312E74C" w14:textId="77777777" w:rsidR="00417CB6" w:rsidRDefault="00417CB6" w:rsidP="00417CB6">
      <w:pPr>
        <w:jc w:val="both"/>
        <w:rPr>
          <w:rFonts w:ascii="Times New Roman" w:hAnsi="Times New Roman" w:cs="Times New Roman"/>
          <w:sz w:val="24"/>
          <w:szCs w:val="24"/>
        </w:rPr>
      </w:pPr>
    </w:p>
    <w:p w14:paraId="2631033F" w14:textId="77777777" w:rsidR="00417CB6" w:rsidRDefault="00417CB6" w:rsidP="00417CB6">
      <w:pPr>
        <w:jc w:val="both"/>
        <w:rPr>
          <w:rFonts w:ascii="Times New Roman" w:hAnsi="Times New Roman" w:cs="Times New Roman"/>
          <w:sz w:val="24"/>
          <w:szCs w:val="24"/>
        </w:rPr>
      </w:pPr>
    </w:p>
    <w:p w14:paraId="28BF3BF4" w14:textId="77777777" w:rsidR="00417CB6" w:rsidRDefault="00417CB6" w:rsidP="00417CB6">
      <w:pPr>
        <w:jc w:val="both"/>
        <w:rPr>
          <w:rFonts w:ascii="Times New Roman" w:hAnsi="Times New Roman" w:cs="Times New Roman"/>
          <w:sz w:val="24"/>
          <w:szCs w:val="24"/>
        </w:rPr>
      </w:pPr>
    </w:p>
    <w:p w14:paraId="7FEB3EBC" w14:textId="77777777" w:rsidR="00417CB6" w:rsidRDefault="00417CB6" w:rsidP="00417CB6">
      <w:pPr>
        <w:jc w:val="both"/>
        <w:rPr>
          <w:rFonts w:ascii="Times New Roman" w:hAnsi="Times New Roman" w:cs="Times New Roman"/>
          <w:sz w:val="24"/>
          <w:szCs w:val="24"/>
        </w:rPr>
      </w:pPr>
    </w:p>
    <w:p w14:paraId="762D5230" w14:textId="77777777" w:rsidR="00417CB6" w:rsidRDefault="00417CB6" w:rsidP="00417CB6">
      <w:pPr>
        <w:jc w:val="both"/>
        <w:rPr>
          <w:rFonts w:ascii="Times New Roman" w:hAnsi="Times New Roman" w:cs="Times New Roman"/>
          <w:sz w:val="24"/>
          <w:szCs w:val="24"/>
        </w:rPr>
      </w:pPr>
    </w:p>
    <w:p w14:paraId="5EFA47A6" w14:textId="77777777" w:rsidR="00417CB6" w:rsidRDefault="00417CB6" w:rsidP="00417CB6">
      <w:pPr>
        <w:jc w:val="both"/>
        <w:rPr>
          <w:rFonts w:ascii="Times New Roman" w:hAnsi="Times New Roman" w:cs="Times New Roman"/>
          <w:sz w:val="24"/>
          <w:szCs w:val="24"/>
        </w:rPr>
      </w:pPr>
    </w:p>
    <w:p w14:paraId="67016390" w14:textId="77777777" w:rsidR="00417CB6" w:rsidRDefault="00417CB6" w:rsidP="00417CB6">
      <w:pPr>
        <w:jc w:val="both"/>
        <w:rPr>
          <w:rFonts w:ascii="Times New Roman" w:hAnsi="Times New Roman" w:cs="Times New Roman"/>
          <w:sz w:val="24"/>
          <w:szCs w:val="24"/>
        </w:rPr>
      </w:pPr>
    </w:p>
    <w:p w14:paraId="59CDD008" w14:textId="77777777" w:rsidR="00417CB6" w:rsidRDefault="00417CB6" w:rsidP="00417CB6">
      <w:pPr>
        <w:jc w:val="both"/>
        <w:rPr>
          <w:rFonts w:ascii="Times New Roman" w:hAnsi="Times New Roman" w:cs="Times New Roman"/>
          <w:sz w:val="24"/>
          <w:szCs w:val="24"/>
        </w:rPr>
      </w:pPr>
    </w:p>
    <w:p w14:paraId="2CAF607B" w14:textId="77777777" w:rsidR="00417CB6" w:rsidRDefault="00417CB6" w:rsidP="00417CB6">
      <w:pPr>
        <w:jc w:val="both"/>
        <w:rPr>
          <w:rFonts w:ascii="Times New Roman" w:hAnsi="Times New Roman" w:cs="Times New Roman"/>
          <w:sz w:val="24"/>
          <w:szCs w:val="24"/>
        </w:rPr>
      </w:pPr>
    </w:p>
    <w:p w14:paraId="456DC024" w14:textId="77777777" w:rsidR="00417CB6" w:rsidRDefault="00417CB6" w:rsidP="00417CB6">
      <w:pPr>
        <w:jc w:val="both"/>
        <w:rPr>
          <w:rFonts w:ascii="Times New Roman" w:hAnsi="Times New Roman" w:cs="Times New Roman"/>
          <w:sz w:val="24"/>
          <w:szCs w:val="24"/>
        </w:rPr>
      </w:pPr>
    </w:p>
    <w:p w14:paraId="71ED1826" w14:textId="77777777" w:rsidR="00417CB6" w:rsidRDefault="00417CB6" w:rsidP="00417CB6">
      <w:pPr>
        <w:jc w:val="both"/>
        <w:rPr>
          <w:rFonts w:ascii="Times New Roman" w:hAnsi="Times New Roman" w:cs="Times New Roman"/>
          <w:sz w:val="24"/>
          <w:szCs w:val="24"/>
        </w:rPr>
      </w:pPr>
    </w:p>
    <w:p w14:paraId="7B1BE42F" w14:textId="3B8826DE" w:rsidR="00417CB6" w:rsidRDefault="00417CB6" w:rsidP="00417CB6">
      <w:pPr>
        <w:pStyle w:val="Ttulo1"/>
        <w:jc w:val="center"/>
      </w:pPr>
      <w:bookmarkStart w:id="91" w:name="_Toc227145953"/>
      <w:r w:rsidRPr="00417CB6">
        <w:t>Parte VI. Ampliaciones sustantivas de worldbuilding</w:t>
      </w:r>
      <w:bookmarkEnd w:id="91"/>
    </w:p>
    <w:p w14:paraId="61279EC8" w14:textId="77777777" w:rsidR="00417CB6" w:rsidRDefault="00417CB6">
      <w:pPr>
        <w:rPr>
          <w:rFonts w:ascii="Times New Roman" w:eastAsiaTheme="majorEastAsia" w:hAnsi="Times New Roman" w:cstheme="majorBidi"/>
          <w:color w:val="000000" w:themeColor="text1"/>
          <w:sz w:val="28"/>
          <w:szCs w:val="40"/>
        </w:rPr>
      </w:pPr>
      <w:r>
        <w:br w:type="page"/>
      </w:r>
    </w:p>
    <w:p w14:paraId="4A322719" w14:textId="411AE596" w:rsidR="00417CB6" w:rsidRPr="00417CB6" w:rsidRDefault="00417CB6" w:rsidP="00417CB6">
      <w:pPr>
        <w:pStyle w:val="Ttulo2"/>
      </w:pPr>
      <w:bookmarkStart w:id="92" w:name="_Toc227145954"/>
      <w:r w:rsidRPr="00417CB6">
        <w:lastRenderedPageBreak/>
        <w:t>Capítulo</w:t>
      </w:r>
      <w:r>
        <w:t xml:space="preserve"> </w:t>
      </w:r>
      <w:r w:rsidRPr="00417CB6">
        <w:t>I. La dinastía Portil por generaciones</w:t>
      </w:r>
      <w:bookmarkEnd w:id="92"/>
    </w:p>
    <w:p w14:paraId="0112C7BF"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historia dinástica de Portil no debe leerse al modo de una mera sucesión de nombres, matrimonios y transmisiones patrimoniales. Una casa menor del Landsraad sólo adquiere verdadera densidad herbertiana cuando su genealogía aparece unida a transformaciones del medio, a mutaciones del lenguaje político y a reajustes de escala imperial. En Portil, por ello, cada generación vale menos por su derecho abstracto al mando que por el problema concreto que se vio obligada a resolver: pacificar un borde anfibio, traducir la memoria técnica prebutleriana a instituciones humanas, impedir que el culto devorase al archivo, sobrevivir a la reescritura del universo provocada por Arrakis o aprender a conservar sin prometer ya una totalidad imposible. La dinastía es, en consecuencia, una cadena de adaptaciones soberanas, no una línea lisa de continuidad.</w:t>
      </w:r>
    </w:p>
    <w:p w14:paraId="48859FCF"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Auren Portil I ocupa en esa secuencia el lugar del fundador efectivo, aunque no del primer habitante ni del primer dominador de Vindeiro. Su verdadera novedad consistió en comprender que el planeta no podía gobernarse como un feudo terrestre convencional. Allí donde otros señores habrían distribuido tierras, él distribuyó derechos de aforo, servidumbres de paso y responsabilidades de compuerta. La concesión corriniana que recibió fue modesta en apariencia, pero contenía una intuición inmensa: quien definiera qué agua contaba como recurso útil controlaría no sólo la economía, sino también la verdad práctica del territorio. Auren fue recordado menos como conquistador que como primer traductor de un mundo difícil a un lenguaje político legible para el Imperio. Sus enemigos lo acusaron de haber transformado la necesidad en expediente; sus partidarios, de haber dado por fin forma humana a un planeta que se resistía a toda forma simple.</w:t>
      </w:r>
    </w:p>
    <w:p w14:paraId="4950B598"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segunda generación, asociada a Oren Portil II, debió enfrentarse al problema que siempre acecha a las casas cuyo poder nace del cálculo: la sospecha de que carecen de energía suficiente para imponerse en crisis abiertas. La Guerra de las Islas Cerradas respondió precisamente a esa sospecha. Los armadores de Candal, apoyados por clanes de ribera y por intereses mercantiles contrarios a la centralización de Vindeiro, imaginaron que un señor habituado a medir no sabría golpear. Oren respondió no con una devastación espectacular, sino con el cierre prolongado del paso útil, la estrangulación gradual de los puntos de abastecimiento y la explotación militar del relieve anfibio. A partir de entonces, la dinastía aprendió una lección que no olvidaría: Portil sólo podía permitirse la violencia cuando la hacía parecer consecuencia del medio y no capricho del señor.</w:t>
      </w:r>
    </w:p>
    <w:p w14:paraId="38537504"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Las generaciones cuarta y quinta, tradicionalmente vinculadas a Teobal y Ysandra, fueron decisivas para la estabilización interior. No dejaron la huella épica de un gran conflicto, pero consolidaron algo más importante: la transformación del precedente en capital político. Bajo su autoridad se multiplicaron los registros de compuerta, se depuraron las primeras series de humedad y se fijó un estilo de arbitraje en el que la Casa aparecía como garante de forma incluso cuando imponía ventajas manifiestas a sus propios clientes. La memoria portileña conservó de esa fase una imagen doble. Por un lado, el orgullo de haber convertido el caos del borde en administración durable. Por otro, la inquietud ante una nobleza que empezaba a confundir legitimidad con archivo, como si todo lo no registrado careciese ya de derecho a perdurar.</w:t>
      </w:r>
    </w:p>
    <w:p w14:paraId="74BCEA66"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lastRenderedPageBreak/>
        <w:t>El llamado Siglo de los Cartógrafos corresponde a otra mutación dinástica. Algunos señores de Portil comprendieron que el prestigio de una casa menor podía ampliarse sin expansión militar si lograba volverse indispensable para conflictos ajenos. Las mejores cartas hidrográficas, los mejores cálculos de corrosión y los mejores dictámenes en litigios de tránsito empezaron a circular por directorios secundarios de CHOAM y por cámaras técnicas del Landsraad. Esta expansión reputacional no estuvo exenta de peligro. Cada servicio vendido fuera del planeta exponía la caja negra portileña a imitadores, a espionaje y a dependencia creciente de mercados externos. Pero la dinastía aceptó esa exposición porque intuía, con razón, que el aislamiento habría condenado a Portil a un provincialismo de lujo sin utilidad sistémica.</w:t>
      </w:r>
    </w:p>
    <w:p w14:paraId="0E7943FE"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crisis de Nacar, provocada por la corrosión mineral y por la inutilización de varias plantas de filtrado, supuso luego una prueba de otro orden. A diferencia de la guerra de Candal, no había enemigo noble al que reducir ni facción insular a la que cercar; había una vulnerabilidad material que amenazaba el corazón técnico del feudo. Las generaciones medias respondieron mediante deuda, alianzas laterales y un uso muy calculado del matrimonio político. De esa etapa nació una de las virtudes más características de la Casa: la desconfianza hacia toda especialización absoluta. Portil siguió siendo una sociedad del agua, pero aprendió a no depender de una sola traducción económica de esa centralidad. Quien estudie la dinastía sin atender a ese episodio no comprenderá por qué la prudencia portileña es siempre también memoria del fracaso posible.</w:t>
      </w:r>
    </w:p>
    <w:p w14:paraId="5D322157"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Oren Portil VIII, asociado a la Devuelta Mayor, marcó la fase en que la soberanía adquirió una teatralidad ritual más consciente. No se trata de decir que antes no hubiese culto, sino de advertir que, con Oren y sus inmediatos sucesores, la Casa comprendió mejor el valor político de la escenografía funeraria, del juramento regulado y de la liturgia de custodia. El señor muerto devolvía una parte de su agua doméstica al linaje, y el linaje se presentaba así como continuidad superior a la carne del gobernante. En una sociedad obsesionada por el precedente, el funeral dejó de ser pura clausura para transformarse en una operación de restitución simbólica del mando. Desde entonces, la dinastía supo que gobernar Portil exigía mandar sobre el tiempo tanto como sobre el espacio.</w:t>
      </w:r>
    </w:p>
    <w:p w14:paraId="6735FE0A"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Cael Portil IX ocupa el centro dramático del ciclo tardocorriniano porque se le concede la tarea más ingrata y más fértil: ser el último gran señor de una normalidad imperial que ya estaba muriendo. Bajo su gobierno, Portil alcanza equilibrio entre utilidad técnica, autonomía relativa y prestigio landsraadiano; pero ese equilibrio coincide con la transferencia de Arrakis y con la crisis del sistema corriniano. Cael no fue un visionario mesiánico ni un gran innovador, y precisamente por ello resulta tan importante. Su inteligencia residió en advertir que la cuestión arrakena excedía con mucho el marco de un simple cambio de feudo. Mientras otras casas seguían leyendo la coyuntura según categorías heredadas, Cael percibió que el idioma mismo de la política imperial estaba a punto de alterarse.</w:t>
      </w:r>
    </w:p>
    <w:p w14:paraId="1D5FB401"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 xml:space="preserve">Las generaciones posteriores —Alenna, Hespar y los linajes de adaptación al orden muad’dibiano— ilustran el tipo de obediencia estratégica que distingue a Portil de otros poderes menores. No abrazaron la Jihad por fervor; la atravesaron reformulando el culto, reordenando archivos y aceptando que ya no era posible hablar como si el viejo </w:t>
      </w:r>
      <w:r w:rsidRPr="00417CB6">
        <w:rPr>
          <w:rFonts w:ascii="Times New Roman" w:hAnsi="Times New Roman" w:cs="Times New Roman"/>
          <w:sz w:val="24"/>
          <w:szCs w:val="24"/>
        </w:rPr>
        <w:lastRenderedPageBreak/>
        <w:t>universo corriniano siguiera intacto. Esa plasticidad no fue cobardía, aunque muchos rivales la llamaran así. Fue la forma que adoptó la conservación cuando el costo de la pureza equivalía a la destrucción. A partir de entonces, la dinastía dejó de concebirse únicamente como custodio de un planeta y empezó a verse también como custodio de una gramática útil para sobrevivir a los cambios de escala del poder.</w:t>
      </w:r>
    </w:p>
    <w:p w14:paraId="1CFE423B" w14:textId="462406DE" w:rsid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fase letiana y postletiana desplazó, por último, la propia noción de dinastía. Figuras como Valea de Nacar, Merek de las Compuertas Exteriores o Daria Vindeir muestran que el centro de gravedad portileño podía alejarse del trono sin disolverse por ello la casa. Bajo Leto II, la soberanía nobiliaria clásica fue menos decisiva que la capacidad de conservar saberes, densidades de archivo y hábitos de interpretación. Tras la caída del Tirano, la Dispersión obligó a admitir que ninguna genealogía sola garantizaba ya el porvenir. Portil sobrevivió porque aceptó ser, al mismo tiempo, linaje, institución y método. En eso reside el sentido profundo de su secuencia generacional: no una sangre pura que atraviesa intacta los siglos, sino una forma de persistencia que cambia de soporte sin dejar de reconocerse.</w:t>
      </w:r>
    </w:p>
    <w:p w14:paraId="6F2842D2"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5D5DFFA5" w14:textId="540E9B45" w:rsidR="00417CB6" w:rsidRPr="00417CB6" w:rsidRDefault="00417CB6" w:rsidP="00417CB6">
      <w:pPr>
        <w:pStyle w:val="Ttulo2"/>
      </w:pPr>
      <w:bookmarkStart w:id="93" w:name="_Toc227145955"/>
      <w:r w:rsidRPr="00417CB6">
        <w:lastRenderedPageBreak/>
        <w:t xml:space="preserve">Capítulo </w:t>
      </w:r>
      <w:r>
        <w:t>I</w:t>
      </w:r>
      <w:r w:rsidRPr="00417CB6">
        <w:t>I. Calendario ritual, justicia estacional y administración del tiempo</w:t>
      </w:r>
      <w:bookmarkEnd w:id="93"/>
    </w:p>
    <w:p w14:paraId="7A254B88"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En Portil, el tiempo jamás fue una abstracción homogénea. El calendario no se limitó a ordenar fiestas o cosechas, sino que organizó la relación entre jurisdicción, clima, tránsito y legitimidad. Gobernar significaba saber en qué estación un cierre parecía prudente, en cuál una tasa resultaba soportable, cuándo la niebla volvía inverificable un testimonio y en qué momento del ciclo mareal una audiencia pública adquiría mayor fuerza simbólica. Esta temporalidad situada diferencia de manera profunda a Portil de otras casas del universo de Dune. Mientras en Arrakis la escasez extrema absolutiza el presente vital del agua, y mientras en los grandes palacios corrinianos el tiempo ceremonial se independiza parcialmente del medio, en Portil el reloj político sigue atado a la respiración del territorio.</w:t>
      </w:r>
    </w:p>
    <w:p w14:paraId="03CFA482"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estación de niebla abría tradicionalmente el ciclo anual. No porque el año físico comenzara entonces en sentido astronómico, sino porque era el momento en que la visibilidad se volvía problemática y con ella se agudizaba la conciencia de dependencia mutua. Las rutas interiores se ralentizaban, los testigos tardaban en llegar, las mercancías exigían mayor conservación y las decisiones precipitadas tendían a producir errores caros. Por ello, Vindeiro convirtió la niebla en tiempo de inventario, cotejo y revisión de deuda. Se abrían depósitos, se comparaban series, se recalculaban concesiones y se preparaban expedientes para la siguiente fase de litigios. La política aprendía así una lección elemental: antes de decidir quién tenía razón, era preciso decidir bajo qué condiciones algo podía ser visto y certificado como real.</w:t>
      </w:r>
    </w:p>
    <w:p w14:paraId="4FE6CBB1"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Con el retroceso de la niebla llegaba el tiempo de apertura de compuertas y de renegociación del tránsito. Esta etapa favorecía las audiencias del Maestro de Contratos, la comparecencia de armadores de Candal, el ajuste de peajes y la actualización de las cartas de navegación interior. El tono social cambiaba. Los puertos se animaban, el Palacio de las Compuertas multiplicaba su actividad y las facciones encontraban mayor margen para actuar, pues la intensificación del flujo aumentaba también la opacidad relativa de cada movimiento individual. De ahí que Portil haya asociado siempre la primavera húmeda no a una inocente promesa de renovación, sino a una peligrosa expansión de las posibilidades. Abrir era necesario; abrir sin cálculo, suicida.</w:t>
      </w:r>
    </w:p>
    <w:p w14:paraId="6421358B"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estación del salitre, ligada a niveles variables de evaporación útil y a ritmos concretos de extracción y refinado, tenía un valor económico y pedagógico mayor. En Merúm y en Nacar era tiempo de inspección técnica, de formación acelerada de cuadros jóvenes y de ejercicios de cierre militar. La Casa aprovechaba ese periodo para recordar que su soberanía no se fundaba sólo en el derecho, sino en el mantenimiento material de aquello que permitía ejercerlo. Muchos herederos nobles eran enviados precisamente entonces a los talleres y a las salinas, no por afán etnográfico, sino para someter su imaginación del mando a la rudeza concreta de la corrosión, del peso y de la demora. El calendario cumplía así una función disciplinaria: obligaba a quienes aspiraban al gobierno a reconocer que el planeta resistía toda fantasía de soberanía desencarnada.</w:t>
      </w:r>
    </w:p>
    <w:p w14:paraId="690FF314"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 xml:space="preserve">El ciclo funerario se concentraba, por el contrario, en la fase de aguas más estables. La Devuelta del Caudal exigía continuidad en la circulación interna, disponibilidad ceremonial y una cierta quietud pública para que el tránsito del agua del difunto a la cisterna común fuera percibido como restitución y no como espectáculo improvisado. </w:t>
      </w:r>
      <w:r w:rsidRPr="00417CB6">
        <w:rPr>
          <w:rFonts w:ascii="Times New Roman" w:hAnsi="Times New Roman" w:cs="Times New Roman"/>
          <w:sz w:val="24"/>
          <w:szCs w:val="24"/>
        </w:rPr>
        <w:lastRenderedPageBreak/>
        <w:t>Esta temporalidad dotaba al funeral portileño de una densidad singular. El muerto volvía al linaje cuando el planeta parecía más dispuesto a mostrar forma; la Casa se hacía visible como continuidad cuando el medio menos contrariaba el gesto de ordenar. No sorprende que grandes disputas sucesorias se hayan librado en torno a la elección exacta del momento ritual, pues quien dominaba el tiempo del funeral podía influir también en el tiempo del reconocimiento político.</w:t>
      </w:r>
    </w:p>
    <w:p w14:paraId="23ED4173"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Cámara de Formas utilizó, asimismo, una justicia estacional consciente. Ciertos litigios se retardaban deliberadamente hasta la estación en que el testimonio pudiera verificarse mejor; otros se aceleraban antes de períodos previsibles de opacidad; algunos, sobre todo aquellos susceptibles de provocar violencia en Candal o en el Delta Quieto, eran distribuidos a lo largo del año para enfriar pasiones y desagregar alianzas. Lo que a un observador externo podía parecer lentitud ritual era, en realidad, una tecnología temporal del gobierno. En Portil se juzgaba menos preguntando qué decisión era justa en abstracto que preguntando en qué tiempo una decisión podía imponerse sin quebrar el equilibrio material y simbólico del feudo.</w:t>
      </w:r>
    </w:p>
    <w:p w14:paraId="5FF4A3EE"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Esta administración del tiempo sufrió una fuerte deformación bajo Muad’Dib y más tarde bajo Leto II. La Jihad fremen introdujo ritmos ajenos, urgencias expansivas y calendarios de devoción que alteraban la vieja sincronía entre territorio y política. El régimen del Dios Emperador, por su parte, impuso una larga experiencia de inmovilidad donde las estaciones seguían existiendo, pero el horizonte histórico parecía haber sido confiscado por una voluntad superior. Portil sobrevivió precisamente porque no dejó de pensar temporalmente. Incluso bajo órdenes que venían de fuera, siguió distinguiendo entre el mandato inmediato y el tiempo propio del planeta, entre la duración imperial y la duración de la compuerta, del archivo y del juicio.</w:t>
      </w:r>
    </w:p>
    <w:p w14:paraId="57ED5007" w14:textId="428D0C99" w:rsid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En consecuencia, el calendario portileño debe leerse como una de las grandes instituciones invisibles de la Casa. No es un adorno folclórico ni una liturgia de color local, sino el mecanismo por el cual el mundo convierte su materialidad en régimen de prudencia. Esta lógica explica también por qué el temor a la profecía adopta en Portil una forma muy precisa: toda promesa de instantaneidad absoluta amenaza con destruir la temporalidad graduada que hace gobernable el borde. El buen señor no es, para los portileños, quien ve el fin de los siglos, sino quien sabe cuál es la estación adecuada para abrir, esperar, juzgar o callar.</w:t>
      </w:r>
    </w:p>
    <w:p w14:paraId="38293242"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0757E030" w14:textId="456D4890" w:rsidR="00417CB6" w:rsidRPr="00417CB6" w:rsidRDefault="00417CB6" w:rsidP="00417CB6">
      <w:pPr>
        <w:pStyle w:val="Ttulo2"/>
      </w:pPr>
      <w:bookmarkStart w:id="94" w:name="_Toc227145956"/>
      <w:r w:rsidRPr="00417CB6">
        <w:lastRenderedPageBreak/>
        <w:t xml:space="preserve">Capítulo </w:t>
      </w:r>
      <w:r>
        <w:t>III</w:t>
      </w:r>
      <w:r w:rsidRPr="00417CB6">
        <w:t>. Oficios, objetos y tecnologías del borde</w:t>
      </w:r>
      <w:bookmarkEnd w:id="94"/>
    </w:p>
    <w:p w14:paraId="514050C0"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El universo de Dune obliga a pensar la técnica bajo el signo de la Jihad Butleriana. Allí donde la máquina pensante quedó prohibida y donde la inteligencia humana especializada se vio forzada a ocupar su lugar, cada objeto relevante revela al mismo tiempo una solución material y una filosofía política. Portil constituye un caso ejemplar de esta condición postbutleriana. Sus instrumentos no son espectaculares en el sentido ixiano ni sagrados en el sentido fremen; son artefactos de mediación. Sirven para medir, conservar, sellar, aislar, transportar, cotejar y administrar. En ellos se advierte con claridad la vocación de la Casa: no crear milagros tecnológicos, sino domesticar la complejidad del borde mediante un repertorio de objetos sobrios, refinados y difíciles de reemplazar por improvisación.</w:t>
      </w:r>
    </w:p>
    <w:p w14:paraId="2B66C23F"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El anillo de aforo es quizá el más emblemático de esos instrumentos. No equivale simplemente a una moneda, a un sello de propiedad o a una insignia ritual. Reúne algo de las tres cosas, pero su valor específico radica en representar una relación verificable entre persona, derecho de uso y volumen reconocido. Tocado por el heredero en la Medición de Heredad, exhibido en audiencias contractuales y custodiado en funerales, el anillo transforma un dato hidrológico en vínculo político. La genialidad portileña consistió en entender que, en un mundo donde el agua no falta absolutamente, la dominación durable nace de definir la forma legítima del acceso, no de proclamar una posesión total que el medio mismo desmentiría tarde o temprano.</w:t>
      </w:r>
    </w:p>
    <w:p w14:paraId="2036C554"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Los compases mareales y tablas de oscilación, elaborados con una precisión que en otros mundos parecería excesiva, cumplen una función semejante. Son instrumentos de lectura lenta. Exigen aprendizaje, interpretación y memoria comparativa. En manos de un técnico de Nacar o de un oficial de estuario, permiten prever aperturas, riesgos de salinización, tensiones de dique y variaciones de tránsito. En manos de un profano no significan casi nada. Esta asimetría cognitiva es políticamente preciosa para la Casa, porque convierte la pericia en forma de obediencia aceptada. Quien no entiende el instrumento depende de quien lo interpreta; y quien lo interpreta puede presentar su autoridad como servicio experto, no como simple imposición de linaje.</w:t>
      </w:r>
    </w:p>
    <w:p w14:paraId="703CE434"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Los paños de niebla, las cubiertas de archivo resistentes al salitre y las cámaras textiles de conservación representan otra cara de la misma cultura material. Portil comprendió pronto que la humedad no destruye sólo edificios y mercancías; corroe la posibilidad misma de continuidad documental. Un archivo que no sobrevive al clima no gobierna. De ahí la importancia de membranas filtrantes, barnices, tintas adaptadas y tejidos de aislamiento desarrollados en Nacar y refinados en Vindeiro. La Casa no vendía únicamente productos; vendía tiempo material. Quien compraba un paño portileño adquiría, en cierto modo, una promesa de duración frente al desgaste húmedo del mundo. Y esa promesa, en un universo atravesado por la precariedad de soportes y monopolios, tenía un valor político difícil de exagerar.</w:t>
      </w:r>
    </w:p>
    <w:p w14:paraId="6B0BA409"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 xml:space="preserve">Las arcas de tránsito, usadas para contratos, pequeños cargamentos sensibles y fragmentos de archivo en movimiento, merecen una atención especial. Eran recipientes diseñados no para exhibir riqueza, sino para resistir cambios bruscos de temperatura, condensación, torsión y manipulación repetida en puertos y pasajes cubiertos. Algunas incorporaban cierres complejos que no dependían de automatismos prohibidos, sino de </w:t>
      </w:r>
      <w:r w:rsidRPr="00417CB6">
        <w:rPr>
          <w:rFonts w:ascii="Times New Roman" w:hAnsi="Times New Roman" w:cs="Times New Roman"/>
          <w:sz w:val="24"/>
          <w:szCs w:val="24"/>
        </w:rPr>
        <w:lastRenderedPageBreak/>
        <w:t>secuencias manuales conocidas por muy pocos. En la larga duración portileña, estas arcas se convirtieron en símbolos de discreción soberana. Nada expresa mejor el espíritu de la Casa que un objeto aparentemente austero cuyo verdadero valor reside en atravesar un trayecto incierto sin perder integridad ni delatar del todo su contenido.</w:t>
      </w:r>
    </w:p>
    <w:p w14:paraId="38A0E4EE"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Incluso el armamento revela esta preferencia por la alteración mínima de gran efecto. Los Cuchillos de Marea no cultivan el veneno ostentoso ni la hoja ceremonial vacía, sino herramientas adaptadas a humedad, cierre y sabotaje de detalle. Un perno cambiado, una soldadura debilitada, una válvula desplazada en el momento preciso o una tasa deliberadamente falseada pueden tener, en un entorno anfibio, efectos más devastadores que una incursión ruidosa. La Guerra de Asesinos encuentra aquí una traducción específicamente portileña: no la eliminación espectacular del enemigo, sino la modificación exacta del sistema en que ese enemigo confía. Esta manera de concebir el daño explica también por qué la Casa valora tanto la inspección, el mantenimiento y el control de acceso.</w:t>
      </w:r>
    </w:p>
    <w:p w14:paraId="0F7B5B73"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En la vida cotidiana, objetos menores prolongan la misma lógica. Los cuadernos sellados contra humedad, las tablillas de carga con marcas táctiles para lectura en niebla densa, las lámparas de reflejo bajo y los recipientes domésticos graduados según usos rituales revelan una sociedad donde casi nada es puramente decorativo. El ornamento existe, sin duda, pero suele servir también como codificación: una textura indica procedencia, una costura anuncia rango funcional, una aleación remite a un oficio. Portil educa a través de las cosas. El cuerpo que las usa aprende sin discurso explícito que vivir en el borde exige atender a variaciones pequeñas, a soportes confiables y a superficies que nunca son inocentes.</w:t>
      </w:r>
    </w:p>
    <w:p w14:paraId="274FFC41" w14:textId="74DFD593" w:rsid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Por todo ello, la tecnología portileña no debe imaginarse como un repertorio de maravillas, sino como una moral material. Cada instrumento dice algo sobre el tipo de mundo que la Casa cree habitar: un mundo donde el error de lectura cuesta más que la falta de ímpetu, donde conservar es tan decisivo como conquistar y donde la inteligencia debe residir en humanos adiestrados, oficios distribuidos y objetos bien hechos, nunca en la ilusión de una autonomía maquínica capaz de eximir del juicio. En ese sentido, Portil pertenece de lleno al horizonte herbertiano: hace de la limitación técnica una ocasión para refinar el poder humano y, al mismo tiempo, para hacerlo más ambiguo.</w:t>
      </w:r>
    </w:p>
    <w:p w14:paraId="4A115160"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54FC97F2" w14:textId="70A03DF5" w:rsidR="00417CB6" w:rsidRPr="00417CB6" w:rsidRDefault="00417CB6" w:rsidP="00417CB6">
      <w:pPr>
        <w:pStyle w:val="Ttulo2"/>
      </w:pPr>
      <w:bookmarkStart w:id="95" w:name="_Toc227145957"/>
      <w:r w:rsidRPr="00417CB6">
        <w:lastRenderedPageBreak/>
        <w:t xml:space="preserve">Capítulo </w:t>
      </w:r>
      <w:r>
        <w:t>IV</w:t>
      </w:r>
      <w:r w:rsidRPr="00417CB6">
        <w:t>. Casas satélite, clientelas y figuras secundarias</w:t>
      </w:r>
      <w:bookmarkEnd w:id="95"/>
    </w:p>
    <w:p w14:paraId="795E0CAE"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Una casa feudal creíble dentro de Dune no se sostiene sólo por su linaje soberano y por unos pocos altos oficios. Necesita un tejido de dependencias, clientelas y alianzas menores que, sin alcanzar el estatuto de grandes actores imperiales, hagan visible la textura real del mando. Portil resulta particularmente rica a este respecto porque su especialización técnica produce una aristocracia secundaria de juristas, armadores, custodios y especialistas cuyo poder no deriva únicamente de la sangre, sino también del acceso a funciones críticas. La Casa reina sobre un sistema de casas satélite, ramas laterales y grupos de servicio que la necesitan, la temen y, en ocasiones, la sabotean desde dentro.</w:t>
      </w:r>
    </w:p>
    <w:p w14:paraId="28197363"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Casa Talvere de Oulon representa el rival espejo. No comparte con Portil la misma cultura del archivo, pero sí un interés comparable por el control del cabotaje y por la monetización del paso. Su enemistad es instructiva porque no nace de una oposición moral absoluta, sino de una superposición de nicho. Talvere quisiera convertir el tránsito en negocio flexible y oportunista; Portil insiste en someterlo a formas verificables y a precedentes. Entre ambas casas se extiende un largo historial de peajes impugnados, rutas discutidas, pilotos comprados y seguros de carga deliberadamente ambiguos. No se trata de un odio heroico, sino de una hostilidad laboriosa, exacta y duradera, de esas que producen más expedientes que cadáveres y más efectos estructurales que gestos memorables.</w:t>
      </w:r>
    </w:p>
    <w:p w14:paraId="736C6053"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Novebrunsa de Halcyon Reach encarna otro tipo de amenaza: la competencia mineral y química. Allí donde Portil extrae del salitre y de las sales un repertorio técnico ligado a la conservación y al filtro, Novebrunsa tiende a concebir esos recursos como palanca de expansión comercial más agresiva. Sus factores dentro de CHOAM buscan desacreditar la reputación portileña insinuando que la Casa exagera riesgos de corrosión para mantener clientes cautivos. Las controversias entre ambas revelan un debate más hondo acerca de la verdad material. ¿Puede un soporte ser declarado inaceptable antes de fallar por completo? ¿Cuándo una prudencia técnica es conocimiento genuino y cuándo mera coartada de monopolio? El Pleito de la Sal de Novebrunsa dio a estas preguntas una forma memorable, pero no agotó en absoluto la rivalidad.</w:t>
      </w:r>
    </w:p>
    <w:p w14:paraId="1FB8354F"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Dentro del propio feudo, los armadores mayores de Candal constituyen una clientela indispensable y peligrosa. Ningún señor portileño serio ha imaginado jamás gobernar el archipiélago únicamente por imposición vertical. Las casas comerciales de Candal poseen pilotos, créditos, redes de parentesco marítimo y acceso a informaciones que Vindeiro no puede reproducir por sí sola. De ahí la oscilación permanente entre incorporación y sospecha. La Casa les concede margen, honores menores, contratos ventajosos y silencios selectivos; a cambio exige cooperación en tiempos de cierre y disciplina mínima cuando el planeta se acerca a una crisis de escala imperial. Candal acepta mientras la utilidad mutua supera el resentimiento. Cuando deja de hacerlo, el contrabando se transforma rápidamente en lenguaje político.</w:t>
      </w:r>
    </w:p>
    <w:p w14:paraId="78E1D390"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 xml:space="preserve">Las familias de guardapuertas de Merúm forman, a su vez, una nobleza funcional subterránea, menos visible que la de los salones de Vindeiro, pero a menudo más decisiva en coyunturas críticas. Son linajes de mantenimiento, vigilancia y respuesta rápida, orgullosos de un saber que no puede improvisarse desde el palacio. Su ethos es severo. </w:t>
      </w:r>
      <w:r w:rsidRPr="00417CB6">
        <w:rPr>
          <w:rFonts w:ascii="Times New Roman" w:hAnsi="Times New Roman" w:cs="Times New Roman"/>
          <w:sz w:val="24"/>
          <w:szCs w:val="24"/>
        </w:rPr>
        <w:lastRenderedPageBreak/>
        <w:t>Consideran que la compuerta mal custodiada equivale a una ciudad traicionada y que el señor prudente vale más por la calidad de los cierres que garantiza que por la elocuencia de sus declaraciones. En varios momentos de la historia portileña, estas familias actuaron como sostén del orden; en otros, como recordatorio silencioso de que una Casa demasiado abstraída en su propio ceremonial puede perder el respeto de quienes la mantienen literalmente en pie.</w:t>
      </w:r>
    </w:p>
    <w:p w14:paraId="0A7E408A"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El Delta Quieto aporta un tipo distinto de figura secundaria: los mediadores de ribera, intérpretes rituales, pilotos de memoria oral y custodios locales del Silencio de Delta. No suelen aparecer en el protocolo alto, pero su influencia sobre el Rito del Río y sobre la gobernabilidad efectiva de la periferia es profunda. La Casa nunca pudo gobernar el Delta sin ellos, y nunca se sintió del todo cómoda con esa dependencia. De ahí que muchos conflictos espirituales de Portil se encarnen precisamente en figuras híbridas: mujeres o varones que saben leer el terreno, recuerdan tradiciones no plenamente archivadas y poseen la peligrosa capacidad de hablar tanto a la periferia como al palacio.</w:t>
      </w:r>
    </w:p>
    <w:p w14:paraId="287EA01D"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El Archivo Vivo, por su parte, produce sus propias clientelas: familias de cotejadores, memoristas, copistas y juristas del agua cuya promoción depende menos del brillo marcial que de la reputación de exactitud y de silencio. Estos grupos desarrollan una forma de ambición muy propia. No aspiran necesariamente a ocupar el trono, pero pueden condicionar decisivamente qué argumento sobrevive, qué versión de un litigio se vuelve operativa y qué señor aparece, a posteriori, como prudente o imprudente. En un mundo donde la memoria registrada genera poder, las figuras secundarias del archivo no son simples escribientes; son administradores de plausibilidad histórica.</w:t>
      </w:r>
    </w:p>
    <w:p w14:paraId="066BE93F" w14:textId="6BF4C8B2" w:rsid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El interés narrativo de este entramado reside en que desplaza el drama desde la simple oposición entre protagonista y antagonista hacia una malla de posiciones parciales. Un heredero puede depender de un armador al que desprecia; una prelada puede necesitar a mediadores del Delta cuya ortodoxia duda; un bashar puede descubrir que la fidelidad de Merúm no es infinita; un factor de CHOAM puede preservar a la Casa en el exterior mientras la compromete interiormente. Portil, así leída, deja de ser una sola voluntad soberana y se convierte en un sistema de lealtades contingentes, exactamente el tipo de tejido político que mejor resiste y mejor complica la lógica del universo de Dune.</w:t>
      </w:r>
    </w:p>
    <w:p w14:paraId="28C43C24"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3C798BE4" w14:textId="2FC3BABD" w:rsidR="00417CB6" w:rsidRPr="00417CB6" w:rsidRDefault="00417CB6" w:rsidP="00417CB6">
      <w:pPr>
        <w:pStyle w:val="Ttulo2"/>
      </w:pPr>
      <w:bookmarkStart w:id="96" w:name="_Toc227145958"/>
      <w:r w:rsidRPr="00417CB6">
        <w:lastRenderedPageBreak/>
        <w:t>Capítulo V. Escenas de vida material y sensibilidad portileña</w:t>
      </w:r>
      <w:bookmarkEnd w:id="96"/>
    </w:p>
    <w:p w14:paraId="1DF8749C"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Al amanecer, Merúm no despierta con fanfarrias ni con voces altas, sino con un repertorio de sonidos funcionales: cadenas húmedas, cierres probados, chapas golpeadas para verificar tensión, pasos medidos sobre piedra con sal adherida. La luz entra tarde y siempre parece llegar ya filtrada por una memoria de niebla. Los aprendices del dique reciben entonces las primeras órdenes del día, no en lenguaje heroico, sino en la gramática sobria del mantenimiento. Nadie allí necesita repetir que el planeta depende de ellos; basta la visión del portón, de la compuerta y del sello. Merúm enseña a sus habitantes una moral sin retórica: toda negligencia se convierte tarde o temprano en agua fuera de lugar.</w:t>
      </w:r>
    </w:p>
    <w:p w14:paraId="5F9E42C9"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En Río de Vindeiro, por el contrario, la mañana adopta una forma más ceremoniosa. Los puentes cubiertos devuelven pasos amortiguados, los escribanos llegan con estuches protegidos contra humedad, los sirvientes del palacio revisan cortinas pesadas y paños de archivo mientras los primeros visitantes esperan en salas donde el agua visible ha sido cuidadosamente domesticada por estanques rectilíneos y por canales cuya tranquilidad es casi demasiado perfecta. Nada importante parece moverse deprisa, y ése es precisamente el efecto buscado. La capital trabaja para que la soberanía se presente como calma organizada. Pero quien conozca Portil sabe que esa calma es producida, no natural, y por tanto debe sostenerse cada día contra la presión del desorden.</w:t>
      </w:r>
    </w:p>
    <w:p w14:paraId="5575091C"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Candal vive otro ritmo. Allí el mediodía pertenece al muelle, al rumor del precio, al cálculo rápido entre humedad, tiempo y beneficio. Los cargadores conocen el peso del error, los armadores el valor de una información llegada media hora antes, y los inspectores de la Casa aprenden pronto que la ley, en el archipiélago, sólo se mantiene si sabe elegir cuidadosamente cuándo mirar con toda severidad y cuándo dejar que una irregularidad menor compre estabilidad mayor. En ninguna otra región portileña aparece con tanta claridad la mezcla de utilidad y ambigüedad que sostiene la riqueza de la Casa. Candal no cree en la pureza; cree en el equilibrio entre transgresión tolerable y daño intolerable.</w:t>
      </w:r>
    </w:p>
    <w:p w14:paraId="05EB6D30"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mesa nobiliaria de Vindeiro manifiesta una sensibilidad distinta de la abundancia caladanesa o de la austeridad fremen. Los alimentos son conservados, curados, filtrados y presentados con una gravitas que subraya la victoria cotidiana sobre la corrupción húmeda. Hay panes densos, pescados tratados con sal controlada, licores minerales de Nacar, caldos espesos donde la cocina ha transformado necesidad de conservación en estilo. Comer en Portil nunca es sólo nutrirse. Es también declarar que la Casa sabe mantener formas allí donde el clima empuja a la degradación. De ahí la importancia ceremonial de las vajillas selladas, de los recipientes graduados y de una etiqueta doméstica que vincula moderación, duración y rango.</w:t>
      </w:r>
    </w:p>
    <w:p w14:paraId="33C88123"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 xml:space="preserve">Los esponsales de compuerta revelan quizá mejor que ningún otro rito la imaginación social del planeta. Los contrayentes atraviesan una cámara donde el agua asciende lentamente hasta las rodillas, no para purificarse en sentido sentimental, sino para recordar que toda unión legítima entra en relación con un caudal que ninguno de los dos posee de manera absoluta. La escena condensa un principio entero de civilización: el vínculo no nace de la apropiación total, sino del reconocimiento mutuo de una custodia compartida y siempre inestable. Bajo la aparente serenidad del gesto se esconde, sin embargo, una advertencia. Quien no sepa gobernar el flujo doméstico —afectivo, </w:t>
      </w:r>
      <w:r w:rsidRPr="00417CB6">
        <w:rPr>
          <w:rFonts w:ascii="Times New Roman" w:hAnsi="Times New Roman" w:cs="Times New Roman"/>
          <w:sz w:val="24"/>
          <w:szCs w:val="24"/>
        </w:rPr>
        <w:lastRenderedPageBreak/>
        <w:t>económico, ritual— será juzgado por el planeta con la misma dureza que un mal señor juzgado por sus compuertas.</w:t>
      </w:r>
    </w:p>
    <w:p w14:paraId="2E0EE61F"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Devuelta del Caudal ofrece, en cambio, una de las escenas más graves de la sensibilidad portileña. El agua del difunto, retirada de sus estancias y conducida hacia la cisterna común, transforma la pérdida en restitución y la restitución en pedagogía. Los asistentes contemplan cómo el señor, que tanto midió y tanto selló, entrega por fin al linaje una porción de aquello que nunca pudo poseer enteramente. La ceremonia no borra el privilegio; lo reinscribe como deuda. Por eso los funerales de Portil son a un tiempo solemnes y críticos. Cada muerte importante recuerda a la Casa que custodiar no equivale a dominar sin resto, y que toda pretensión de inocencia soberana termina quebrándose ante el agua devuelta.</w:t>
      </w:r>
    </w:p>
    <w:p w14:paraId="0C9EF4E7"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En Nacar, la vida cotidiana produce otra escena fundamental: la del taller silencioso donde se prepara la duración material del archivo. Allí el gesto valioso no es visible a distancia. Un técnico mezcla barnices, ajusta membranas, evalúa la respuesta de un soporte ante la sal, corrige una tinta para que no se abra en humedad diferida. Nada de ello parece heroico, y sin embargo de ese trabajo depende que un precedente sobreviva, que una carta siga siendo legible o que un litigio no se desplome por ruina del soporte. Nacar enseña a Portil que la memoria necesita artes menores y paciencia mineral. También por eso las mesetas produjeron comentadores tan severos: quien conoce la fragilidad de las cosas desconfía de las grandilocuencias políticas.</w:t>
      </w:r>
    </w:p>
    <w:p w14:paraId="0F52863F" w14:textId="69BF632A" w:rsid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Finalmente, el Silencio de Delta resume el aspecto más hondo de la experiencia portileña. El señor o la prelada, retirados al humedal, descubren allí que el poder de la Casa toca un límite donde el archivo ya no basta y donde el territorio recuerda de otra manera. Los trazados antiguos, los nombres no fijados plenamente en registros y las prácticas de ribera que sobreviven fuera del palacio devuelven al gobernante una verdad incómoda: Portil no es sólo lo que Vindeiro ha conseguido medir, sino también aquello que sigue resistiendo a la medida sin dejar por ello de pertenecer al planeta. De esa confrontación nace la mejor prudencia portileña y también su mejor literatura potencial.</w:t>
      </w:r>
    </w:p>
    <w:p w14:paraId="6E4C260F"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2D7863BC" w14:textId="052092C2" w:rsidR="00417CB6" w:rsidRPr="00417CB6" w:rsidRDefault="00417CB6" w:rsidP="00417CB6">
      <w:pPr>
        <w:pStyle w:val="Ttulo2"/>
      </w:pPr>
      <w:bookmarkStart w:id="97" w:name="_Toc227145959"/>
      <w:r w:rsidRPr="00417CB6">
        <w:lastRenderedPageBreak/>
        <w:t>Capítulo VI. Núcleos de conflicto y potencial narrativo de largo alcance</w:t>
      </w:r>
      <w:bookmarkEnd w:id="97"/>
    </w:p>
    <w:p w14:paraId="7E96F172"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fecundidad narrativa de Portil deriva de una cualidad muy específica: casi todos sus conflictos importantes pueden desarrollarse sin necesidad de romper el horizonte herbertiano ni de imitar servilmente las grandes tramas del canon. El planeta produce tensiones a la vez locales e imperiales. Una compuerta alterada puede convertirse en crisis sucesoria; un litigio menor de tránsito puede revelar una infiltración bene gesserit; un archivo rescatado de la humedad puede contener la clave de una adaptación tardía al régimen de Muad’Dib; la llegada de retornados de la Dispersión puede obligar a redefinir qué significa, exactamente, custodia. Portil no necesita un mesías propio para generar drama. Le basta con el borde, con el precedente y con la sospecha.</w:t>
      </w:r>
    </w:p>
    <w:p w14:paraId="7FB98D8F"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crisis sucesoria constituye el primer gran núcleo. En una casa donde el heredero ha sido educado para leer mapas, sostener archivo y aceptar la lentitud del juicio, cualquier desviación del perfil esperado se vuelve materialmente peligrosa. Un candidato brillante pero impaciente, un heredero capaz de ver la utilidad de Candal pero incapaz de soportar Merúm, una señora que comprende el culto pero desprecia la Cámara de Formas, un linaje lateral apoyado por técnicos del archivo: todas estas combinaciones producen conflictos intensos porque no se resuelven sólo en el plano del derecho abstracto, sino en la pregunta por qué clase de relación con el planeta puede seguir haciendo reconocible a la Casa.</w:t>
      </w:r>
    </w:p>
    <w:p w14:paraId="0C789D90"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penetración bene gesserit ofrece otro eje dramático de primer orden. Portil sospecha que su religión arrastra estratos missionaria; la Hermandad sospecha, por su parte, que el planeta ha aprendido demasiado sobre cómo reutilizar mitos ya sembrados. Entre ambos temores se abre una franja narrativa riquísima. Una institutriz puede llegar para formar a una heredera y terminar descubriendo que el Rito del Río ha desarrollado defensas culturales contra la lectura lineal de la profecía. Una prelada puede usar a la Bene Gesserit para disciplinar un brote mesiánico interno, al tiempo que protege zonas del culto inaccesibles a la Hermandad. Pocas tensiones son más herbertianas que esa lucha por el control de una religión que fue instrumento antes de volverse herencia.</w:t>
      </w:r>
    </w:p>
    <w:p w14:paraId="0A416579"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Ix y la memoria técnica prebutleriana permiten un tercer campo de conflicto. Portil nació de la traducción de infraestructuras antiguas a órdenes humanas; por eso no puede mirar a Ix con la ingenuidad de un mundo enteramente ortodoxo. Siente fascinación y repulsión a la vez. Un dispositivo legalmente defendible pero demasiado eficaz, un sistema de conservación que roza límites de la sospecha, una antigua estación enterrada bajo sedimentos cuya lógica parece exceder la administración humana: tales hallazgos obligan a la Casa a decidir entre utilidad, tabú y supervivencia. Aquí la pregunta no es simplemente si una tecnología puede usarse, sino qué clase de cultura política nace de confiar demasiado en una complejidad ya no plenamente encarnada en cuerpos y oficios.</w:t>
      </w:r>
    </w:p>
    <w:p w14:paraId="09DE835D"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 xml:space="preserve">La era de Muad’Dib introduce, además, un conflicto de lenguaje. Portil puede sobrevivir bajo la Jihad sólo si aprende a hablar en categorías nuevas sin perder por ello del todo su propia racionalidad. Los devotos sinceros del nuevo ciclo religioso, los cínicos que intentan comerciar bajo cobertura sagrada, los juristas que traducen diezmos y rutas al vocabulario del imperio atreides y los clanes del Delta Quieto que leen en Muad’Dib una confirmación de sus sospechas contra la centralización palacial constituyen facciones verosímiles y profundamente incompatibles entre sí. El drama no nace de elegir entre fe </w:t>
      </w:r>
      <w:r w:rsidRPr="00417CB6">
        <w:rPr>
          <w:rFonts w:ascii="Times New Roman" w:hAnsi="Times New Roman" w:cs="Times New Roman"/>
          <w:sz w:val="24"/>
          <w:szCs w:val="24"/>
        </w:rPr>
        <w:lastRenderedPageBreak/>
        <w:t>y ausencia de fe, sino entre varios modos de instrumentalizar, habitar o resistir una verdad histórica que ya ha conquistado el universo.</w:t>
      </w:r>
    </w:p>
    <w:p w14:paraId="3862474D"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Bajo Leto II, el problema cambia de signo y se vuelve aún más refinado. La gran pregunta pasa a ser cuánto tiempo puede una casa de precedentes soportar un orden donde la historia parece haber sido concentrada en una sola voluntad gigantesca. De ahí la importancia narrativa de figuras como Valea de Nacar o de cuadros técnicos fatigados por la larga inmovilidad. Portil no puede rebelarse abiertamente; tampoco puede resignarse sin resto a la esterilidad moral de custodiar por custodiar. Surgen entonces herejías del archivo, comentarios semisecretos sobre la diferencia entre duración y eternidad, tensiones entre obediencia material y crítica interior. El lector de Herbert reconocerá enseguida en ese problema una variación periférica, pero muy fértil, de la gran herida letiana.</w:t>
      </w:r>
    </w:p>
    <w:p w14:paraId="2D561783"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Dispersión y el retorno de formas violentas nuevas, culminando con la experiencia de las Honoradas Matres, añaden un conflicto último y decisivo. Por primera vez, Portil se enfrenta a una fuerza para la cual la forma no es modulable, el precedente no enfría y la custodia no impresiona. Todo aquello en lo que la Casa había confiado durante siglos se ve sometido a examen extremo. Resistir exige entonces una mezcla inédita de sobriedad, alianza táctica y renuncia a viejas ilusiones de suficiencia. Dramáticamente, esta fase permite mostrar la madurez moral de Portil: sólo vale la pena conservar aquello que se está dispuesto a defender incluso cuando el enemigo no reconoce el juego tradicional del Imperio.</w:t>
      </w:r>
    </w:p>
    <w:p w14:paraId="4A02D558" w14:textId="4A4E274D" w:rsid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En suma, Portil ofrece líneas de aventura, novela o drama político de una variedad extraordinaria sin necesidad de abandonar la coherencia del universo de Dune. Puede alojar relatos de herederos y preceptoras, de mentats y archiveros, de contrabandistas útiles y jueces lentísimos, de preladas ambiguas y técnicos de Nacar, de pilotos de Candal y mediadores del Delta, de señores corrinianos en vísperas de Arrakis o de custodios tardíos acosados por retornados de la Dispersión. Su mayor fortaleza narrativa es, precisamente, no agotar nunca el conflicto en una sola escala. En Portil, cada gesto local puede abrir un problema imperial, y cada sacudida del centro deja sedimentos nuevos en el borde.</w:t>
      </w:r>
    </w:p>
    <w:p w14:paraId="3346818D"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270848DC" w14:textId="0245F0DE" w:rsidR="00417CB6" w:rsidRPr="00417CB6" w:rsidRDefault="00417CB6" w:rsidP="00417CB6">
      <w:pPr>
        <w:pStyle w:val="Ttulo2"/>
      </w:pPr>
      <w:bookmarkStart w:id="98" w:name="_Toc227145960"/>
      <w:r w:rsidRPr="00417CB6">
        <w:lastRenderedPageBreak/>
        <w:t>Capítulo VII. Ciudades menores, puertos secundarios y paisajes de tránsito</w:t>
      </w:r>
      <w:bookmarkEnd w:id="98"/>
    </w:p>
    <w:p w14:paraId="03DFEE27"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Las grandes narraciones sobre Portil tienden a concentrarse en Río de Vindeiro, Merúm, Candal, Nacar y el Delta Quieto; sin embargo, una microcivilización feudal de esta densidad no puede sostenerse sólo sobre cinco nombres mayores. Entre esos polos se extiende una constelación de embarcaderos menores, núcleos de depósito, fortalezas de esclusa, pueblos de salmuera y estaciones de tránsito que dan al planeta su verdadera continuidad vivida. Son lugares donde la Casa se hace menos visible como pompa y más visible como hábito. Allí el soberano aparece en forma de tasa, de sello, de calendario de apertura o de visita ocasional de un inspector del Archivo Vivo.</w:t>
      </w:r>
    </w:p>
    <w:p w14:paraId="40BFF38F"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Los puertos secundarios de la cuenca interior, por ejemplo, no poseen el glamour ambiguo de Candal ni la gravedad ceremonial de Vindeiro, pero resultan esenciales para comprender cómo circula la riqueza portileña. En ellos se transbordan cargamentos demasiado pequeños para atraer la atención de grandes factores de CHOAM y demasiado valiosos para dejarse al albur de rutas improvisadas. Son espacios de confianza graduada. Los mismos rostros vuelven una y otra vez: pilotos de pequeño alcance, juristas locales, capataces de carga, cobradores que conocen por nombre a familias enteras. Portil depende profundamente de esa repetición sin brillo, pues es en ella donde el régimen del precedente se convierte en expectativa social ordinaria.</w:t>
      </w:r>
    </w:p>
    <w:p w14:paraId="1EEF80EE"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Existen además aldeas de compuerta cuya razón de ser consiste casi exclusivamente en mantener un punto de cierre, una esclusa o una bifurcación delicada. En esos lugares, el prestigio no se mide por el número de visitantes ni por la riqueza ornamental, sino por la exactitud del servicio. Una compuerta que jamás cede, un sello que resiste tres estaciones húmedas, un registro de paso sin discrepancias: ésos son los honores auténticos del lugar. Tales asentamientos han dado a Portil una de sus formas más sobrias de dignidad. Allí se entiende mejor que en ninguna parte la noción de custodia como oficio antes que como consigna ideológica.</w:t>
      </w:r>
    </w:p>
    <w:p w14:paraId="6531E4FA"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Las fortalezas de niebla, dispersas sobre rutas donde la visibilidad se vuelve súbitamente traicionera, cumplen funciones a la vez militares, logísticas y cognitivas. Sirven para guiar convoyes, almacenar instrumentos, albergar destacamentos ligeros y conservar series locales de observación. Sus comandantes rara vez alcanzan gran renombre, pero su papel en crisis puntuales puede ser enorme. Una fortaleza bien situada puede retrasar una facción insurgente, salvar un cargamento documental o impedir que un rumor se convierta demasiado pronto en noticia imperial. Dramáticamente, estas posiciones intermedias resultan valiosísimas porque concentran incertidumbre, aislamiento y responsabilidad sin ofrecer la protección simbólica del gran centro.</w:t>
      </w:r>
    </w:p>
    <w:p w14:paraId="462A45B4"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En las Mesetas de Nacar, las estaciones de extracción y laboratorio forman paisajes casi monásticos. La población es escasa, la conversación más técnica que política y la vida cotidiana está marcada por el cuidado de soportes, filtros y reactivos. Pero precisamente por esa austeridad, cada llegada externa produce ondas intensas. Un inspector de Vindeiro, un mercader ixiano, una prelada de paso o un retorno inesperado desde la Dispersión pueden alterar el equilibrio moral de la estación durante semanas. Allí se ve con claridad que Portil no es sólo un planeta de agua, sino también de distancias morales entre quienes trabajan en el barro del borde y quienes interpretan su sentido desde la capital.</w:t>
      </w:r>
    </w:p>
    <w:p w14:paraId="5EC0E008"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lastRenderedPageBreak/>
        <w:t>Las rutas entre estos enclaves no son simples líneas de transporte. Constituyen una geografía del rumor y del rango. Un mismo mensaje cambia de tono según atraviese Vindeiro, una aldea de compuerta o un muelle de Candal. Un mismo cargamento adquiere distinta densidad política según sea visible en el puerto orbital o apenas registrado en una tabla local de tránsito. Por eso la Casa invirtió tanto en inspectores, memoristas itinerantes y pilotos cuya lealtad se midiera menos por la retórica del honor que por la repetición fiable del servicio. Un feudo anfibio vive y muere en sus rutas interiores.</w:t>
      </w:r>
    </w:p>
    <w:p w14:paraId="285F8459"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De este entramado nace también un tipo humano muy particular: el hombre o la mujer de tránsito. No son nobles de salón, ni técnicos puros de Nacar, ni contrabandistas mayores del archipiélago. Son figuras que conocen varias escalas del planeta y, justamente por ello, perciben con nitidez las fricciones entre ellas. Saben cuánto ignora Vindeiro de ciertas necesidades locales; cuánto subestima Merúm la astucia de Candal; cuánta densidad no archivada conserva aún el Delta. En una narración bien construida sobre Portil, estas figuras intermedias suelen ser testigos privilegiados de crisis que las grandes instituciones tardan demasiado en interpretar.</w:t>
      </w:r>
    </w:p>
    <w:p w14:paraId="18F00074" w14:textId="697F6A86" w:rsid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Así entendidos, los paisajes menores y puertos secundarios impiden que Portil se reduzca a una capital con anexos. Le devuelven espesor, dispersión y vida cotidiana. Muestran que la soberanía de la Casa no descansa sólo en grandes ceremonias o en tratados con CHOAM, sino en la capacidad de hilar una miríada de puntos menores bajo una disciplina lo bastante firme para ser reconocible y lo bastante flexible para sobrevivir a la fricción del clima, del comercio y de la historia imperial.</w:t>
      </w:r>
    </w:p>
    <w:p w14:paraId="582673AA"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63D423C9" w14:textId="77B5D1C4" w:rsidR="00417CB6" w:rsidRPr="00417CB6" w:rsidRDefault="00417CB6" w:rsidP="00417CB6">
      <w:pPr>
        <w:pStyle w:val="Ttulo2"/>
      </w:pPr>
      <w:bookmarkStart w:id="99" w:name="_Toc227145961"/>
      <w:r w:rsidRPr="00417CB6">
        <w:lastRenderedPageBreak/>
        <w:t xml:space="preserve">Capítulo </w:t>
      </w:r>
      <w:r>
        <w:t>VIII</w:t>
      </w:r>
      <w:r w:rsidRPr="00417CB6">
        <w:t>. Modos de habla, memoria oral y cortesía de cuenca</w:t>
      </w:r>
      <w:bookmarkEnd w:id="99"/>
    </w:p>
    <w:p w14:paraId="5C6DB481"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Toda construcción de mundo verdaderamente profunda necesita atender no sólo a instituciones y conflictos, sino también a la textura verbal por la que una sociedad se reconoce. En Portil, el habla varía con notable sutileza entre la capital, las zonas técnicas, el archipiélago y el Delta Quieto. El galach administrativo domina la escritura formal, los contratos y la relación con el exterior; pero sobre ese plano se superpone un dialecto cortesano de Vindeiro, lleno de atenuaciones, circunloquios y fórmulas que desplazan el conflicto hacia la forma; al mismo tiempo, perviven hablas de ribera más concretas, salinas y táctiles, donde la metáfora tiende a nacer del barro, de la marea y del cierre.</w:t>
      </w:r>
    </w:p>
    <w:p w14:paraId="77B29493"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cortesía de cuenca constituye quizá el rasgo más distintivo de la lengua alta portileña. No se trata simplemente de buena educación, sino de una técnica verbal para enfriar disputas, marcar jerarquías y conceder o negar sin precipitar el choque. Un portileño bien formado rara vez desmiente de frente cuando puede rodear el error del otro por medio de una precisión más alta. No suele acusar cuando puede preguntar bajo qué registro se formuló una afirmación. No promete sin añadir condiciones de tránsito, tiempo o verificación. Esta economía verbal convierte la conversación en un espacio judicial atenuado, y explica por qué tantos extranjeros juzgan a Portil exasperantemente lenta incluso antes de conocer la Cámara de Formas.</w:t>
      </w:r>
    </w:p>
    <w:p w14:paraId="18FAB1D5"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Merúm y Nacar hablan de otro modo. Allí el prestigio del lenguaje no está en la atenuación, sino en la exactitud desnuda. Las frases tienden a acortarse, los nombres de objetos sustituyen con frecuencia a abstracciones y el juicio moral se expresa en verbos de mantenimiento o de fallo. Un señor puede ser llamado, en privado, “mal cierre” o “válvula ruidosa”, y el insulto pesa más precisamente porque desplaza la crítica del carácter a la competencia funcional. Estas hablas técnicas recuerdan constantemente a la Casa que el poder en Portil no puede permitirse ignorar el vocabulario del oficio sin volverse ridículo ante quienes sostienen materialmente el planeta.</w:t>
      </w:r>
    </w:p>
    <w:p w14:paraId="6484F78B"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Candal, en cambio, introduce una elasticidad calculadora. Sus comerciantes y pilotos usan la ambigüedad como instrumento, explotan dobles sentidos ligados al valor, al riesgo y a la oportunidad, y desarrollan un arte del compromiso verbal que puede parecer próximo a la cortesía de Vindeiro pero persigue fines muy distintos. Donde la capital busca enfriar, Candal busca ganar margen. Donde Vindeiro difiere para conservar forma, el archipiélago difiere para comprar tiempo. La Casa aprendió pronto que no podía gobernar Candal imponiéndole su propia dicción sin resto; tuvo que aceptar, al menos parcialmente, que cierta opacidad verbal formaba parte del precio de su utilidad económica.</w:t>
      </w:r>
    </w:p>
    <w:p w14:paraId="5C196E0E"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El Delta Quieto conserva, por su parte, el estrato más inquietante: una memoria oral no completamente absorbida por el archivo. Allí sobreviven proverbios, invocaciones y fórmulas rituales cuyo sentido no siempre coincide con el que la Prelada o los custodios desean reconocer. Las palabras del Delta no suelen disputar frontalmente la legitimidad de la Casa; la desplazan, la tuercen o la devuelven a una profundidad distinta. Un mismo término del Rito del Río puede en Vindeiro significar custodia legítima y en el Delta sugerir más bien administración provisional tolerada por aquello que el agua todavía no ha querido reclamar. Esa diferencia de matiz basta para explicar siglos de sospecha recíproca.</w:t>
      </w:r>
    </w:p>
    <w:p w14:paraId="569FF1C4"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lastRenderedPageBreak/>
        <w:t>La memoria oral desempeña aquí una función política de primer orden. Allí donde el archivo fija, la voz local recontextualiza. Allí donde un precedente ordena, un relato transmitido por pilotos de ribera puede recordar que cierta concesión nació de miedo, de hambre o de error. Portil nunca logró anular del todo esa reserva oral y quizá su grandeza resida, en parte, en no haberlo conseguido. Una casa que reduce toda memoria a soporte escrito se vuelve ciega a aquello que el soporte no puede contener. El Delta recuerda justamente ese límite.</w:t>
      </w:r>
    </w:p>
    <w:p w14:paraId="510ACE82"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Desde una perspectiva narrativa, los modos de habla portileños permiten construir personajes sin caer en la caricatura. Un heredero puede hablar con elegancia de cuenca y traicionarse con brusquedad técnica cuando la presión aumenta. Una prelada puede alternar lenguaje litúrgico y expresión de ribera para señalar a quién desea convocar. Un factor de Candal puede parecer casi capitalino hasta que una negociación delicada lo devuelve a su ambigüedad mercantil de origen. Incluso el conflicto entre generaciones puede rastrearse en la lengua: cuanto más fuerte es la confianza en el archivo, más rígido se vuelve el vocabulario; cuanto mayor la experiencia del borde y de la ruptura imperial, más moduladas aparecen las palabras.</w:t>
      </w:r>
    </w:p>
    <w:p w14:paraId="7BEDB681" w14:textId="6398D7EF" w:rsid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En definitiva, la lengua de Portil prolonga su sistema de poder. Hablar allí equivale a medir distancias, reconocer incertidumbres y decidir qué parte del conflicto debe mostrarse y cuál conviene retener. La Casa vive también en sus inflexiones, en sus silencios y en su manera de transformar una objeción en precisión, una amenaza en advertencia y una deuda en forma verbal. Sin esta dimensión, Portil seguiría siendo un buen decorado político; con ella, se convierte más plenamente en una sociedad habitable dentro de Dune.</w:t>
      </w:r>
    </w:p>
    <w:p w14:paraId="79A0DAA4" w14:textId="77777777" w:rsidR="00417CB6" w:rsidRDefault="00417CB6">
      <w:pPr>
        <w:rPr>
          <w:rFonts w:ascii="Times New Roman" w:hAnsi="Times New Roman" w:cs="Times New Roman"/>
          <w:sz w:val="24"/>
          <w:szCs w:val="24"/>
        </w:rPr>
      </w:pPr>
      <w:r>
        <w:rPr>
          <w:rFonts w:ascii="Times New Roman" w:hAnsi="Times New Roman" w:cs="Times New Roman"/>
          <w:sz w:val="24"/>
          <w:szCs w:val="24"/>
        </w:rPr>
        <w:br w:type="page"/>
      </w:r>
    </w:p>
    <w:p w14:paraId="50DD7263" w14:textId="644BCFFE" w:rsidR="00417CB6" w:rsidRPr="00417CB6" w:rsidRDefault="00417CB6" w:rsidP="00417CB6">
      <w:pPr>
        <w:pStyle w:val="Ttulo2"/>
      </w:pPr>
      <w:bookmarkStart w:id="100" w:name="_Toc227145962"/>
      <w:r w:rsidRPr="00417CB6">
        <w:lastRenderedPageBreak/>
        <w:t xml:space="preserve">Capítulo </w:t>
      </w:r>
      <w:r>
        <w:t>IX</w:t>
      </w:r>
      <w:r w:rsidRPr="00417CB6">
        <w:t>. Seis microhistorias de poder portileño</w:t>
      </w:r>
      <w:bookmarkEnd w:id="100"/>
    </w:p>
    <w:p w14:paraId="5A7A24D1"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 xml:space="preserve">La primera microhistoria pertenece al tiempo en que la Casa aún no había aprendido a llamar tradición a su propia improvisación. Un oficial menor de las primeras generaciones descubrió que cierto cierre de ribera, heredado de la vieja infraestructura técnica prebutleriana, seguía funcionando con una regularidad superior a la de los nuevos mecanismos humanos que pretendían reemplazarlo. Informó del hecho esperando recompensa; recibió, en cambio, una orden de silencio y una visita discreta de memoristas. El episodio terminó sin gloria pública, pero dejó una huella duradera en la cultura de Portil. Desde entonces, la Casa comprendió que conservar podía significar también administrar aquello que resultaba demasiado útil para ser destruido y demasiado ambiguo para ser confesado. La anécdota sobrevivió en Merúm con una fórmula seca: “no todo lo que obedece debe ser explicado”. </w:t>
      </w:r>
    </w:p>
    <w:p w14:paraId="1AE35280"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segunda microhistoria procede de Candal y explica mejor que muchos tratados la moral del contrabando útil. Un piloto del archipiélago, sorprendido transportando mercancía no declarada, evitó la ruina no negando el hecho, sino demostrando que el cargamento había permitido sostener una cadena de abastecimiento sin la cual dos aldeas de compuerta habrían quedado a merced de una crecida mal calculada. La Cámara de Formas no absolvió la infracción; la reescribió. Convirtió la multa en servicio obligatorio, integró al piloto en una red de vigilancia y conservó así tanto la continuidad del tránsito como el principio de autoridad. Muchos enemigos llamaron a esto hipocresía. Los portileños respondían, con su habitual sobriedad, que el planeta prefería la corrección incorporada al castigo estéril.</w:t>
      </w:r>
    </w:p>
    <w:p w14:paraId="1DE0B38C"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tercera microhistoria gira en torno a una heredera menor enviada a Nacar con intención pedagógica y acabada convertida en crítica del propio linaje. Lo que la transformó no fue una revelación teológica ni un amor prohibido, sino la observación paciente del deterioro de soportes que el palacio consideraba virtualmente eternos. Al ver cómo tintas, paños y cubiertas exigían mantenimiento continuo para conservar siquiera una década de legibilidad, la joven concluyó que la autoridad de la Casa descansaba sobre una ilusión peligrosa de permanencia. No encabezó ninguna rebelión; escribió comentarios que circulaban en copia restringida y que, generaciones después, alimentarían la sensibilidad de Valea de Nacar. Así, un aprendizaje técnico terminó produciendo una herejía conceptual: la idea de que custodiar no implica nunca vencer al tiempo, sino tan sólo negociar con su desgaste.</w:t>
      </w:r>
    </w:p>
    <w:p w14:paraId="5054BA6E"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cuarta microhistoria se sitúa ya en vísperas de la crisis arrakena. Un factor secundario de CHOAM, hospedado en el puerto orbital del estuario, dejó escapar durante una comida una secuencia de nombres de cargamento cuya combinación sólo parecía absurda a quien ignorara el valor de los patrones menores. Jano Veyr, presente en la sala, no discutió ni preguntó de inmediato. Se limitó a solicitar, días después, series de tránsito aparentemente ajenas al asunto. El resultado fue un informe reservado para Cael IX donde la Casa aparecía advirtiendo, antes que muchos rivales mejor situados, que Arrakis dejaba de ser un expediente de explotación para convertirse en detonador sistémico. Portil no ganó poder inmenso con aquella clarividencia; ganó algo más coherente con su escala: unos días preciosos de lucidez.</w:t>
      </w:r>
    </w:p>
    <w:p w14:paraId="5D80ED1E" w14:textId="77777777" w:rsidR="00417CB6" w:rsidRPr="00417CB6"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lastRenderedPageBreak/>
        <w:t>La quinta microhistoria pertenece a los años de Muad’Dib y muestra el costo íntimo de la adaptación sin fervor. En una aldea del Delta Quieto, un pequeño custodio del rito se negó a sustituir ciertas fórmulas antiguas por expresiones devocionales favorecidas por cuadros recién alineados con la Jihad. No era un enemigo del nuevo orden; simplemente afirmaba que el agua del planeta no había aprendido todavía a hablar fremen. La Casa sofocó el conflicto sin convertirlo en martirio: trasladó al custodio, reformuló parcialmente la liturgia y absorbió la tensión en silencio. Pero la frase sobrevivió. Durante décadas, cada vez que Portil sentía que el idioma imperial quería ocupar demasiado espacio en el borde, alguien recordaba que el agua local no aprende tan deprisa como los hombres.</w:t>
      </w:r>
    </w:p>
    <w:p w14:paraId="5228001A" w14:textId="1CAD8CDF" w:rsidR="001637B1" w:rsidRDefault="00417CB6" w:rsidP="00417CB6">
      <w:pPr>
        <w:ind w:firstLine="708"/>
        <w:jc w:val="both"/>
        <w:rPr>
          <w:rFonts w:ascii="Times New Roman" w:hAnsi="Times New Roman" w:cs="Times New Roman"/>
          <w:sz w:val="24"/>
          <w:szCs w:val="24"/>
        </w:rPr>
      </w:pPr>
      <w:r w:rsidRPr="00417CB6">
        <w:rPr>
          <w:rFonts w:ascii="Times New Roman" w:hAnsi="Times New Roman" w:cs="Times New Roman"/>
          <w:sz w:val="24"/>
          <w:szCs w:val="24"/>
        </w:rPr>
        <w:t>La sexta y última microhistoria nace en tiempos tardíos, cuando el rumor de las Honoradas Matres había empezado ya a deformar las expectativas de todos. Una archivista sin gran rango, al revisar depósitos dispersos, descubrió que varias series consideradas redundantes eran precisamente las únicas que permitían reconstruir ciertas rutas de evacuación y patrones de almacenamiento invisibles a enemigos acostumbrados a buscar centros, no repeticiones. Su hallazgo no produjo ceremonia alguna. Fue incorporado al sistema, multiplicado en silencio y usado años más tarde cuando conservar lo decisivo exigió renunciar a la ilusión de un archivo único y magnífico. Esa modestia del gesto resume quizá mejor que ninguna otra cosa la grandeza menor de Portil: aquí las victorias más reales rara vez tienen forma de escena heroica; suelen parecer, más bien, una nota bien guardada en el momento exacto.</w:t>
      </w:r>
    </w:p>
    <w:p w14:paraId="4901FAB6" w14:textId="77777777" w:rsidR="001637B1" w:rsidRDefault="001637B1">
      <w:pPr>
        <w:rPr>
          <w:rFonts w:ascii="Times New Roman" w:hAnsi="Times New Roman" w:cs="Times New Roman"/>
          <w:sz w:val="24"/>
          <w:szCs w:val="24"/>
        </w:rPr>
      </w:pPr>
      <w:r>
        <w:rPr>
          <w:rFonts w:ascii="Times New Roman" w:hAnsi="Times New Roman" w:cs="Times New Roman"/>
          <w:sz w:val="24"/>
          <w:szCs w:val="24"/>
        </w:rPr>
        <w:br w:type="page"/>
      </w:r>
    </w:p>
    <w:p w14:paraId="49D8C941" w14:textId="77777777" w:rsidR="00417CB6" w:rsidRDefault="00417CB6" w:rsidP="001637B1">
      <w:pPr>
        <w:jc w:val="both"/>
        <w:rPr>
          <w:rFonts w:ascii="Times New Roman" w:hAnsi="Times New Roman" w:cs="Times New Roman"/>
          <w:sz w:val="24"/>
          <w:szCs w:val="24"/>
        </w:rPr>
      </w:pPr>
    </w:p>
    <w:p w14:paraId="60EE29B5" w14:textId="77777777" w:rsidR="001637B1" w:rsidRDefault="001637B1" w:rsidP="001637B1">
      <w:pPr>
        <w:jc w:val="both"/>
        <w:rPr>
          <w:rFonts w:ascii="Times New Roman" w:hAnsi="Times New Roman" w:cs="Times New Roman"/>
          <w:sz w:val="24"/>
          <w:szCs w:val="24"/>
        </w:rPr>
      </w:pPr>
    </w:p>
    <w:p w14:paraId="71B392EB" w14:textId="77777777" w:rsidR="001637B1" w:rsidRDefault="001637B1" w:rsidP="001637B1">
      <w:pPr>
        <w:jc w:val="both"/>
        <w:rPr>
          <w:rFonts w:ascii="Times New Roman" w:hAnsi="Times New Roman" w:cs="Times New Roman"/>
          <w:sz w:val="24"/>
          <w:szCs w:val="24"/>
        </w:rPr>
      </w:pPr>
    </w:p>
    <w:p w14:paraId="6784D995" w14:textId="77777777" w:rsidR="001637B1" w:rsidRDefault="001637B1" w:rsidP="001637B1">
      <w:pPr>
        <w:jc w:val="both"/>
        <w:rPr>
          <w:rFonts w:ascii="Times New Roman" w:hAnsi="Times New Roman" w:cs="Times New Roman"/>
          <w:sz w:val="24"/>
          <w:szCs w:val="24"/>
        </w:rPr>
      </w:pPr>
    </w:p>
    <w:p w14:paraId="75A2EDCD" w14:textId="77777777" w:rsidR="001637B1" w:rsidRDefault="001637B1" w:rsidP="001637B1">
      <w:pPr>
        <w:jc w:val="both"/>
        <w:rPr>
          <w:rFonts w:ascii="Times New Roman" w:hAnsi="Times New Roman" w:cs="Times New Roman"/>
          <w:sz w:val="24"/>
          <w:szCs w:val="24"/>
        </w:rPr>
      </w:pPr>
    </w:p>
    <w:p w14:paraId="6F12B90B" w14:textId="77777777" w:rsidR="001637B1" w:rsidRDefault="001637B1" w:rsidP="001637B1">
      <w:pPr>
        <w:jc w:val="both"/>
        <w:rPr>
          <w:rFonts w:ascii="Times New Roman" w:hAnsi="Times New Roman" w:cs="Times New Roman"/>
          <w:sz w:val="24"/>
          <w:szCs w:val="24"/>
        </w:rPr>
      </w:pPr>
    </w:p>
    <w:p w14:paraId="278A50EF" w14:textId="77777777" w:rsidR="001637B1" w:rsidRDefault="001637B1" w:rsidP="001637B1">
      <w:pPr>
        <w:jc w:val="both"/>
        <w:rPr>
          <w:rFonts w:ascii="Times New Roman" w:hAnsi="Times New Roman" w:cs="Times New Roman"/>
          <w:sz w:val="24"/>
          <w:szCs w:val="24"/>
        </w:rPr>
      </w:pPr>
    </w:p>
    <w:p w14:paraId="0B269B0C" w14:textId="77777777" w:rsidR="001637B1" w:rsidRDefault="001637B1" w:rsidP="001637B1">
      <w:pPr>
        <w:jc w:val="both"/>
        <w:rPr>
          <w:rFonts w:ascii="Times New Roman" w:hAnsi="Times New Roman" w:cs="Times New Roman"/>
          <w:sz w:val="24"/>
          <w:szCs w:val="24"/>
        </w:rPr>
      </w:pPr>
    </w:p>
    <w:p w14:paraId="006B00DE" w14:textId="77777777" w:rsidR="001637B1" w:rsidRDefault="001637B1" w:rsidP="001637B1">
      <w:pPr>
        <w:jc w:val="both"/>
        <w:rPr>
          <w:rFonts w:ascii="Times New Roman" w:hAnsi="Times New Roman" w:cs="Times New Roman"/>
          <w:sz w:val="24"/>
          <w:szCs w:val="24"/>
        </w:rPr>
      </w:pPr>
    </w:p>
    <w:p w14:paraId="21584CA3" w14:textId="77777777" w:rsidR="001637B1" w:rsidRDefault="001637B1" w:rsidP="001637B1">
      <w:pPr>
        <w:jc w:val="both"/>
        <w:rPr>
          <w:rFonts w:ascii="Times New Roman" w:hAnsi="Times New Roman" w:cs="Times New Roman"/>
          <w:sz w:val="24"/>
          <w:szCs w:val="24"/>
        </w:rPr>
      </w:pPr>
    </w:p>
    <w:p w14:paraId="0D594DF6" w14:textId="77777777" w:rsidR="001637B1" w:rsidRDefault="001637B1" w:rsidP="001637B1">
      <w:pPr>
        <w:jc w:val="both"/>
        <w:rPr>
          <w:rFonts w:ascii="Times New Roman" w:hAnsi="Times New Roman" w:cs="Times New Roman"/>
          <w:sz w:val="24"/>
          <w:szCs w:val="24"/>
        </w:rPr>
      </w:pPr>
    </w:p>
    <w:p w14:paraId="365C346C" w14:textId="77777777" w:rsidR="001637B1" w:rsidRDefault="001637B1" w:rsidP="001637B1">
      <w:pPr>
        <w:jc w:val="both"/>
        <w:rPr>
          <w:rFonts w:ascii="Times New Roman" w:hAnsi="Times New Roman" w:cs="Times New Roman"/>
          <w:sz w:val="24"/>
          <w:szCs w:val="24"/>
        </w:rPr>
      </w:pPr>
    </w:p>
    <w:p w14:paraId="4FA3F01E" w14:textId="77777777" w:rsidR="001637B1" w:rsidRDefault="001637B1" w:rsidP="001637B1">
      <w:pPr>
        <w:jc w:val="both"/>
        <w:rPr>
          <w:rFonts w:ascii="Times New Roman" w:hAnsi="Times New Roman" w:cs="Times New Roman"/>
          <w:sz w:val="24"/>
          <w:szCs w:val="24"/>
        </w:rPr>
      </w:pPr>
    </w:p>
    <w:p w14:paraId="3F4D6F72" w14:textId="3DDC4423" w:rsidR="001637B1" w:rsidRDefault="001637B1" w:rsidP="001637B1">
      <w:pPr>
        <w:pStyle w:val="Ttulo1"/>
        <w:jc w:val="center"/>
      </w:pPr>
      <w:bookmarkStart w:id="101" w:name="_Toc227145963"/>
      <w:r w:rsidRPr="001637B1">
        <w:t>Parte V</w:t>
      </w:r>
      <w:r>
        <w:t>II</w:t>
      </w:r>
      <w:r w:rsidRPr="001637B1">
        <w:t>. Glosario analítico portileño</w:t>
      </w:r>
      <w:bookmarkEnd w:id="101"/>
    </w:p>
    <w:p w14:paraId="3A82B357" w14:textId="3AEDE8CE" w:rsidR="001637B1" w:rsidRDefault="001637B1" w:rsidP="001637B1">
      <w:pPr>
        <w:jc w:val="center"/>
        <w:rPr>
          <w:rFonts w:ascii="Times New Roman" w:hAnsi="Times New Roman" w:cs="Times New Roman"/>
          <w:sz w:val="24"/>
          <w:szCs w:val="24"/>
        </w:rPr>
      </w:pPr>
      <w:r w:rsidRPr="001637B1">
        <w:rPr>
          <w:rFonts w:ascii="Times New Roman" w:hAnsi="Times New Roman" w:cs="Times New Roman"/>
          <w:sz w:val="24"/>
          <w:szCs w:val="24"/>
        </w:rPr>
        <w:t>Vocabulario de conceptos, instituciones y nociones fundamentales para la lectura del lore</w:t>
      </w:r>
    </w:p>
    <w:p w14:paraId="5408E95F" w14:textId="77777777" w:rsidR="001637B1" w:rsidRDefault="001637B1">
      <w:pPr>
        <w:rPr>
          <w:rFonts w:ascii="Times New Roman" w:hAnsi="Times New Roman" w:cs="Times New Roman"/>
          <w:sz w:val="24"/>
          <w:szCs w:val="24"/>
        </w:rPr>
      </w:pPr>
      <w:r>
        <w:rPr>
          <w:rFonts w:ascii="Times New Roman" w:hAnsi="Times New Roman" w:cs="Times New Roman"/>
          <w:sz w:val="24"/>
          <w:szCs w:val="24"/>
        </w:rPr>
        <w:br w:type="page"/>
      </w:r>
    </w:p>
    <w:p w14:paraId="4CDFD119"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lastRenderedPageBreak/>
        <w:t>Glosario analítico</w:t>
      </w:r>
    </w:p>
    <w:p w14:paraId="41658133"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Aforo</w:t>
      </w:r>
    </w:p>
    <w:p w14:paraId="6E1A688D"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En Portil, el aforo no designa únicamente una medida hidráulica. Es, al mismo tiempo, volumen útil, derecho reconocido, unidad de responsabilidad y principio de inteligibilidad política. Allí donde el recurso no puede gobernarse sólo por posesión material, el aforo traduce flujo en forma registrable. La grandeza de la Casa nace de haber elevado esa operación técnica a fundamento de su legitimidad.</w:t>
      </w:r>
    </w:p>
    <w:p w14:paraId="0629E010"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Archivo Vivo</w:t>
      </w:r>
    </w:p>
    <w:p w14:paraId="0F857C97"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Conjunto de memoristas, cotejadores, juristas del precedente y especialistas en preservación documental que sirven a la Casa. No es un archivo en sentido pasivo, sino un cuerpo de interpretación permanente. Su función consiste en decidir qué registro prevalece, qué copia vale más y qué memoria puede transformarse en arma política.</w:t>
      </w:r>
    </w:p>
    <w:p w14:paraId="0F0957DE"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Cámara del Caudal</w:t>
      </w:r>
    </w:p>
    <w:p w14:paraId="747C9D29"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Órgano supremo de consulta y ejecución en la estructura doméstica portileña. Reúne oficios técnicos, jurídicos, militares y rituales bajo la autoridad del Siridar-Señor. Su importancia no reside sólo en administrar, sino en convertir conflictos heterogéneos en objetos compatibles con una misma gramática de gobierno.</w:t>
      </w:r>
    </w:p>
    <w:p w14:paraId="6BA632F7"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Cámara de Formas</w:t>
      </w:r>
    </w:p>
    <w:p w14:paraId="61FE1E59"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Tribunal mayor para litigios de agua, servidumbre, paso, mensura, sabotaje y deuda vinculada al recurso. Simboliza la convicción portileña de que la violencia directa suele ser un fracaso administrativo. Una disputa que entra en la Cámara cambia de naturaleza: ya no es sólo choque de intereses, sino combate por imponer una forma válida de lectura.</w:t>
      </w:r>
    </w:p>
    <w:p w14:paraId="6CDF1678"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Compuerta</w:t>
      </w:r>
    </w:p>
    <w:p w14:paraId="456DE724"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Pieza hidráulica y, por extensión, imagen central del pensamiento político portileño. Abrir y cerrar, dosificar y diferir, permitir el paso y encauzarlo: todas esas operaciones mecánicas se convierten en metáforas de gobierno. La compuerta resume el ideal doméstico de una fuerza que no aplasta de inmediato, sino que regula.</w:t>
      </w:r>
    </w:p>
    <w:p w14:paraId="24491923"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Cortesía de Cuencas</w:t>
      </w:r>
    </w:p>
    <w:p w14:paraId="23560B04"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Asamblea consultiva donde comparecen representantes de distritos, archipiélagos y grandes concesiones. Su función es menos legislativa que ceremonial. Hace visible la obediencia, la negociación y la jerarquía, permitiendo que el régimen se presente como orden pactado sin abdicar por ello de su carácter feudal.</w:t>
      </w:r>
    </w:p>
    <w:p w14:paraId="36F14DE1"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Custodia</w:t>
      </w:r>
    </w:p>
    <w:p w14:paraId="624577C5"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Palabra clave de la ideología portileña. Significa preservar, mantener utilizable, impedir la pérdida y asegurar continuidad. Sin embargo, después de la larga edad letiana, el término queda cargado de sospecha: toda custodia puede deslizarse hacia inmovilización si olvida que el flujo necesita también apertura y cambio.</w:t>
      </w:r>
    </w:p>
    <w:p w14:paraId="50824916" w14:textId="77777777" w:rsidR="00434184" w:rsidRDefault="00434184" w:rsidP="00434184">
      <w:pPr>
        <w:jc w:val="both"/>
        <w:rPr>
          <w:rFonts w:ascii="Times New Roman" w:hAnsi="Times New Roman" w:cs="Times New Roman"/>
          <w:sz w:val="24"/>
          <w:szCs w:val="24"/>
        </w:rPr>
      </w:pPr>
    </w:p>
    <w:p w14:paraId="1E10A1E7" w14:textId="72F23258"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lastRenderedPageBreak/>
        <w:t>Delta Quieto</w:t>
      </w:r>
    </w:p>
    <w:p w14:paraId="7F1FCC84"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Gran región de humedales lentos, lodazales profundos, santuarios ribereños y linajes parcialmente incorporados al orden palacial. Es a la vez reserva ecológica, archivo de costumbres antiguas y zona donde la Casa descubre el límite de su capacidad de homogeneización. Buena parte de la opacidad religiosa de Portil nace allí.</w:t>
      </w:r>
    </w:p>
    <w:p w14:paraId="01F5ED9A"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Diásporas de Compuerta</w:t>
      </w:r>
    </w:p>
    <w:p w14:paraId="52A8D3FB"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Nombre dado a los grupos portileños que participan en la Dispersión y conservan en mundos secundarios técnicas de mensura, hábitos de archivo y versiones sobrias del Rito del Río. No constituyen un imperio disperso, sino una red laxa de continuidad cultural y de reconocimiento mutuo.</w:t>
      </w:r>
    </w:p>
    <w:p w14:paraId="31D93661"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Flotilla de Marea</w:t>
      </w:r>
    </w:p>
    <w:p w14:paraId="7507EAD2"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Componente naval de alcance planetario y estuarino, subordinado a la lógica defensiva de la Casa. Su función no es dominar océanos abiertos, sino asegurar cierres rápidos, convoyes, inspecciones de paso y control de corredores húmedos. Depende estrechamente del conocimiento topográfico y del archivo de rutas.</w:t>
      </w:r>
    </w:p>
    <w:p w14:paraId="4BC87459"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Forma</w:t>
      </w:r>
    </w:p>
    <w:p w14:paraId="6424501F"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Término omnipresente en la mentalidad portileña. Designa simultáneamente procedimiento correcto, adecuación institucional, estructura legible y contención de la violencia en moldes duraderos. La Casa cree en la forma como otros mundos creen en la fuerza. Su drama histórico consiste en descubrir que la forma puede salvar y aprisionar al mismo tiempo.</w:t>
      </w:r>
    </w:p>
    <w:p w14:paraId="6022B4A3"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Guardia de Estuario</w:t>
      </w:r>
    </w:p>
    <w:p w14:paraId="2E78C954"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Cuerpo militar permanente especializado en diques, pasos, puertos y cierres hidráulicos. Representa la militarización de la disciplina técnica. Su prestigio doméstico deriva menos de proezas ofensivas que de la capacidad para impedir que el enemigo convierta su masa en movimiento eficaz.</w:t>
      </w:r>
    </w:p>
    <w:p w14:paraId="6AD05582"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Halcón de mareas</w:t>
      </w:r>
    </w:p>
    <w:p w14:paraId="556D4CB1"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Animal heráldico asociado a la Casa. Simboliza vigilancia, precisión en el instante del descenso y dominio del borde. A diferencia de otros emblemas nobiliarios más abiertamente depredatorios, el halcón portileño expresa una agresión dosificada y atenta al tiempo.</w:t>
      </w:r>
    </w:p>
    <w:p w14:paraId="5D2414DD"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Hidromensura</w:t>
      </w:r>
    </w:p>
    <w:p w14:paraId="4C415812"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Conjunto de técnicas de medición, modelización, previsión y registro aplicadas al agua útil, a la salinidad, al drenaje y a la navegación. Constituye la principal especialidad material de Portil y la base sobre la cual su saber técnico adquiere valor político dentro del Landsraad y de CHOAM.</w:t>
      </w:r>
    </w:p>
    <w:p w14:paraId="01DC9910"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Lecturas de Nacar</w:t>
      </w:r>
    </w:p>
    <w:p w14:paraId="06E8AB38"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 xml:space="preserve">Comentarios filosófico-políticos producidos en la larga edad letiana. Son decisivos porque introducen una sospecha interior hacia la propia ideología de la Casa. </w:t>
      </w:r>
      <w:r w:rsidRPr="00434184">
        <w:rPr>
          <w:rFonts w:ascii="Times New Roman" w:hAnsi="Times New Roman" w:cs="Times New Roman"/>
          <w:sz w:val="24"/>
          <w:szCs w:val="24"/>
        </w:rPr>
        <w:lastRenderedPageBreak/>
        <w:t>En ellos aparece con claridad la idea de que el agua retenida demasiado tiempo deja de ser custodia y se convierte en cárcel.</w:t>
      </w:r>
    </w:p>
    <w:p w14:paraId="26FD43DC"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Merúm</w:t>
      </w:r>
    </w:p>
    <w:p w14:paraId="5D212873"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Región de diques profundos, salinas, talleres de compuerta y disciplina funcional. En la imaginación portileña encarna el polo de obediencia material frente al ceremonial de Vindeiro o la ambigüedad comercial de Candal. De allí proceden muchos de los mejores ingenieros y guardianes del agua.</w:t>
      </w:r>
    </w:p>
    <w:p w14:paraId="5C19B70E"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Missionaria Protectiva</w:t>
      </w:r>
    </w:p>
    <w:p w14:paraId="61906C33"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Red de siembra profética bene gesserit cuya probable intervención en los orígenes del Rito del Río constituye una de las capas más sensibles del lore portileño. La importancia de esta noción radica en que explica cómo una herramienta de adaptación religiosa puede, con el tiempo, adquirir vida histórica propia.</w:t>
      </w:r>
    </w:p>
    <w:p w14:paraId="7C93D1BE"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Opacidad graduada</w:t>
      </w:r>
    </w:p>
    <w:p w14:paraId="4DE25178"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Doctrina tardía según la cual ningún archivo decisivo debe existir en una sola copia, un solo lugar o un solo soporte. Nace tras la edad letiana y se perfecciona durante la Dispersión. Resume la transformación de Portil de casa de transparencia formal en casa de memoria estratificada.</w:t>
      </w:r>
    </w:p>
    <w:p w14:paraId="7E5C54B6"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Rito del Río</w:t>
      </w:r>
    </w:p>
    <w:p w14:paraId="372ACE71"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Religión doméstica portileña, articulada en torno al flujo, la custodia, la medida y la legitimidad ritual del recurso. Nunca es sólo fe ni sólo instrumento político. Su densidad procede precisamente de la mezcla entre siembra profética antigua, reelaboración palacial y persistencia de tradiciones ribereñas previas a la centralización.</w:t>
      </w:r>
    </w:p>
    <w:p w14:paraId="003E9681"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Vindeiro</w:t>
      </w:r>
    </w:p>
    <w:p w14:paraId="7C2070FB"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Capital del planeta y sede del Palacio de las Compuertas. Es el centro donde confluyen archivo, liturgia, derecho y observación mareal. Más que una ciudad administrativa, Vindeiro es la cristalización urbana del principio político de la Casa: gobernar no sólo hombres, sino relaciones entre agua, tránsito, memoria y forma.</w:t>
      </w:r>
    </w:p>
    <w:p w14:paraId="039B4E24" w14:textId="77777777" w:rsidR="00434184" w:rsidRPr="00434184" w:rsidRDefault="00434184" w:rsidP="00434184">
      <w:pPr>
        <w:jc w:val="both"/>
        <w:rPr>
          <w:rFonts w:ascii="Times New Roman" w:hAnsi="Times New Roman" w:cs="Times New Roman"/>
          <w:sz w:val="24"/>
          <w:szCs w:val="24"/>
        </w:rPr>
      </w:pPr>
      <w:r w:rsidRPr="00434184">
        <w:rPr>
          <w:rFonts w:ascii="Times New Roman" w:hAnsi="Times New Roman" w:cs="Times New Roman"/>
          <w:sz w:val="24"/>
          <w:szCs w:val="24"/>
        </w:rPr>
        <w:t>Coda final</w:t>
      </w:r>
    </w:p>
    <w:p w14:paraId="78116DCD" w14:textId="77777777" w:rsidR="00434184" w:rsidRPr="00434184"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Llegados a este punto, la Casa Portil puede considerarse ya no una simple invención accesoria, sino una región civilizatoria coherente del universo de Dune. Su fuerza no radica en repetir funciones ya ocupadas por Arrakis, Caladan, Ix o Giedi Prime, sino en poblar un vacío específico del canon: el del poder que nace de medir, administrar, registrar y hacer legible un recurso que no es radicalmente escaso, pero sí complejamente gobernable.</w:t>
      </w:r>
    </w:p>
    <w:p w14:paraId="494D70D1" w14:textId="34E06639" w:rsidR="001637B1" w:rsidRPr="001637B1" w:rsidRDefault="00434184" w:rsidP="00434184">
      <w:pPr>
        <w:ind w:firstLine="708"/>
        <w:jc w:val="both"/>
        <w:rPr>
          <w:rFonts w:ascii="Times New Roman" w:hAnsi="Times New Roman" w:cs="Times New Roman"/>
          <w:sz w:val="24"/>
          <w:szCs w:val="24"/>
        </w:rPr>
      </w:pPr>
      <w:r w:rsidRPr="00434184">
        <w:rPr>
          <w:rFonts w:ascii="Times New Roman" w:hAnsi="Times New Roman" w:cs="Times New Roman"/>
          <w:sz w:val="24"/>
          <w:szCs w:val="24"/>
        </w:rPr>
        <w:t>Esa singularidad justifica la amplitud del presente volumen. Portil sólo resulta plenamente habitable cuando se la observa en varias escalas a la vez: como ecología de humedales y bordes, como casa feudal de archivo y arbitraje, como religión doméstica atravesada por capas missionaria, como sociedad estratificada por utilidad técnica, como aparato militar del cierre y, finalmente, como tradición capaz de deformarse bajo los grandes momentos del ciclo herbertiano sin perder del todo su gramática propia.</w:t>
      </w:r>
    </w:p>
    <w:sectPr w:rsidR="001637B1" w:rsidRPr="001637B1" w:rsidSect="00435F96">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5C63"/>
    <w:multiLevelType w:val="hybridMultilevel"/>
    <w:tmpl w:val="FEB4E760"/>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5D626C"/>
    <w:multiLevelType w:val="hybridMultilevel"/>
    <w:tmpl w:val="42423D00"/>
    <w:lvl w:ilvl="0" w:tplc="6D500E4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6B42069"/>
    <w:multiLevelType w:val="hybridMultilevel"/>
    <w:tmpl w:val="15A84CA6"/>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7B9496C"/>
    <w:multiLevelType w:val="hybridMultilevel"/>
    <w:tmpl w:val="EFB0C4D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9057F8B"/>
    <w:multiLevelType w:val="hybridMultilevel"/>
    <w:tmpl w:val="A2E00A20"/>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94746AC"/>
    <w:multiLevelType w:val="hybridMultilevel"/>
    <w:tmpl w:val="DE74B80A"/>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9735C21"/>
    <w:multiLevelType w:val="hybridMultilevel"/>
    <w:tmpl w:val="61C2D00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F557EE6"/>
    <w:multiLevelType w:val="hybridMultilevel"/>
    <w:tmpl w:val="2A2C5B2A"/>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1A84940"/>
    <w:multiLevelType w:val="hybridMultilevel"/>
    <w:tmpl w:val="D3F05414"/>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DCA23C0"/>
    <w:multiLevelType w:val="hybridMultilevel"/>
    <w:tmpl w:val="8F0413F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9812711"/>
    <w:multiLevelType w:val="hybridMultilevel"/>
    <w:tmpl w:val="C2C8EC0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7B5C61"/>
    <w:multiLevelType w:val="hybridMultilevel"/>
    <w:tmpl w:val="9AA89B90"/>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06D3EAD"/>
    <w:multiLevelType w:val="hybridMultilevel"/>
    <w:tmpl w:val="8C6EC78E"/>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57C40EB"/>
    <w:multiLevelType w:val="hybridMultilevel"/>
    <w:tmpl w:val="75F4A9D2"/>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7441AA9"/>
    <w:multiLevelType w:val="hybridMultilevel"/>
    <w:tmpl w:val="BDAC09DA"/>
    <w:lvl w:ilvl="0" w:tplc="5770E3C0">
      <w:start w:val="15"/>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F324EB3"/>
    <w:multiLevelType w:val="hybridMultilevel"/>
    <w:tmpl w:val="E5B86304"/>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0A30AAF"/>
    <w:multiLevelType w:val="hybridMultilevel"/>
    <w:tmpl w:val="2352727A"/>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8166EB2"/>
    <w:multiLevelType w:val="hybridMultilevel"/>
    <w:tmpl w:val="062AE116"/>
    <w:lvl w:ilvl="0" w:tplc="B9B2999E">
      <w:start w:val="1"/>
      <w:numFmt w:val="bullet"/>
      <w:lvlText w:val="­"/>
      <w:lvlJc w:val="left"/>
      <w:pPr>
        <w:ind w:left="720" w:hanging="360"/>
      </w:pPr>
      <w:rPr>
        <w:rFonts w:ascii="Sylfaen" w:hAnsi="Sylfae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71FF03F8"/>
    <w:multiLevelType w:val="hybridMultilevel"/>
    <w:tmpl w:val="D7C8D654"/>
    <w:lvl w:ilvl="0" w:tplc="0D80257E">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18748995">
    <w:abstractNumId w:val="14"/>
  </w:num>
  <w:num w:numId="2" w16cid:durableId="1636450920">
    <w:abstractNumId w:val="16"/>
  </w:num>
  <w:num w:numId="3" w16cid:durableId="78984628">
    <w:abstractNumId w:val="0"/>
  </w:num>
  <w:num w:numId="4" w16cid:durableId="493452011">
    <w:abstractNumId w:val="17"/>
  </w:num>
  <w:num w:numId="5" w16cid:durableId="957102478">
    <w:abstractNumId w:val="7"/>
  </w:num>
  <w:num w:numId="6" w16cid:durableId="225259958">
    <w:abstractNumId w:val="12"/>
  </w:num>
  <w:num w:numId="7" w16cid:durableId="1649434061">
    <w:abstractNumId w:val="10"/>
  </w:num>
  <w:num w:numId="8" w16cid:durableId="340595078">
    <w:abstractNumId w:val="18"/>
  </w:num>
  <w:num w:numId="9" w16cid:durableId="192042791">
    <w:abstractNumId w:val="5"/>
  </w:num>
  <w:num w:numId="10" w16cid:durableId="1741638521">
    <w:abstractNumId w:val="8"/>
  </w:num>
  <w:num w:numId="11" w16cid:durableId="894046086">
    <w:abstractNumId w:val="11"/>
  </w:num>
  <w:num w:numId="12" w16cid:durableId="1250197252">
    <w:abstractNumId w:val="4"/>
  </w:num>
  <w:num w:numId="13" w16cid:durableId="810949864">
    <w:abstractNumId w:val="1"/>
  </w:num>
  <w:num w:numId="14" w16cid:durableId="1862475889">
    <w:abstractNumId w:val="13"/>
  </w:num>
  <w:num w:numId="15" w16cid:durableId="1306617255">
    <w:abstractNumId w:val="2"/>
  </w:num>
  <w:num w:numId="16" w16cid:durableId="1387222255">
    <w:abstractNumId w:val="3"/>
  </w:num>
  <w:num w:numId="17" w16cid:durableId="2113353303">
    <w:abstractNumId w:val="15"/>
  </w:num>
  <w:num w:numId="18" w16cid:durableId="2099909317">
    <w:abstractNumId w:val="9"/>
  </w:num>
  <w:num w:numId="19" w16cid:durableId="20054254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F96"/>
    <w:rsid w:val="000526D3"/>
    <w:rsid w:val="00074615"/>
    <w:rsid w:val="000810DA"/>
    <w:rsid w:val="000C0DC7"/>
    <w:rsid w:val="000C37BF"/>
    <w:rsid w:val="000C674A"/>
    <w:rsid w:val="00133659"/>
    <w:rsid w:val="00140521"/>
    <w:rsid w:val="001637B1"/>
    <w:rsid w:val="001757FD"/>
    <w:rsid w:val="001E2B28"/>
    <w:rsid w:val="002040F2"/>
    <w:rsid w:val="002210AA"/>
    <w:rsid w:val="00297E6A"/>
    <w:rsid w:val="002A6781"/>
    <w:rsid w:val="002B45CD"/>
    <w:rsid w:val="0030236F"/>
    <w:rsid w:val="00336186"/>
    <w:rsid w:val="00336FE3"/>
    <w:rsid w:val="00351A9F"/>
    <w:rsid w:val="003B62DD"/>
    <w:rsid w:val="00407D7B"/>
    <w:rsid w:val="00417CB6"/>
    <w:rsid w:val="00434184"/>
    <w:rsid w:val="00435F96"/>
    <w:rsid w:val="00447177"/>
    <w:rsid w:val="004820DF"/>
    <w:rsid w:val="004B34D1"/>
    <w:rsid w:val="0052487F"/>
    <w:rsid w:val="005C5780"/>
    <w:rsid w:val="006162F5"/>
    <w:rsid w:val="00636F2E"/>
    <w:rsid w:val="0066650A"/>
    <w:rsid w:val="00701E24"/>
    <w:rsid w:val="007148B9"/>
    <w:rsid w:val="00745B0B"/>
    <w:rsid w:val="00747716"/>
    <w:rsid w:val="007819E7"/>
    <w:rsid w:val="008803DD"/>
    <w:rsid w:val="008E7938"/>
    <w:rsid w:val="00911E4A"/>
    <w:rsid w:val="009A2BA5"/>
    <w:rsid w:val="009D7850"/>
    <w:rsid w:val="00A06253"/>
    <w:rsid w:val="00A37EA8"/>
    <w:rsid w:val="00A75CB8"/>
    <w:rsid w:val="00AA41BF"/>
    <w:rsid w:val="00AF2181"/>
    <w:rsid w:val="00BD6BDC"/>
    <w:rsid w:val="00C416B8"/>
    <w:rsid w:val="00C6321B"/>
    <w:rsid w:val="00C76BDA"/>
    <w:rsid w:val="00CB540A"/>
    <w:rsid w:val="00CF0AB2"/>
    <w:rsid w:val="00CF76A2"/>
    <w:rsid w:val="00D077E8"/>
    <w:rsid w:val="00D215E9"/>
    <w:rsid w:val="00DB3125"/>
    <w:rsid w:val="00EB476F"/>
    <w:rsid w:val="00ED2CF1"/>
    <w:rsid w:val="00FE57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71C0"/>
  <w15:chartTrackingRefBased/>
  <w15:docId w15:val="{4987CFB7-40DA-4D0B-8F13-56079EA87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35F96"/>
    <w:pPr>
      <w:keepNext/>
      <w:keepLines/>
      <w:spacing w:before="360" w:after="80"/>
      <w:outlineLvl w:val="0"/>
    </w:pPr>
    <w:rPr>
      <w:rFonts w:ascii="Times New Roman" w:eastAsiaTheme="majorEastAsia" w:hAnsi="Times New Roman" w:cstheme="majorBidi"/>
      <w:color w:val="000000" w:themeColor="text1"/>
      <w:sz w:val="28"/>
      <w:szCs w:val="40"/>
    </w:rPr>
  </w:style>
  <w:style w:type="paragraph" w:styleId="Ttulo2">
    <w:name w:val="heading 2"/>
    <w:basedOn w:val="Normal"/>
    <w:next w:val="Normal"/>
    <w:link w:val="Ttulo2Car"/>
    <w:uiPriority w:val="9"/>
    <w:unhideWhenUsed/>
    <w:qFormat/>
    <w:rsid w:val="00435F96"/>
    <w:pPr>
      <w:keepNext/>
      <w:keepLines/>
      <w:spacing w:before="160" w:after="80"/>
      <w:outlineLvl w:val="1"/>
    </w:pPr>
    <w:rPr>
      <w:rFonts w:ascii="Times New Roman" w:eastAsiaTheme="majorEastAsia" w:hAnsi="Times New Roman" w:cstheme="majorBidi"/>
      <w:color w:val="000000" w:themeColor="text1"/>
      <w:sz w:val="26"/>
      <w:szCs w:val="32"/>
    </w:rPr>
  </w:style>
  <w:style w:type="paragraph" w:styleId="Ttulo3">
    <w:name w:val="heading 3"/>
    <w:basedOn w:val="Normal"/>
    <w:next w:val="Normal"/>
    <w:link w:val="Ttulo3Car"/>
    <w:uiPriority w:val="9"/>
    <w:semiHidden/>
    <w:unhideWhenUsed/>
    <w:qFormat/>
    <w:rsid w:val="00435F9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35F9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35F9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35F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35F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35F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35F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35F96"/>
    <w:rPr>
      <w:rFonts w:ascii="Times New Roman" w:eastAsiaTheme="majorEastAsia" w:hAnsi="Times New Roman" w:cstheme="majorBidi"/>
      <w:color w:val="000000" w:themeColor="text1"/>
      <w:sz w:val="28"/>
      <w:szCs w:val="40"/>
    </w:rPr>
  </w:style>
  <w:style w:type="character" w:customStyle="1" w:styleId="Ttulo2Car">
    <w:name w:val="Título 2 Car"/>
    <w:basedOn w:val="Fuentedeprrafopredeter"/>
    <w:link w:val="Ttulo2"/>
    <w:uiPriority w:val="9"/>
    <w:rsid w:val="00435F96"/>
    <w:rPr>
      <w:rFonts w:ascii="Times New Roman" w:eastAsiaTheme="majorEastAsia" w:hAnsi="Times New Roman" w:cstheme="majorBidi"/>
      <w:color w:val="000000" w:themeColor="text1"/>
      <w:sz w:val="26"/>
      <w:szCs w:val="32"/>
    </w:rPr>
  </w:style>
  <w:style w:type="character" w:customStyle="1" w:styleId="Ttulo3Car">
    <w:name w:val="Título 3 Car"/>
    <w:basedOn w:val="Fuentedeprrafopredeter"/>
    <w:link w:val="Ttulo3"/>
    <w:uiPriority w:val="9"/>
    <w:semiHidden/>
    <w:rsid w:val="00435F9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35F9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35F9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35F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35F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35F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35F96"/>
    <w:rPr>
      <w:rFonts w:eastAsiaTheme="majorEastAsia" w:cstheme="majorBidi"/>
      <w:color w:val="272727" w:themeColor="text1" w:themeTint="D8"/>
    </w:rPr>
  </w:style>
  <w:style w:type="paragraph" w:styleId="Ttulo">
    <w:name w:val="Title"/>
    <w:basedOn w:val="Normal"/>
    <w:next w:val="Normal"/>
    <w:link w:val="TtuloCar"/>
    <w:uiPriority w:val="10"/>
    <w:qFormat/>
    <w:rsid w:val="00435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5F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35F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35F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35F96"/>
    <w:pPr>
      <w:spacing w:before="160"/>
      <w:jc w:val="center"/>
    </w:pPr>
    <w:rPr>
      <w:i/>
      <w:iCs/>
      <w:color w:val="404040" w:themeColor="text1" w:themeTint="BF"/>
    </w:rPr>
  </w:style>
  <w:style w:type="character" w:customStyle="1" w:styleId="CitaCar">
    <w:name w:val="Cita Car"/>
    <w:basedOn w:val="Fuentedeprrafopredeter"/>
    <w:link w:val="Cita"/>
    <w:uiPriority w:val="29"/>
    <w:rsid w:val="00435F96"/>
    <w:rPr>
      <w:i/>
      <w:iCs/>
      <w:color w:val="404040" w:themeColor="text1" w:themeTint="BF"/>
    </w:rPr>
  </w:style>
  <w:style w:type="paragraph" w:styleId="Prrafodelista">
    <w:name w:val="List Paragraph"/>
    <w:basedOn w:val="Normal"/>
    <w:uiPriority w:val="34"/>
    <w:qFormat/>
    <w:rsid w:val="00435F96"/>
    <w:pPr>
      <w:ind w:left="720"/>
      <w:contextualSpacing/>
    </w:pPr>
  </w:style>
  <w:style w:type="character" w:styleId="nfasisintenso">
    <w:name w:val="Intense Emphasis"/>
    <w:basedOn w:val="Fuentedeprrafopredeter"/>
    <w:uiPriority w:val="21"/>
    <w:qFormat/>
    <w:rsid w:val="00435F96"/>
    <w:rPr>
      <w:i/>
      <w:iCs/>
      <w:color w:val="2F5496" w:themeColor="accent1" w:themeShade="BF"/>
    </w:rPr>
  </w:style>
  <w:style w:type="paragraph" w:styleId="Citadestacada">
    <w:name w:val="Intense Quote"/>
    <w:basedOn w:val="Normal"/>
    <w:next w:val="Normal"/>
    <w:link w:val="CitadestacadaCar"/>
    <w:uiPriority w:val="30"/>
    <w:qFormat/>
    <w:rsid w:val="00435F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35F96"/>
    <w:rPr>
      <w:i/>
      <w:iCs/>
      <w:color w:val="2F5496" w:themeColor="accent1" w:themeShade="BF"/>
    </w:rPr>
  </w:style>
  <w:style w:type="character" w:styleId="Referenciaintensa">
    <w:name w:val="Intense Reference"/>
    <w:basedOn w:val="Fuentedeprrafopredeter"/>
    <w:uiPriority w:val="32"/>
    <w:qFormat/>
    <w:rsid w:val="00435F96"/>
    <w:rPr>
      <w:b/>
      <w:bCs/>
      <w:smallCaps/>
      <w:color w:val="2F5496" w:themeColor="accent1" w:themeShade="BF"/>
      <w:spacing w:val="5"/>
    </w:rPr>
  </w:style>
  <w:style w:type="paragraph" w:styleId="Sinespaciado">
    <w:name w:val="No Spacing"/>
    <w:link w:val="SinespaciadoCar"/>
    <w:uiPriority w:val="1"/>
    <w:qFormat/>
    <w:rsid w:val="00435F96"/>
    <w:pPr>
      <w:spacing w:after="0" w:line="240" w:lineRule="auto"/>
    </w:pPr>
    <w:rPr>
      <w:rFonts w:eastAsiaTheme="minorEastAsia"/>
      <w:kern w:val="0"/>
      <w:lang w:eastAsia="es-ES"/>
    </w:rPr>
  </w:style>
  <w:style w:type="character" w:customStyle="1" w:styleId="SinespaciadoCar">
    <w:name w:val="Sin espaciado Car"/>
    <w:basedOn w:val="Fuentedeprrafopredeter"/>
    <w:link w:val="Sinespaciado"/>
    <w:uiPriority w:val="1"/>
    <w:rsid w:val="00435F96"/>
    <w:rPr>
      <w:rFonts w:eastAsiaTheme="minorEastAsia"/>
      <w:kern w:val="0"/>
      <w:lang w:eastAsia="es-ES"/>
    </w:rPr>
  </w:style>
  <w:style w:type="paragraph" w:styleId="TtuloTDC">
    <w:name w:val="TOC Heading"/>
    <w:basedOn w:val="Ttulo1"/>
    <w:next w:val="Normal"/>
    <w:uiPriority w:val="39"/>
    <w:unhideWhenUsed/>
    <w:qFormat/>
    <w:rsid w:val="00435F96"/>
    <w:pPr>
      <w:spacing w:before="240" w:after="0"/>
      <w:outlineLvl w:val="9"/>
    </w:pPr>
    <w:rPr>
      <w:kern w:val="0"/>
      <w:sz w:val="32"/>
      <w:szCs w:val="32"/>
      <w:lang w:eastAsia="es-ES"/>
    </w:rPr>
  </w:style>
  <w:style w:type="paragraph" w:styleId="TDC1">
    <w:name w:val="toc 1"/>
    <w:basedOn w:val="Normal"/>
    <w:next w:val="Normal"/>
    <w:autoRedefine/>
    <w:uiPriority w:val="39"/>
    <w:unhideWhenUsed/>
    <w:rsid w:val="00435F96"/>
    <w:pPr>
      <w:spacing w:after="100"/>
    </w:pPr>
  </w:style>
  <w:style w:type="paragraph" w:styleId="TDC2">
    <w:name w:val="toc 2"/>
    <w:basedOn w:val="Normal"/>
    <w:next w:val="Normal"/>
    <w:autoRedefine/>
    <w:uiPriority w:val="39"/>
    <w:unhideWhenUsed/>
    <w:rsid w:val="00435F96"/>
    <w:pPr>
      <w:spacing w:after="100"/>
      <w:ind w:left="220"/>
    </w:pPr>
  </w:style>
  <w:style w:type="character" w:styleId="Hipervnculo">
    <w:name w:val="Hyperlink"/>
    <w:basedOn w:val="Fuentedeprrafopredeter"/>
    <w:uiPriority w:val="99"/>
    <w:unhideWhenUsed/>
    <w:rsid w:val="00435F96"/>
    <w:rPr>
      <w:color w:val="0563C1" w:themeColor="hyperlink"/>
      <w:u w:val="single"/>
    </w:rPr>
  </w:style>
  <w:style w:type="paragraph" w:styleId="TDC3">
    <w:name w:val="toc 3"/>
    <w:basedOn w:val="Normal"/>
    <w:next w:val="Normal"/>
    <w:autoRedefine/>
    <w:uiPriority w:val="39"/>
    <w:unhideWhenUsed/>
    <w:rsid w:val="00351A9F"/>
    <w:pPr>
      <w:spacing w:after="100" w:line="278" w:lineRule="auto"/>
      <w:ind w:left="480"/>
    </w:pPr>
    <w:rPr>
      <w:rFonts w:eastAsiaTheme="minorEastAsia"/>
      <w:sz w:val="24"/>
      <w:szCs w:val="24"/>
      <w:lang w:eastAsia="es-ES"/>
    </w:rPr>
  </w:style>
  <w:style w:type="paragraph" w:styleId="TDC4">
    <w:name w:val="toc 4"/>
    <w:basedOn w:val="Normal"/>
    <w:next w:val="Normal"/>
    <w:autoRedefine/>
    <w:uiPriority w:val="39"/>
    <w:unhideWhenUsed/>
    <w:rsid w:val="00351A9F"/>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351A9F"/>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351A9F"/>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351A9F"/>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351A9F"/>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351A9F"/>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351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9B6FD1E4D2466E86ABE29CCA0C502B"/>
        <w:category>
          <w:name w:val="General"/>
          <w:gallery w:val="placeholder"/>
        </w:category>
        <w:types>
          <w:type w:val="bbPlcHdr"/>
        </w:types>
        <w:behaviors>
          <w:behavior w:val="content"/>
        </w:behaviors>
        <w:guid w:val="{00365965-CBD7-4954-8278-F730D848E636}"/>
      </w:docPartPr>
      <w:docPartBody>
        <w:p w:rsidR="00AF4289" w:rsidRDefault="007F0A70" w:rsidP="007F0A70">
          <w:pPr>
            <w:pStyle w:val="F49B6FD1E4D2466E86ABE29CCA0C502B"/>
          </w:pPr>
          <w:r>
            <w:rPr>
              <w:rFonts w:asciiTheme="majorHAnsi" w:eastAsiaTheme="majorEastAsia" w:hAnsiTheme="majorHAnsi" w:cstheme="majorBidi"/>
              <w:caps/>
              <w:color w:val="156082" w:themeColor="accent1"/>
              <w:sz w:val="80"/>
              <w:szCs w:val="80"/>
            </w:rPr>
            <w:t>[Título del documento]</w:t>
          </w:r>
        </w:p>
      </w:docPartBody>
    </w:docPart>
    <w:docPart>
      <w:docPartPr>
        <w:name w:val="D29C85A4F888495D8939EA773F3E6DE5"/>
        <w:category>
          <w:name w:val="General"/>
          <w:gallery w:val="placeholder"/>
        </w:category>
        <w:types>
          <w:type w:val="bbPlcHdr"/>
        </w:types>
        <w:behaviors>
          <w:behavior w:val="content"/>
        </w:behaviors>
        <w:guid w:val="{B88ACE0F-0F49-4BB3-8CE3-95B2A6018279}"/>
      </w:docPartPr>
      <w:docPartBody>
        <w:p w:rsidR="00AF4289" w:rsidRDefault="007F0A70" w:rsidP="007F0A70">
          <w:pPr>
            <w:pStyle w:val="D29C85A4F888495D8939EA773F3E6DE5"/>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A70"/>
    <w:rsid w:val="00447177"/>
    <w:rsid w:val="00662937"/>
    <w:rsid w:val="00701E24"/>
    <w:rsid w:val="007F0A70"/>
    <w:rsid w:val="00A050DE"/>
    <w:rsid w:val="00AF4289"/>
    <w:rsid w:val="00CF0AB2"/>
    <w:rsid w:val="00E83CC6"/>
    <w:rsid w:val="00FD7D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49B6FD1E4D2466E86ABE29CCA0C502B">
    <w:name w:val="F49B6FD1E4D2466E86ABE29CCA0C502B"/>
    <w:rsid w:val="007F0A70"/>
  </w:style>
  <w:style w:type="paragraph" w:customStyle="1" w:styleId="D29C85A4F888495D8939EA773F3E6DE5">
    <w:name w:val="D29C85A4F888495D8939EA773F3E6DE5"/>
    <w:rsid w:val="007F0A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2026-04-15T00:00:00</PublishDate>
  <Abstract/>
  <CompanyAddress>Versión integral en prosa continua, desarrollada a partir del material subido y articulada para su inserción plena en el universo de Dune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4A4AAB-412F-4B0F-B159-F08F7DFDF5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141</Pages>
  <Words>51992</Words>
  <Characters>285959</Characters>
  <Application>Microsoft Office Word</Application>
  <DocSecurity>0</DocSecurity>
  <Lines>2382</Lines>
  <Paragraphs>674</Paragraphs>
  <ScaleCrop>false</ScaleCrop>
  <HeadingPairs>
    <vt:vector size="2" baseType="variant">
      <vt:variant>
        <vt:lpstr>Título</vt:lpstr>
      </vt:variant>
      <vt:variant>
        <vt:i4>1</vt:i4>
      </vt:variant>
    </vt:vector>
  </HeadingPairs>
  <TitlesOfParts>
    <vt:vector size="1" baseType="lpstr">
      <vt:lpstr>Proyecto dune</vt:lpstr>
    </vt:vector>
  </TitlesOfParts>
  <Company>Dune: The Measure</Company>
  <LinksUpToDate>false</LinksUpToDate>
  <CharactersWithSpaces>337277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dune</dc:title>
  <dc:subject>Lore Mayor de la Serenísima Casa Portil de Vindeiro</dc:subject>
  <dc:creator>Jor Racing</dc:creator>
  <cp:keywords/>
  <dc:description/>
  <cp:lastModifiedBy>Jor Racing</cp:lastModifiedBy>
  <cp:revision>42</cp:revision>
  <dcterms:created xsi:type="dcterms:W3CDTF">2026-04-14T22:13:00Z</dcterms:created>
  <dcterms:modified xsi:type="dcterms:W3CDTF">2026-04-15T09:44:00Z</dcterms:modified>
</cp:coreProperties>
</file>