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A393A" w14:textId="4C587C62" w:rsidR="004B34D1" w:rsidRDefault="00C52789" w:rsidP="00C52789">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563D01E8" w14:textId="66A1464B" w:rsidR="00C52789" w:rsidRDefault="00C52789" w:rsidP="00C52789">
      <w:pPr>
        <w:jc w:val="center"/>
        <w:rPr>
          <w:rFonts w:ascii="Times New Roman" w:hAnsi="Times New Roman" w:cs="Times New Roman"/>
          <w:sz w:val="24"/>
          <w:szCs w:val="24"/>
        </w:rPr>
      </w:pPr>
      <w:r>
        <w:rPr>
          <w:rFonts w:ascii="Times New Roman" w:hAnsi="Times New Roman" w:cs="Times New Roman"/>
          <w:sz w:val="24"/>
          <w:szCs w:val="24"/>
        </w:rPr>
        <w:t>Dossier de la Casa Portil</w:t>
      </w:r>
    </w:p>
    <w:p w14:paraId="68542E76" w14:textId="5A6C3307" w:rsidR="00C52789" w:rsidRDefault="00C52789" w:rsidP="00C52789">
      <w:pPr>
        <w:jc w:val="center"/>
        <w:rPr>
          <w:rFonts w:ascii="Times New Roman" w:hAnsi="Times New Roman" w:cs="Times New Roman"/>
          <w:sz w:val="24"/>
          <w:szCs w:val="24"/>
        </w:rPr>
      </w:pPr>
      <w:r>
        <w:rPr>
          <w:rFonts w:ascii="Times New Roman" w:hAnsi="Times New Roman" w:cs="Times New Roman"/>
          <w:sz w:val="24"/>
          <w:szCs w:val="24"/>
        </w:rPr>
        <w:t xml:space="preserve">Corpus </w:t>
      </w:r>
      <w:proofErr w:type="spellStart"/>
      <w:r>
        <w:rPr>
          <w:rFonts w:ascii="Times New Roman" w:hAnsi="Times New Roman" w:cs="Times New Roman"/>
          <w:sz w:val="24"/>
          <w:szCs w:val="24"/>
        </w:rPr>
        <w:t>Portilianum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Maior</w:t>
      </w:r>
      <w:proofErr w:type="spellEnd"/>
    </w:p>
    <w:p w14:paraId="6EB025B5" w14:textId="77777777" w:rsidR="00C52789" w:rsidRDefault="00C52789" w:rsidP="00C52789">
      <w:pPr>
        <w:jc w:val="both"/>
        <w:rPr>
          <w:rFonts w:ascii="Times New Roman" w:hAnsi="Times New Roman" w:cs="Times New Roman"/>
          <w:sz w:val="24"/>
          <w:szCs w:val="24"/>
        </w:rPr>
      </w:pPr>
    </w:p>
    <w:p w14:paraId="55F41C88"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Lo que sigue se organiza en cuatro grandes cuerpos: crónica dinástica por generaciones, liturgia íntegra del Rito del Río, mapa textual de las ciudades y regiones mayores, y un cartulario documental compuesto por edictos, comentarios, himnos, sentencias y fragmentos de archivo redactados deliberadamente al modo de los epígrafes y exordios de </w:t>
      </w:r>
      <w:proofErr w:type="spellStart"/>
      <w:r w:rsidRPr="00C52789">
        <w:rPr>
          <w:rFonts w:ascii="Times New Roman" w:hAnsi="Times New Roman" w:cs="Times New Roman"/>
          <w:sz w:val="24"/>
          <w:szCs w:val="24"/>
        </w:rPr>
        <w:t>Dune</w:t>
      </w:r>
      <w:proofErr w:type="spellEnd"/>
      <w:r w:rsidRPr="00C52789">
        <w:rPr>
          <w:rFonts w:ascii="Times New Roman" w:hAnsi="Times New Roman" w:cs="Times New Roman"/>
          <w:sz w:val="24"/>
          <w:szCs w:val="24"/>
        </w:rPr>
        <w:t xml:space="preserve">. Para que el conjunto posea densidad verdadera, añadiré también una breve noticia del canon textual interno, esto es, los libros, compilaciones, anales y comentarios que los propios </w:t>
      </w:r>
      <w:proofErr w:type="spellStart"/>
      <w:r w:rsidRPr="00C52789">
        <w:rPr>
          <w:rFonts w:ascii="Times New Roman" w:hAnsi="Times New Roman" w:cs="Times New Roman"/>
          <w:sz w:val="24"/>
          <w:szCs w:val="24"/>
        </w:rPr>
        <w:t>portileños</w:t>
      </w:r>
      <w:proofErr w:type="spellEnd"/>
      <w:r w:rsidRPr="00C52789">
        <w:rPr>
          <w:rFonts w:ascii="Times New Roman" w:hAnsi="Times New Roman" w:cs="Times New Roman"/>
          <w:sz w:val="24"/>
          <w:szCs w:val="24"/>
        </w:rPr>
        <w:t xml:space="preserve"> reconocen como fundamento de su memoria.</w:t>
      </w:r>
    </w:p>
    <w:p w14:paraId="10F77363" w14:textId="77777777" w:rsidR="00C52789" w:rsidRPr="00C52789" w:rsidRDefault="00C52789" w:rsidP="00C52789">
      <w:pPr>
        <w:jc w:val="both"/>
        <w:rPr>
          <w:rFonts w:ascii="Times New Roman" w:hAnsi="Times New Roman" w:cs="Times New Roman"/>
          <w:sz w:val="24"/>
          <w:szCs w:val="24"/>
        </w:rPr>
      </w:pPr>
    </w:p>
    <w:p w14:paraId="0012589D" w14:textId="77777777" w:rsidR="00C52789" w:rsidRPr="00C52789" w:rsidRDefault="00C52789" w:rsidP="00C52789">
      <w:pPr>
        <w:jc w:val="center"/>
        <w:rPr>
          <w:rFonts w:ascii="Times New Roman" w:hAnsi="Times New Roman" w:cs="Times New Roman"/>
          <w:sz w:val="24"/>
          <w:szCs w:val="24"/>
        </w:rPr>
      </w:pPr>
      <w:r w:rsidRPr="00C52789">
        <w:rPr>
          <w:rFonts w:ascii="Times New Roman" w:hAnsi="Times New Roman" w:cs="Times New Roman"/>
          <w:sz w:val="24"/>
          <w:szCs w:val="24"/>
        </w:rPr>
        <w:t xml:space="preserve">Corpus </w:t>
      </w:r>
      <w:proofErr w:type="spellStart"/>
      <w:r w:rsidRPr="00C52789">
        <w:rPr>
          <w:rFonts w:ascii="Times New Roman" w:hAnsi="Times New Roman" w:cs="Times New Roman"/>
          <w:sz w:val="24"/>
          <w:szCs w:val="24"/>
        </w:rPr>
        <w:t>Portilianum</w:t>
      </w:r>
      <w:proofErr w:type="spellEnd"/>
      <w:r w:rsidRPr="00C52789">
        <w:rPr>
          <w:rFonts w:ascii="Times New Roman" w:hAnsi="Times New Roman" w:cs="Times New Roman"/>
          <w:sz w:val="24"/>
          <w:szCs w:val="24"/>
        </w:rPr>
        <w:t xml:space="preserve"> </w:t>
      </w:r>
      <w:proofErr w:type="spellStart"/>
      <w:r w:rsidRPr="00C52789">
        <w:rPr>
          <w:rFonts w:ascii="Times New Roman" w:hAnsi="Times New Roman" w:cs="Times New Roman"/>
          <w:sz w:val="24"/>
          <w:szCs w:val="24"/>
        </w:rPr>
        <w:t>Maior</w:t>
      </w:r>
      <w:proofErr w:type="spellEnd"/>
    </w:p>
    <w:p w14:paraId="5ADE22A0" w14:textId="77777777" w:rsidR="00C52789" w:rsidRPr="00C52789" w:rsidRDefault="00C52789" w:rsidP="00C52789">
      <w:pPr>
        <w:jc w:val="center"/>
        <w:rPr>
          <w:rFonts w:ascii="Times New Roman" w:hAnsi="Times New Roman" w:cs="Times New Roman"/>
          <w:sz w:val="24"/>
          <w:szCs w:val="24"/>
        </w:rPr>
      </w:pPr>
      <w:r w:rsidRPr="00C52789">
        <w:rPr>
          <w:rFonts w:ascii="Times New Roman" w:hAnsi="Times New Roman" w:cs="Times New Roman"/>
          <w:sz w:val="24"/>
          <w:szCs w:val="24"/>
        </w:rPr>
        <w:t>o Libro Mayor de la Casa Portil y del Rito del Río</w:t>
      </w:r>
    </w:p>
    <w:p w14:paraId="489FEA67" w14:textId="77777777" w:rsidR="00C52789" w:rsidRDefault="00C52789" w:rsidP="00C52789">
      <w:pPr>
        <w:jc w:val="both"/>
        <w:rPr>
          <w:rFonts w:ascii="Times New Roman" w:hAnsi="Times New Roman" w:cs="Times New Roman"/>
          <w:sz w:val="24"/>
          <w:szCs w:val="24"/>
        </w:rPr>
      </w:pPr>
    </w:p>
    <w:p w14:paraId="2602498C" w14:textId="39F0584C"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I. Noticia del canon textual interno de Portil</w:t>
      </w:r>
    </w:p>
    <w:p w14:paraId="78CB2E84" w14:textId="54781E25"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Toda civilización compleja necesita no sólo historia, sino textos de autoridad. Portil, siendo una casa donde la legitimidad se apoya tanto en la forma como en el archivo, generó muy pronto un pequeño canon de escritos cuya autoridad no es uniforme, pero sí decisiva. El conjunto mayor, tradicionalmente llamado Corpus </w:t>
      </w:r>
      <w:proofErr w:type="spellStart"/>
      <w:r w:rsidRPr="00C52789">
        <w:rPr>
          <w:rFonts w:ascii="Times New Roman" w:hAnsi="Times New Roman" w:cs="Times New Roman"/>
          <w:color w:val="4472C4" w:themeColor="accent1"/>
          <w:sz w:val="24"/>
          <w:szCs w:val="24"/>
        </w:rPr>
        <w:t>Portilianum</w:t>
      </w:r>
      <w:proofErr w:type="spellEnd"/>
      <w:r w:rsidRPr="00C52789">
        <w:rPr>
          <w:rFonts w:ascii="Times New Roman" w:hAnsi="Times New Roman" w:cs="Times New Roman"/>
          <w:color w:val="4472C4" w:themeColor="accent1"/>
          <w:sz w:val="24"/>
          <w:szCs w:val="24"/>
        </w:rPr>
        <w:t>, comprende los siguientes títulos.</w:t>
      </w:r>
    </w:p>
    <w:p w14:paraId="7FC96373" w14:textId="1F2956A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Libro de los Tres Cauces es la base doctrinal del Rito del Río. Su redacción actual procede de una larga sedimentación de materiales litúrgicos, fórmulas de investidura, proverbios de ribera y glosas tardías de origen palacial. Establece la célebre doctrina según la cual todo flujo pertenece a tres órdenes: el oculto, el visible y el medido.</w:t>
      </w:r>
    </w:p>
    <w:p w14:paraId="4EC45FEF" w14:textId="0FEEC72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El Canto de la Devuelta es un texto </w:t>
      </w:r>
      <w:proofErr w:type="spellStart"/>
      <w:r w:rsidRPr="00C52789">
        <w:rPr>
          <w:rFonts w:ascii="Times New Roman" w:hAnsi="Times New Roman" w:cs="Times New Roman"/>
          <w:color w:val="4472C4" w:themeColor="accent1"/>
          <w:sz w:val="24"/>
          <w:szCs w:val="24"/>
        </w:rPr>
        <w:t>semilitúrgico</w:t>
      </w:r>
      <w:proofErr w:type="spellEnd"/>
      <w:r w:rsidRPr="00C52789">
        <w:rPr>
          <w:rFonts w:ascii="Times New Roman" w:hAnsi="Times New Roman" w:cs="Times New Roman"/>
          <w:color w:val="4472C4" w:themeColor="accent1"/>
          <w:sz w:val="24"/>
          <w:szCs w:val="24"/>
        </w:rPr>
        <w:t xml:space="preserve">, </w:t>
      </w:r>
      <w:proofErr w:type="spellStart"/>
      <w:r w:rsidRPr="00C52789">
        <w:rPr>
          <w:rFonts w:ascii="Times New Roman" w:hAnsi="Times New Roman" w:cs="Times New Roman"/>
          <w:color w:val="4472C4" w:themeColor="accent1"/>
          <w:sz w:val="24"/>
          <w:szCs w:val="24"/>
        </w:rPr>
        <w:t>semipoético</w:t>
      </w:r>
      <w:proofErr w:type="spellEnd"/>
      <w:r w:rsidRPr="00C52789">
        <w:rPr>
          <w:rFonts w:ascii="Times New Roman" w:hAnsi="Times New Roman" w:cs="Times New Roman"/>
          <w:color w:val="4472C4" w:themeColor="accent1"/>
          <w:sz w:val="24"/>
          <w:szCs w:val="24"/>
        </w:rPr>
        <w:t>, compuesto en su forma clásica durante la consolidación del poder dinástico. Se recita en funerales nobles, ceremonias de reconciliación y grandes juramentos de vasallaje.</w:t>
      </w:r>
    </w:p>
    <w:p w14:paraId="6695B91F" w14:textId="565BAFC9"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El Libro Negro de los Caudales es el gran cuerpo jurídico de la Casa. Compila decisiones, precedentes, servidumbres, fórmulas de deslinde, reglamentos de compuerta, criterios de compensación y doctrinas sobre verdad registral. Es, junto con los archivos, la espina dorsal del poder </w:t>
      </w:r>
      <w:proofErr w:type="spellStart"/>
      <w:r w:rsidRPr="00C52789">
        <w:rPr>
          <w:rFonts w:ascii="Times New Roman" w:hAnsi="Times New Roman" w:cs="Times New Roman"/>
          <w:color w:val="4472C4" w:themeColor="accent1"/>
          <w:sz w:val="24"/>
          <w:szCs w:val="24"/>
        </w:rPr>
        <w:t>portileño</w:t>
      </w:r>
      <w:proofErr w:type="spellEnd"/>
      <w:r w:rsidRPr="00C52789">
        <w:rPr>
          <w:rFonts w:ascii="Times New Roman" w:hAnsi="Times New Roman" w:cs="Times New Roman"/>
          <w:color w:val="4472C4" w:themeColor="accent1"/>
          <w:sz w:val="24"/>
          <w:szCs w:val="24"/>
        </w:rPr>
        <w:t>.</w:t>
      </w:r>
    </w:p>
    <w:p w14:paraId="266BCF7B" w14:textId="167392D4"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Los Anales 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constituyen la crónica oficial del linaje soberano. Su versión más citada es la compilada en época de </w:t>
      </w:r>
      <w:proofErr w:type="spellStart"/>
      <w:r w:rsidRPr="00C52789">
        <w:rPr>
          <w:rFonts w:ascii="Times New Roman" w:hAnsi="Times New Roman" w:cs="Times New Roman"/>
          <w:color w:val="4472C4" w:themeColor="accent1"/>
          <w:sz w:val="24"/>
          <w:szCs w:val="24"/>
        </w:rPr>
        <w:t>Cael</w:t>
      </w:r>
      <w:proofErr w:type="spellEnd"/>
      <w:r w:rsidRPr="00C52789">
        <w:rPr>
          <w:rFonts w:ascii="Times New Roman" w:hAnsi="Times New Roman" w:cs="Times New Roman"/>
          <w:color w:val="4472C4" w:themeColor="accent1"/>
          <w:sz w:val="24"/>
          <w:szCs w:val="24"/>
        </w:rPr>
        <w:t xml:space="preserve"> Portil IX, pero contiene interpolaciones evidentes de fases </w:t>
      </w:r>
      <w:proofErr w:type="spellStart"/>
      <w:r w:rsidRPr="00C52789">
        <w:rPr>
          <w:rFonts w:ascii="Times New Roman" w:hAnsi="Times New Roman" w:cs="Times New Roman"/>
          <w:color w:val="4472C4" w:themeColor="accent1"/>
          <w:sz w:val="24"/>
          <w:szCs w:val="24"/>
        </w:rPr>
        <w:t>muad’dibianas</w:t>
      </w:r>
      <w:proofErr w:type="spellEnd"/>
      <w:r w:rsidRPr="00C52789">
        <w:rPr>
          <w:rFonts w:ascii="Times New Roman" w:hAnsi="Times New Roman" w:cs="Times New Roman"/>
          <w:color w:val="4472C4" w:themeColor="accent1"/>
          <w:sz w:val="24"/>
          <w:szCs w:val="24"/>
        </w:rPr>
        <w:t xml:space="preserve"> y </w:t>
      </w:r>
      <w:proofErr w:type="spellStart"/>
      <w:r w:rsidRPr="00C52789">
        <w:rPr>
          <w:rFonts w:ascii="Times New Roman" w:hAnsi="Times New Roman" w:cs="Times New Roman"/>
          <w:color w:val="4472C4" w:themeColor="accent1"/>
          <w:sz w:val="24"/>
          <w:szCs w:val="24"/>
        </w:rPr>
        <w:t>postletianas</w:t>
      </w:r>
      <w:proofErr w:type="spellEnd"/>
      <w:r w:rsidRPr="00C52789">
        <w:rPr>
          <w:rFonts w:ascii="Times New Roman" w:hAnsi="Times New Roman" w:cs="Times New Roman"/>
          <w:color w:val="4472C4" w:themeColor="accent1"/>
          <w:sz w:val="24"/>
          <w:szCs w:val="24"/>
        </w:rPr>
        <w:t>.</w:t>
      </w:r>
    </w:p>
    <w:p w14:paraId="49BE425B" w14:textId="6AD49C9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Las Lecturas de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son un conjunto de comentarios filosófico-políticos producidos en época de la larga inmovilidad </w:t>
      </w:r>
      <w:proofErr w:type="spellStart"/>
      <w:r w:rsidRPr="00C52789">
        <w:rPr>
          <w:rFonts w:ascii="Times New Roman" w:hAnsi="Times New Roman" w:cs="Times New Roman"/>
          <w:color w:val="4472C4" w:themeColor="accent1"/>
          <w:sz w:val="24"/>
          <w:szCs w:val="24"/>
        </w:rPr>
        <w:t>letiana</w:t>
      </w:r>
      <w:proofErr w:type="spellEnd"/>
      <w:r w:rsidRPr="00C52789">
        <w:rPr>
          <w:rFonts w:ascii="Times New Roman" w:hAnsi="Times New Roman" w:cs="Times New Roman"/>
          <w:color w:val="4472C4" w:themeColor="accent1"/>
          <w:sz w:val="24"/>
          <w:szCs w:val="24"/>
        </w:rPr>
        <w:t xml:space="preserve">. Se consideran </w:t>
      </w:r>
      <w:proofErr w:type="spellStart"/>
      <w:r w:rsidRPr="00C52789">
        <w:rPr>
          <w:rFonts w:ascii="Times New Roman" w:hAnsi="Times New Roman" w:cs="Times New Roman"/>
          <w:color w:val="4472C4" w:themeColor="accent1"/>
          <w:sz w:val="24"/>
          <w:szCs w:val="24"/>
        </w:rPr>
        <w:t>semiheréticas</w:t>
      </w:r>
      <w:proofErr w:type="spellEnd"/>
      <w:r w:rsidRPr="00C52789">
        <w:rPr>
          <w:rFonts w:ascii="Times New Roman" w:hAnsi="Times New Roman" w:cs="Times New Roman"/>
          <w:color w:val="4472C4" w:themeColor="accent1"/>
          <w:sz w:val="24"/>
          <w:szCs w:val="24"/>
        </w:rPr>
        <w:t xml:space="preserve"> en su origen y casi proféticas en retrospectiva.</w:t>
      </w:r>
    </w:p>
    <w:p w14:paraId="7F744EA7" w14:textId="7987407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 xml:space="preserve">La Relación de las Islas Cerradas es una crónica militar y mercantil de la gran guerra civil contra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muy importante para comprender la doctrina </w:t>
      </w:r>
      <w:proofErr w:type="spellStart"/>
      <w:r w:rsidRPr="00C52789">
        <w:rPr>
          <w:rFonts w:ascii="Times New Roman" w:hAnsi="Times New Roman" w:cs="Times New Roman"/>
          <w:color w:val="4472C4" w:themeColor="accent1"/>
          <w:sz w:val="24"/>
          <w:szCs w:val="24"/>
        </w:rPr>
        <w:t>portileña</w:t>
      </w:r>
      <w:proofErr w:type="spellEnd"/>
      <w:r w:rsidRPr="00C52789">
        <w:rPr>
          <w:rFonts w:ascii="Times New Roman" w:hAnsi="Times New Roman" w:cs="Times New Roman"/>
          <w:color w:val="4472C4" w:themeColor="accent1"/>
          <w:sz w:val="24"/>
          <w:szCs w:val="24"/>
        </w:rPr>
        <w:t xml:space="preserve"> del terreno como aliado político.</w:t>
      </w:r>
    </w:p>
    <w:p w14:paraId="3C5CC4B2" w14:textId="54BFF9E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Las Tablas de Marea de </w:t>
      </w: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xml:space="preserve"> son un texto técnico, pero han adquirido autoridad casi ritual en la formación de los cuerpos de compuerta y de los oficiales de estuario.</w:t>
      </w:r>
    </w:p>
    <w:p w14:paraId="704F020C" w14:textId="63E2FE7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Silencio del Delta reúne proverbios, visiones, fórmulas funerarias arcaicas y cantos clánicos preservados en el Delta Quieto. Aunque su relación con la ortodoxia del palacio es difícil, el Rito del Río no puede entenderse sin él.</w:t>
      </w:r>
    </w:p>
    <w:p w14:paraId="1F421709" w14:textId="164801A1"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Finalmente, los Cuadernos de la Puerta Última, ya de época dispersiva, pertenecen a una literatura de crisis, donde la casa empieza a pensarse a sí misma no como centro de soberanía, sino como ruina portadora de memoria.</w:t>
      </w:r>
    </w:p>
    <w:p w14:paraId="457A6B91" w14:textId="7777777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Éste es, pues, el horizonte textual dentro del cual ha de leerse cuanto sigue.</w:t>
      </w:r>
    </w:p>
    <w:p w14:paraId="047D7578" w14:textId="77777777" w:rsidR="00C52789" w:rsidRPr="00C52789" w:rsidRDefault="00C52789" w:rsidP="00C52789">
      <w:pPr>
        <w:jc w:val="both"/>
        <w:rPr>
          <w:rFonts w:ascii="Times New Roman" w:hAnsi="Times New Roman" w:cs="Times New Roman"/>
          <w:sz w:val="24"/>
          <w:szCs w:val="24"/>
        </w:rPr>
      </w:pPr>
    </w:p>
    <w:p w14:paraId="713F74AB" w14:textId="6373496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II. Crónica dinástica por generaciones</w:t>
      </w:r>
    </w:p>
    <w:p w14:paraId="030F9936" w14:textId="58D35B3E"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No presentaré esta crónica como simple sucesión de nombres, sino como cadena de transformaciones, puesto que la Casa Portil sólo adquiere densidad real cuando se advierte cómo cada generación hereda una contradicción, la reformula y la transmite bajo otra apariencia. Ése es, precisamente, el modo en que operan las grandes casas y los grandes órdenes en </w:t>
      </w:r>
      <w:proofErr w:type="spellStart"/>
      <w:r w:rsidRPr="00C52789">
        <w:rPr>
          <w:rFonts w:ascii="Times New Roman" w:hAnsi="Times New Roman" w:cs="Times New Roman"/>
          <w:color w:val="4472C4" w:themeColor="accent1"/>
          <w:sz w:val="24"/>
          <w:szCs w:val="24"/>
        </w:rPr>
        <w:t>Dune</w:t>
      </w:r>
      <w:proofErr w:type="spellEnd"/>
      <w:r w:rsidRPr="00C52789">
        <w:rPr>
          <w:rFonts w:ascii="Times New Roman" w:hAnsi="Times New Roman" w:cs="Times New Roman"/>
          <w:color w:val="4472C4" w:themeColor="accent1"/>
          <w:sz w:val="24"/>
          <w:szCs w:val="24"/>
        </w:rPr>
        <w:t>: no por inmovilidad, sino por continuidad conflictiva.</w:t>
      </w:r>
    </w:p>
    <w:p w14:paraId="1A2AE7F0" w14:textId="3F60322A"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Primera generación: </w:t>
      </w:r>
      <w:proofErr w:type="spellStart"/>
      <w:r w:rsidRPr="00C52789">
        <w:rPr>
          <w:rFonts w:ascii="Times New Roman" w:hAnsi="Times New Roman" w:cs="Times New Roman"/>
          <w:sz w:val="24"/>
          <w:szCs w:val="24"/>
        </w:rPr>
        <w:t>Auren</w:t>
      </w:r>
      <w:proofErr w:type="spellEnd"/>
      <w:r w:rsidRPr="00C52789">
        <w:rPr>
          <w:rFonts w:ascii="Times New Roman" w:hAnsi="Times New Roman" w:cs="Times New Roman"/>
          <w:sz w:val="24"/>
          <w:szCs w:val="24"/>
        </w:rPr>
        <w:t xml:space="preserve"> Portil I, llamado el Primer Medidor</w:t>
      </w:r>
    </w:p>
    <w:p w14:paraId="496EEC3E" w14:textId="68714A8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 memoria </w:t>
      </w:r>
      <w:proofErr w:type="spellStart"/>
      <w:r w:rsidRPr="00C52789">
        <w:rPr>
          <w:rFonts w:ascii="Times New Roman" w:hAnsi="Times New Roman" w:cs="Times New Roman"/>
          <w:color w:val="4472C4" w:themeColor="accent1"/>
          <w:sz w:val="24"/>
          <w:szCs w:val="24"/>
        </w:rPr>
        <w:t>portileña</w:t>
      </w:r>
      <w:proofErr w:type="spellEnd"/>
      <w:r w:rsidRPr="00C52789">
        <w:rPr>
          <w:rFonts w:ascii="Times New Roman" w:hAnsi="Times New Roman" w:cs="Times New Roman"/>
          <w:color w:val="4472C4" w:themeColor="accent1"/>
          <w:sz w:val="24"/>
          <w:szCs w:val="24"/>
        </w:rPr>
        <w:t xml:space="preserve"> sitúa en </w:t>
      </w:r>
      <w:proofErr w:type="spellStart"/>
      <w:r w:rsidRPr="00C52789">
        <w:rPr>
          <w:rFonts w:ascii="Times New Roman" w:hAnsi="Times New Roman" w:cs="Times New Roman"/>
          <w:color w:val="4472C4" w:themeColor="accent1"/>
          <w:sz w:val="24"/>
          <w:szCs w:val="24"/>
        </w:rPr>
        <w:t>Auren</w:t>
      </w:r>
      <w:proofErr w:type="spellEnd"/>
      <w:r w:rsidRPr="00C52789">
        <w:rPr>
          <w:rFonts w:ascii="Times New Roman" w:hAnsi="Times New Roman" w:cs="Times New Roman"/>
          <w:color w:val="4472C4" w:themeColor="accent1"/>
          <w:sz w:val="24"/>
          <w:szCs w:val="24"/>
        </w:rPr>
        <w:t xml:space="preserve"> Portil I el tránsito decisivo entre concesión técnica y soberanía feudal. No fue un conquistador, ni un cortesano de brillo excepcional, ni un general de renombre; fue, en cambio, un hombre cuya capacidad para leer caudales, servidumbres y derechos de paso lo volvió indispensable al aparato </w:t>
      </w:r>
      <w:proofErr w:type="spellStart"/>
      <w:r w:rsidRPr="00C52789">
        <w:rPr>
          <w:rFonts w:ascii="Times New Roman" w:hAnsi="Times New Roman" w:cs="Times New Roman"/>
          <w:color w:val="4472C4" w:themeColor="accent1"/>
          <w:sz w:val="24"/>
          <w:szCs w:val="24"/>
        </w:rPr>
        <w:t>corriniano</w:t>
      </w:r>
      <w:proofErr w:type="spellEnd"/>
      <w:r w:rsidRPr="00C52789">
        <w:rPr>
          <w:rFonts w:ascii="Times New Roman" w:hAnsi="Times New Roman" w:cs="Times New Roman"/>
          <w:color w:val="4472C4" w:themeColor="accent1"/>
          <w:sz w:val="24"/>
          <w:szCs w:val="24"/>
        </w:rPr>
        <w:t xml:space="preserve"> en un momento en que Portil aún era un mundo mal estabilizado, repleto de infraestructuras antiguas a medio comprender, de clanes ribereños recelosos y de poblaciones mixtas nacidas del viejo régimen técnico anterior a la plena cristalización del orden </w:t>
      </w:r>
      <w:proofErr w:type="spellStart"/>
      <w:r w:rsidRPr="00C52789">
        <w:rPr>
          <w:rFonts w:ascii="Times New Roman" w:hAnsi="Times New Roman" w:cs="Times New Roman"/>
          <w:color w:val="4472C4" w:themeColor="accent1"/>
          <w:sz w:val="24"/>
          <w:szCs w:val="24"/>
        </w:rPr>
        <w:t>butleriano</w:t>
      </w:r>
      <w:proofErr w:type="spellEnd"/>
      <w:r w:rsidRPr="00C52789">
        <w:rPr>
          <w:rFonts w:ascii="Times New Roman" w:hAnsi="Times New Roman" w:cs="Times New Roman"/>
          <w:color w:val="4472C4" w:themeColor="accent1"/>
          <w:sz w:val="24"/>
          <w:szCs w:val="24"/>
        </w:rPr>
        <w:t>.</w:t>
      </w:r>
    </w:p>
    <w:p w14:paraId="5E6643B6" w14:textId="5D44EBA4"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Auren</w:t>
      </w:r>
      <w:proofErr w:type="spellEnd"/>
      <w:r w:rsidRPr="00C52789">
        <w:rPr>
          <w:rFonts w:ascii="Times New Roman" w:hAnsi="Times New Roman" w:cs="Times New Roman"/>
          <w:color w:val="4472C4" w:themeColor="accent1"/>
          <w:sz w:val="24"/>
          <w:szCs w:val="24"/>
        </w:rPr>
        <w:t xml:space="preserve"> comprendió antes que otros que el verdadero dominio del planeta no consistía en tomar cada ribera por la fuerza, sino en establecer qué parte del agua era jurídicamente visible y qué parte quedaba fuera del mundo de los títulos. De él proceden los primeros anillos de aforo, las primeras delimitaciones de compuerta y el principio que luego se volverá dogma político de la Casa: “quien mide, hereda”.</w:t>
      </w:r>
    </w:p>
    <w:p w14:paraId="09BE540E" w14:textId="3810E12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Su figura fue tempranamente absorbida por la liturgia. Los textos más antiguos lo presentan casi como un “restaurador del cauce recto”, fórmula que delata la probable interacción temprana entre propaganda dinástica y sustratos bene </w:t>
      </w:r>
      <w:proofErr w:type="spellStart"/>
      <w:r w:rsidRPr="00C52789">
        <w:rPr>
          <w:rFonts w:ascii="Times New Roman" w:hAnsi="Times New Roman" w:cs="Times New Roman"/>
          <w:color w:val="4472C4" w:themeColor="accent1"/>
          <w:sz w:val="24"/>
          <w:szCs w:val="24"/>
        </w:rPr>
        <w:t>gesserit</w:t>
      </w:r>
      <w:proofErr w:type="spellEnd"/>
      <w:r w:rsidRPr="00C52789">
        <w:rPr>
          <w:rFonts w:ascii="Times New Roman" w:hAnsi="Times New Roman" w:cs="Times New Roman"/>
          <w:color w:val="4472C4" w:themeColor="accent1"/>
          <w:sz w:val="24"/>
          <w:szCs w:val="24"/>
        </w:rPr>
        <w:t xml:space="preserve"> de tipo </w:t>
      </w:r>
      <w:proofErr w:type="spellStart"/>
      <w:r w:rsidRPr="00C52789">
        <w:rPr>
          <w:rFonts w:ascii="Times New Roman" w:hAnsi="Times New Roman" w:cs="Times New Roman"/>
          <w:color w:val="4472C4" w:themeColor="accent1"/>
          <w:sz w:val="24"/>
          <w:szCs w:val="24"/>
        </w:rPr>
        <w:t>missionaria</w:t>
      </w:r>
      <w:proofErr w:type="spellEnd"/>
      <w:r w:rsidRPr="00C52789">
        <w:rPr>
          <w:rFonts w:ascii="Times New Roman" w:hAnsi="Times New Roman" w:cs="Times New Roman"/>
          <w:color w:val="4472C4" w:themeColor="accent1"/>
          <w:sz w:val="24"/>
          <w:szCs w:val="24"/>
        </w:rPr>
        <w:t>. No es imposible que su ascenso fuera facilitado por una ecología profética ya preparada para reconocerlo.</w:t>
      </w:r>
    </w:p>
    <w:p w14:paraId="7B3B1395" w14:textId="7A9B32B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Segunda generación: </w:t>
      </w:r>
      <w:proofErr w:type="spellStart"/>
      <w:r w:rsidRPr="00C52789">
        <w:rPr>
          <w:rFonts w:ascii="Times New Roman" w:hAnsi="Times New Roman" w:cs="Times New Roman"/>
          <w:sz w:val="24"/>
          <w:szCs w:val="24"/>
        </w:rPr>
        <w:t>Maresca</w:t>
      </w:r>
      <w:proofErr w:type="spellEnd"/>
      <w:r w:rsidRPr="00C52789">
        <w:rPr>
          <w:rFonts w:ascii="Times New Roman" w:hAnsi="Times New Roman" w:cs="Times New Roman"/>
          <w:sz w:val="24"/>
          <w:szCs w:val="24"/>
        </w:rPr>
        <w:t xml:space="preserve"> Portil, Señora de los Bajos</w:t>
      </w:r>
    </w:p>
    <w:p w14:paraId="3D71A46D" w14:textId="2EF59F9A"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lastRenderedPageBreak/>
        <w:t>Maresca</w:t>
      </w:r>
      <w:proofErr w:type="spellEnd"/>
      <w:r w:rsidRPr="00C52789">
        <w:rPr>
          <w:rFonts w:ascii="Times New Roman" w:hAnsi="Times New Roman" w:cs="Times New Roman"/>
          <w:color w:val="4472C4" w:themeColor="accent1"/>
          <w:sz w:val="24"/>
          <w:szCs w:val="24"/>
        </w:rPr>
        <w:t xml:space="preserve">, hija de </w:t>
      </w:r>
      <w:proofErr w:type="spellStart"/>
      <w:r w:rsidRPr="00C52789">
        <w:rPr>
          <w:rFonts w:ascii="Times New Roman" w:hAnsi="Times New Roman" w:cs="Times New Roman"/>
          <w:color w:val="4472C4" w:themeColor="accent1"/>
          <w:sz w:val="24"/>
          <w:szCs w:val="24"/>
        </w:rPr>
        <w:t>Auren</w:t>
      </w:r>
      <w:proofErr w:type="spellEnd"/>
      <w:r w:rsidRPr="00C52789">
        <w:rPr>
          <w:rFonts w:ascii="Times New Roman" w:hAnsi="Times New Roman" w:cs="Times New Roman"/>
          <w:color w:val="4472C4" w:themeColor="accent1"/>
          <w:sz w:val="24"/>
          <w:szCs w:val="24"/>
        </w:rPr>
        <w:t xml:space="preserve"> y consolidada como señora en medio de violentas disputas de ribera, realizó la primera gran operación de integración de los Bajos de </w:t>
      </w: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xml:space="preserve">. Bajo su mando se erigieron las primeras compuertas mayores con guardia permanente, y el aparato de mantenimiento fue separado del simple trabajo servil para adquirir rango de servicio estratégico. </w:t>
      </w:r>
      <w:proofErr w:type="spellStart"/>
      <w:r w:rsidRPr="00C52789">
        <w:rPr>
          <w:rFonts w:ascii="Times New Roman" w:hAnsi="Times New Roman" w:cs="Times New Roman"/>
          <w:color w:val="4472C4" w:themeColor="accent1"/>
          <w:sz w:val="24"/>
          <w:szCs w:val="24"/>
        </w:rPr>
        <w:t>Maresca</w:t>
      </w:r>
      <w:proofErr w:type="spellEnd"/>
      <w:r w:rsidRPr="00C52789">
        <w:rPr>
          <w:rFonts w:ascii="Times New Roman" w:hAnsi="Times New Roman" w:cs="Times New Roman"/>
          <w:color w:val="4472C4" w:themeColor="accent1"/>
          <w:sz w:val="24"/>
          <w:szCs w:val="24"/>
        </w:rPr>
        <w:t xml:space="preserve"> fue quien entendió que ninguna soberanía hidráulica dura sin una aristocracia del mantenimiento.</w:t>
      </w:r>
    </w:p>
    <w:p w14:paraId="46873952" w14:textId="1FF89A02"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A ella se debe también la primera liturgia formal de la Investidura del Aforo, por la cual el señor no sólo heredaba el palacio, sino el derecho a tocar el anillo mayor de medida ante la Prelada o su equivalente ritual temprano. Bajo </w:t>
      </w:r>
      <w:proofErr w:type="spellStart"/>
      <w:r w:rsidRPr="00C52789">
        <w:rPr>
          <w:rFonts w:ascii="Times New Roman" w:hAnsi="Times New Roman" w:cs="Times New Roman"/>
          <w:color w:val="4472C4" w:themeColor="accent1"/>
          <w:sz w:val="24"/>
          <w:szCs w:val="24"/>
        </w:rPr>
        <w:t>Maresca</w:t>
      </w:r>
      <w:proofErr w:type="spellEnd"/>
      <w:r w:rsidRPr="00C52789">
        <w:rPr>
          <w:rFonts w:ascii="Times New Roman" w:hAnsi="Times New Roman" w:cs="Times New Roman"/>
          <w:color w:val="4472C4" w:themeColor="accent1"/>
          <w:sz w:val="24"/>
          <w:szCs w:val="24"/>
        </w:rPr>
        <w:t>, la custodia del flujo dejó de ser simple administración y se convirtió en una forma de sacralidad política.</w:t>
      </w:r>
    </w:p>
    <w:p w14:paraId="6BC4BE21" w14:textId="1F390802"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Tercera generación: </w:t>
      </w:r>
      <w:proofErr w:type="spellStart"/>
      <w:r w:rsidRPr="00C52789">
        <w:rPr>
          <w:rFonts w:ascii="Times New Roman" w:hAnsi="Times New Roman" w:cs="Times New Roman"/>
          <w:sz w:val="24"/>
          <w:szCs w:val="24"/>
        </w:rPr>
        <w:t>Odren</w:t>
      </w:r>
      <w:proofErr w:type="spellEnd"/>
      <w:r w:rsidRPr="00C52789">
        <w:rPr>
          <w:rFonts w:ascii="Times New Roman" w:hAnsi="Times New Roman" w:cs="Times New Roman"/>
          <w:sz w:val="24"/>
          <w:szCs w:val="24"/>
        </w:rPr>
        <w:t xml:space="preserve"> Portil, el </w:t>
      </w:r>
      <w:proofErr w:type="spellStart"/>
      <w:r w:rsidRPr="00C52789">
        <w:rPr>
          <w:rFonts w:ascii="Times New Roman" w:hAnsi="Times New Roman" w:cs="Times New Roman"/>
          <w:sz w:val="24"/>
          <w:szCs w:val="24"/>
        </w:rPr>
        <w:t>Recontador</w:t>
      </w:r>
      <w:proofErr w:type="spellEnd"/>
    </w:p>
    <w:p w14:paraId="3A4161C1" w14:textId="69F500ED"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Odren</w:t>
      </w:r>
      <w:proofErr w:type="spellEnd"/>
      <w:r w:rsidRPr="00C52789">
        <w:rPr>
          <w:rFonts w:ascii="Times New Roman" w:hAnsi="Times New Roman" w:cs="Times New Roman"/>
          <w:color w:val="4472C4" w:themeColor="accent1"/>
          <w:sz w:val="24"/>
          <w:szCs w:val="24"/>
        </w:rPr>
        <w:t xml:space="preserve"> fue una figura menos brillante, pero más decisiva de lo que permite ver la crónica oficial. Su reinado estuvo dominado por la necesidad de recontar: tierras, salinas, brazos muertos, canales secundarios, deudas antiguas y obligaciones hereditarias. El resultado fue el primer gran cuerpo de registro continuo del planeta, precursor remoto del Archivo Vivo.</w:t>
      </w:r>
    </w:p>
    <w:p w14:paraId="0A74C003" w14:textId="773179E2"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 historiografía tardía de Portil lo acusa de dureza fiscal y de haber reducido a muchos clanes de ribera a servidumbre contractual. Tal juicio no es infundado. Bajo </w:t>
      </w:r>
      <w:proofErr w:type="spellStart"/>
      <w:r w:rsidRPr="00C52789">
        <w:rPr>
          <w:rFonts w:ascii="Times New Roman" w:hAnsi="Times New Roman" w:cs="Times New Roman"/>
          <w:color w:val="4472C4" w:themeColor="accent1"/>
          <w:sz w:val="24"/>
          <w:szCs w:val="24"/>
        </w:rPr>
        <w:t>Odren</w:t>
      </w:r>
      <w:proofErr w:type="spellEnd"/>
      <w:r w:rsidRPr="00C52789">
        <w:rPr>
          <w:rFonts w:ascii="Times New Roman" w:hAnsi="Times New Roman" w:cs="Times New Roman"/>
          <w:color w:val="4472C4" w:themeColor="accent1"/>
          <w:sz w:val="24"/>
          <w:szCs w:val="24"/>
        </w:rPr>
        <w:t xml:space="preserve"> se estableció la norma de que toda comunidad no inscrita en el libro de aguas carecía de personalidad plena frente a la Casa. Fue un paso jurídicamente brillante y moralmente sombrío. Herbert nunca rehúye mostrar que la formalización del poder suele ocultar violencia sedimentada; Portil, aquí, entra plenamente en esa lógica.</w:t>
      </w:r>
    </w:p>
    <w:p w14:paraId="07E73226" w14:textId="401DC19F"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Cuarta generación: </w:t>
      </w:r>
      <w:proofErr w:type="spellStart"/>
      <w:r w:rsidRPr="00C52789">
        <w:rPr>
          <w:rFonts w:ascii="Times New Roman" w:hAnsi="Times New Roman" w:cs="Times New Roman"/>
          <w:sz w:val="24"/>
          <w:szCs w:val="24"/>
        </w:rPr>
        <w:t>Seridia</w:t>
      </w:r>
      <w:proofErr w:type="spellEnd"/>
      <w:r w:rsidRPr="00C52789">
        <w:rPr>
          <w:rFonts w:ascii="Times New Roman" w:hAnsi="Times New Roman" w:cs="Times New Roman"/>
          <w:sz w:val="24"/>
          <w:szCs w:val="24"/>
        </w:rPr>
        <w:t xml:space="preserve"> Portil, la de las Nieblas</w:t>
      </w:r>
    </w:p>
    <w:p w14:paraId="5CCA5F1F" w14:textId="5099C79A"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Seridia</w:t>
      </w:r>
      <w:proofErr w:type="spellEnd"/>
      <w:r w:rsidRPr="00C52789">
        <w:rPr>
          <w:rFonts w:ascii="Times New Roman" w:hAnsi="Times New Roman" w:cs="Times New Roman"/>
          <w:color w:val="4472C4" w:themeColor="accent1"/>
          <w:sz w:val="24"/>
          <w:szCs w:val="24"/>
        </w:rPr>
        <w:t xml:space="preserve"> es recordada por dos razones. La primera, porque reorganizó las Mesetas de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como centro de observación, filtrado y retiro técnico. La segunda, porque bajo su patronazgo se produjo la gran compilación temprana de proverbios, cantos y glosas que más tarde formarán el núcleo del Libro de los Tres Cauces.</w:t>
      </w:r>
    </w:p>
    <w:p w14:paraId="304FCE76" w14:textId="368B4CCB"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Los textos hagiográficos afirman que </w:t>
      </w:r>
      <w:proofErr w:type="spellStart"/>
      <w:r w:rsidRPr="00C52789">
        <w:rPr>
          <w:rFonts w:ascii="Times New Roman" w:hAnsi="Times New Roman" w:cs="Times New Roman"/>
          <w:color w:val="4472C4" w:themeColor="accent1"/>
          <w:sz w:val="24"/>
          <w:szCs w:val="24"/>
        </w:rPr>
        <w:t>Seridia</w:t>
      </w:r>
      <w:proofErr w:type="spellEnd"/>
      <w:r w:rsidRPr="00C52789">
        <w:rPr>
          <w:rFonts w:ascii="Times New Roman" w:hAnsi="Times New Roman" w:cs="Times New Roman"/>
          <w:color w:val="4472C4" w:themeColor="accent1"/>
          <w:sz w:val="24"/>
          <w:szCs w:val="24"/>
        </w:rPr>
        <w:t xml:space="preserve"> pasaba días enteros entre nieblas minerales, escuchando “cómo el agua sin voz prepara la palabra del poder”. Esa frase, probablemente tardía, resume sin embargo bien la sensibilidad de su época: Portil empezaba a convencerse de que el mundo sólo era gobernable si podía ser traducido a niveles sucesivos de legibilidad. </w:t>
      </w:r>
      <w:proofErr w:type="spellStart"/>
      <w:r w:rsidRPr="00C52789">
        <w:rPr>
          <w:rFonts w:ascii="Times New Roman" w:hAnsi="Times New Roman" w:cs="Times New Roman"/>
          <w:color w:val="4472C4" w:themeColor="accent1"/>
          <w:sz w:val="24"/>
          <w:szCs w:val="24"/>
        </w:rPr>
        <w:t>Seridia</w:t>
      </w:r>
      <w:proofErr w:type="spellEnd"/>
      <w:r w:rsidRPr="00C52789">
        <w:rPr>
          <w:rFonts w:ascii="Times New Roman" w:hAnsi="Times New Roman" w:cs="Times New Roman"/>
          <w:color w:val="4472C4" w:themeColor="accent1"/>
          <w:sz w:val="24"/>
          <w:szCs w:val="24"/>
        </w:rPr>
        <w:t xml:space="preserve"> llevó esa intuición del terreno a la liturgia.</w:t>
      </w:r>
    </w:p>
    <w:p w14:paraId="04938C74" w14:textId="190DC62A"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Quinta generación: </w:t>
      </w:r>
      <w:proofErr w:type="spellStart"/>
      <w:r w:rsidRPr="00C52789">
        <w:rPr>
          <w:rFonts w:ascii="Times New Roman" w:hAnsi="Times New Roman" w:cs="Times New Roman"/>
          <w:sz w:val="24"/>
          <w:szCs w:val="24"/>
        </w:rPr>
        <w:t>Caelor</w:t>
      </w:r>
      <w:proofErr w:type="spellEnd"/>
      <w:r w:rsidRPr="00C52789">
        <w:rPr>
          <w:rFonts w:ascii="Times New Roman" w:hAnsi="Times New Roman" w:cs="Times New Roman"/>
          <w:sz w:val="24"/>
          <w:szCs w:val="24"/>
        </w:rPr>
        <w:t xml:space="preserve"> Portil, el de la Puerta Doble</w:t>
      </w:r>
    </w:p>
    <w:p w14:paraId="6693157F" w14:textId="4077F87F"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Caelor</w:t>
      </w:r>
      <w:proofErr w:type="spellEnd"/>
      <w:r w:rsidRPr="00C52789">
        <w:rPr>
          <w:rFonts w:ascii="Times New Roman" w:hAnsi="Times New Roman" w:cs="Times New Roman"/>
          <w:color w:val="4472C4" w:themeColor="accent1"/>
          <w:sz w:val="24"/>
          <w:szCs w:val="24"/>
        </w:rPr>
        <w:t xml:space="preserve"> fue el primer gran constructor dinástico. Bajo su gobierno se levantó el primer trazado monumental del Palacio de las Compuertas, entendido no ya como residencia fortificada, sino como centro de convergencia de soberanía, archivo y control material del flujo. A </w:t>
      </w:r>
      <w:proofErr w:type="spellStart"/>
      <w:r w:rsidRPr="00C52789">
        <w:rPr>
          <w:rFonts w:ascii="Times New Roman" w:hAnsi="Times New Roman" w:cs="Times New Roman"/>
          <w:color w:val="4472C4" w:themeColor="accent1"/>
          <w:sz w:val="24"/>
          <w:szCs w:val="24"/>
        </w:rPr>
        <w:t>Caelor</w:t>
      </w:r>
      <w:proofErr w:type="spellEnd"/>
      <w:r w:rsidRPr="00C52789">
        <w:rPr>
          <w:rFonts w:ascii="Times New Roman" w:hAnsi="Times New Roman" w:cs="Times New Roman"/>
          <w:color w:val="4472C4" w:themeColor="accent1"/>
          <w:sz w:val="24"/>
          <w:szCs w:val="24"/>
        </w:rPr>
        <w:t xml:space="preserve"> se atribuye la célebre fórmula: “un trono seco es un trono ciego”. En consecuencia, ordenó que toda sala de audiencia mayor tuviera presencia visible o audible de agua, pero nunca en forma exuberante; siempre contenida, medida, retenida.</w:t>
      </w:r>
    </w:p>
    <w:p w14:paraId="28BE173C" w14:textId="7777777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 xml:space="preserve">Fue también durante su reinado cuando se fijó la gran división de la ciudad 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entre barrios de archivo, barrios de armadores y barrios de compuerta, división que todavía estructurará la vida política siglos después.</w:t>
      </w:r>
    </w:p>
    <w:p w14:paraId="3D92D672" w14:textId="28A04D31"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Sexta generación: Ildara Portil, Prelada y Señora</w:t>
      </w:r>
    </w:p>
    <w:p w14:paraId="4E3D24DE" w14:textId="1F8E28B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crónica entra aquí en una fase de excepcional complejidad. Ildara accedió al poder tras una sucesión alterada y reunió en su persona, durante algunos años, la jefatura dinástica y la prelacía del rito. La ortodoxia posterior considerará peligrosa esta acumulación, pero en su momento resultó eficaz. Ildara fijó la forma canónica del Canto de la Devuelta, reorganizó el sacerdocio en torno a custodios de marea, cantores de niebla y diáconos de compuerta, y emitió el primer gran cuerpo de prohibiciones rituales contra la “medición impura”, esto es, toda alteración fraudulenta de niveles, caudales o registros con fines privados.</w:t>
      </w:r>
    </w:p>
    <w:p w14:paraId="3F5A290F" w14:textId="2BBDF9F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Su gobierno, sin embargo, dejó una herida duradera: al fusionar demasiado estrechamente trono y altar, despertó una resistencia persistente tanto en sectores del Delta Quieto como entre ciertas familias de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De ella nació la primera forma reconocible de la futura herejía de la Devuelta Absoluta.</w:t>
      </w:r>
    </w:p>
    <w:p w14:paraId="11E353DC" w14:textId="322B0C4A"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Séptima generación: </w:t>
      </w:r>
      <w:proofErr w:type="spellStart"/>
      <w:r w:rsidRPr="00C52789">
        <w:rPr>
          <w:rFonts w:ascii="Times New Roman" w:hAnsi="Times New Roman" w:cs="Times New Roman"/>
          <w:sz w:val="24"/>
          <w:szCs w:val="24"/>
        </w:rPr>
        <w:t>Veyr</w:t>
      </w:r>
      <w:proofErr w:type="spellEnd"/>
      <w:r w:rsidRPr="00C52789">
        <w:rPr>
          <w:rFonts w:ascii="Times New Roman" w:hAnsi="Times New Roman" w:cs="Times New Roman"/>
          <w:sz w:val="24"/>
          <w:szCs w:val="24"/>
        </w:rPr>
        <w:t xml:space="preserve"> Portil, señor de las Islas</w:t>
      </w:r>
    </w:p>
    <w:p w14:paraId="111A363D" w14:textId="38833605"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Veyr</w:t>
      </w:r>
      <w:proofErr w:type="spellEnd"/>
      <w:r w:rsidRPr="00C52789">
        <w:rPr>
          <w:rFonts w:ascii="Times New Roman" w:hAnsi="Times New Roman" w:cs="Times New Roman"/>
          <w:color w:val="4472C4" w:themeColor="accent1"/>
          <w:sz w:val="24"/>
          <w:szCs w:val="24"/>
        </w:rPr>
        <w:t xml:space="preserve"> fue el primer soberano que entendió el peso real de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dentro del sistema planetario. Hasta entonces, el archipiélago había sido tolerado y explotado, pero no verdaderamente incorporado. </w:t>
      </w:r>
      <w:proofErr w:type="spellStart"/>
      <w:r w:rsidRPr="00C52789">
        <w:rPr>
          <w:rFonts w:ascii="Times New Roman" w:hAnsi="Times New Roman" w:cs="Times New Roman"/>
          <w:color w:val="4472C4" w:themeColor="accent1"/>
          <w:sz w:val="24"/>
          <w:szCs w:val="24"/>
        </w:rPr>
        <w:t>Veyr</w:t>
      </w:r>
      <w:proofErr w:type="spellEnd"/>
      <w:r w:rsidRPr="00C52789">
        <w:rPr>
          <w:rFonts w:ascii="Times New Roman" w:hAnsi="Times New Roman" w:cs="Times New Roman"/>
          <w:color w:val="4472C4" w:themeColor="accent1"/>
          <w:sz w:val="24"/>
          <w:szCs w:val="24"/>
        </w:rPr>
        <w:t xml:space="preserve"> intentó someterlo mediante una combinación de concesiones comerciales, matrimonios dinásticos laterales y construcción de puertos de tasa. El resultado fue ambiguo: enriqueció a la Casa, pero otorgó a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una capacidad de negociación que luego se volverá peligrosa.</w:t>
      </w:r>
    </w:p>
    <w:p w14:paraId="402BEE80" w14:textId="1CBC2E11"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De </w:t>
      </w:r>
      <w:proofErr w:type="spellStart"/>
      <w:r w:rsidRPr="00C52789">
        <w:rPr>
          <w:rFonts w:ascii="Times New Roman" w:hAnsi="Times New Roman" w:cs="Times New Roman"/>
          <w:color w:val="4472C4" w:themeColor="accent1"/>
          <w:sz w:val="24"/>
          <w:szCs w:val="24"/>
        </w:rPr>
        <w:t>Veyr</w:t>
      </w:r>
      <w:proofErr w:type="spellEnd"/>
      <w:r w:rsidRPr="00C52789">
        <w:rPr>
          <w:rFonts w:ascii="Times New Roman" w:hAnsi="Times New Roman" w:cs="Times New Roman"/>
          <w:color w:val="4472C4" w:themeColor="accent1"/>
          <w:sz w:val="24"/>
          <w:szCs w:val="24"/>
        </w:rPr>
        <w:t xml:space="preserve"> data el viejo proverbio </w:t>
      </w:r>
      <w:proofErr w:type="spellStart"/>
      <w:r w:rsidRPr="00C52789">
        <w:rPr>
          <w:rFonts w:ascii="Times New Roman" w:hAnsi="Times New Roman" w:cs="Times New Roman"/>
          <w:color w:val="4472C4" w:themeColor="accent1"/>
          <w:sz w:val="24"/>
          <w:szCs w:val="24"/>
        </w:rPr>
        <w:t>candalino</w:t>
      </w:r>
      <w:proofErr w:type="spellEnd"/>
      <w:r w:rsidRPr="00C52789">
        <w:rPr>
          <w:rFonts w:ascii="Times New Roman" w:hAnsi="Times New Roman" w:cs="Times New Roman"/>
          <w:color w:val="4472C4" w:themeColor="accent1"/>
          <w:sz w:val="24"/>
          <w:szCs w:val="24"/>
        </w:rPr>
        <w:t>: “la Casa nos midió para no entendernos”. Se trata de una frase tardía, pero fiel al clima de la época. Portil ampliaba su poder a costa de crear zonas de obediencia imperfecta.</w:t>
      </w:r>
    </w:p>
    <w:p w14:paraId="1ADB78E0" w14:textId="7A400A41"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Octava generación: Oren Portil II, el de las Islas Cerradas</w:t>
      </w:r>
    </w:p>
    <w:p w14:paraId="7F08E859" w14:textId="2AA1341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Con Oren II estalló la primera gran guerra civil del planeta: la Guerra de las Islas Cerradas.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apoyada por armadores, clanes de paso y ciertas familias endeudadas del Delta, desafió el control de tasas, rutas y archivos de la Casa. Oren respondió no con una invasión frontal, sino con la doctrina que se volverá marca militar </w:t>
      </w:r>
      <w:proofErr w:type="spellStart"/>
      <w:r w:rsidRPr="00C52789">
        <w:rPr>
          <w:rFonts w:ascii="Times New Roman" w:hAnsi="Times New Roman" w:cs="Times New Roman"/>
          <w:color w:val="4472C4" w:themeColor="accent1"/>
          <w:sz w:val="24"/>
          <w:szCs w:val="24"/>
        </w:rPr>
        <w:t>portileña</w:t>
      </w:r>
      <w:proofErr w:type="spellEnd"/>
      <w:r w:rsidRPr="00C52789">
        <w:rPr>
          <w:rFonts w:ascii="Times New Roman" w:hAnsi="Times New Roman" w:cs="Times New Roman"/>
          <w:color w:val="4472C4" w:themeColor="accent1"/>
          <w:sz w:val="24"/>
          <w:szCs w:val="24"/>
        </w:rPr>
        <w:t>: cierre de pasos profundos, bloqueo de compuertas, manipulación de calados y transformación del paisaje en aliado.</w:t>
      </w:r>
    </w:p>
    <w:p w14:paraId="4338DC7C" w14:textId="0557F76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 guerra concluyó con la llamada Paz de las Siete Compuertas, que subordinó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sin aplastarla del todo. El mundo </w:t>
      </w:r>
      <w:proofErr w:type="spellStart"/>
      <w:r w:rsidRPr="00C52789">
        <w:rPr>
          <w:rFonts w:ascii="Times New Roman" w:hAnsi="Times New Roman" w:cs="Times New Roman"/>
          <w:color w:val="4472C4" w:themeColor="accent1"/>
          <w:sz w:val="24"/>
          <w:szCs w:val="24"/>
        </w:rPr>
        <w:t>portileño</w:t>
      </w:r>
      <w:proofErr w:type="spellEnd"/>
      <w:r w:rsidRPr="00C52789">
        <w:rPr>
          <w:rFonts w:ascii="Times New Roman" w:hAnsi="Times New Roman" w:cs="Times New Roman"/>
          <w:color w:val="4472C4" w:themeColor="accent1"/>
          <w:sz w:val="24"/>
          <w:szCs w:val="24"/>
        </w:rPr>
        <w:t xml:space="preserve"> salió de ella más rico, más centralizado y más desconfiado. El gran legado de Oren II fue comprender que el terreno no sólo debía ser administrado, sino politizado como instrumento permanente de obediencia.</w:t>
      </w:r>
    </w:p>
    <w:p w14:paraId="075498C0" w14:textId="1ABAE1DE"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Novena generación: </w:t>
      </w:r>
      <w:proofErr w:type="spellStart"/>
      <w:r w:rsidRPr="00C52789">
        <w:rPr>
          <w:rFonts w:ascii="Times New Roman" w:hAnsi="Times New Roman" w:cs="Times New Roman"/>
          <w:sz w:val="24"/>
          <w:szCs w:val="24"/>
        </w:rPr>
        <w:t>Alis</w:t>
      </w:r>
      <w:proofErr w:type="spellEnd"/>
      <w:r w:rsidRPr="00C52789">
        <w:rPr>
          <w:rFonts w:ascii="Times New Roman" w:hAnsi="Times New Roman" w:cs="Times New Roman"/>
          <w:sz w:val="24"/>
          <w:szCs w:val="24"/>
        </w:rPr>
        <w:t xml:space="preserve"> Portil, la del Libro Negro</w:t>
      </w:r>
    </w:p>
    <w:p w14:paraId="3FF08209" w14:textId="0E77C503"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Alis</w:t>
      </w:r>
      <w:proofErr w:type="spellEnd"/>
      <w:r w:rsidRPr="00C52789">
        <w:rPr>
          <w:rFonts w:ascii="Times New Roman" w:hAnsi="Times New Roman" w:cs="Times New Roman"/>
          <w:color w:val="4472C4" w:themeColor="accent1"/>
          <w:sz w:val="24"/>
          <w:szCs w:val="24"/>
        </w:rPr>
        <w:t xml:space="preserve"> presidió una época de fijación jurídica. Bajo su patrocinio se compiló el primer núcleo reconocible del Libro Negro de los Caudales, donde fueron reunidas </w:t>
      </w:r>
      <w:r w:rsidRPr="00C52789">
        <w:rPr>
          <w:rFonts w:ascii="Times New Roman" w:hAnsi="Times New Roman" w:cs="Times New Roman"/>
          <w:color w:val="4472C4" w:themeColor="accent1"/>
          <w:sz w:val="24"/>
          <w:szCs w:val="24"/>
        </w:rPr>
        <w:lastRenderedPageBreak/>
        <w:t xml:space="preserve">sentencias, precedentes de guerra, servidumbres, fórmulas de compensación y la célebre doctrina según la cual “lo no aforado existe ante Dios, pero no ante la Casa”. Ninguna frase resume mejor la brutal elegancia del poder </w:t>
      </w:r>
      <w:proofErr w:type="spellStart"/>
      <w:r w:rsidRPr="00C52789">
        <w:rPr>
          <w:rFonts w:ascii="Times New Roman" w:hAnsi="Times New Roman" w:cs="Times New Roman"/>
          <w:color w:val="4472C4" w:themeColor="accent1"/>
          <w:sz w:val="24"/>
          <w:szCs w:val="24"/>
        </w:rPr>
        <w:t>portileño</w:t>
      </w:r>
      <w:proofErr w:type="spellEnd"/>
      <w:r w:rsidRPr="00C52789">
        <w:rPr>
          <w:rFonts w:ascii="Times New Roman" w:hAnsi="Times New Roman" w:cs="Times New Roman"/>
          <w:color w:val="4472C4" w:themeColor="accent1"/>
          <w:sz w:val="24"/>
          <w:szCs w:val="24"/>
        </w:rPr>
        <w:t>.</w:t>
      </w:r>
    </w:p>
    <w:p w14:paraId="4A51373A" w14:textId="23CDC2E2"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Alis</w:t>
      </w:r>
      <w:proofErr w:type="spellEnd"/>
      <w:r w:rsidRPr="00C52789">
        <w:rPr>
          <w:rFonts w:ascii="Times New Roman" w:hAnsi="Times New Roman" w:cs="Times New Roman"/>
          <w:color w:val="4472C4" w:themeColor="accent1"/>
          <w:sz w:val="24"/>
          <w:szCs w:val="24"/>
        </w:rPr>
        <w:t xml:space="preserve"> no expandió territorio ni aumentó espectacularmente las rentas, pero transformó el ejercicio del mando. Tras ella, la soberanía de Portil ya no dependía principalmente de la voluntad del señor vivo, sino del espesor acumulado de decisiones registradas. Fue, en sentido estricto, la gran fundadora del Estado archivístico feudal de Portil.</w:t>
      </w:r>
    </w:p>
    <w:p w14:paraId="7C4E53C8" w14:textId="27BA13D2"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Décima generación: </w:t>
      </w:r>
      <w:proofErr w:type="spellStart"/>
      <w:r w:rsidRPr="00C52789">
        <w:rPr>
          <w:rFonts w:ascii="Times New Roman" w:hAnsi="Times New Roman" w:cs="Times New Roman"/>
          <w:sz w:val="24"/>
          <w:szCs w:val="24"/>
        </w:rPr>
        <w:t>Cael</w:t>
      </w:r>
      <w:proofErr w:type="spellEnd"/>
      <w:r w:rsidRPr="00C52789">
        <w:rPr>
          <w:rFonts w:ascii="Times New Roman" w:hAnsi="Times New Roman" w:cs="Times New Roman"/>
          <w:sz w:val="24"/>
          <w:szCs w:val="24"/>
        </w:rPr>
        <w:t xml:space="preserve"> Portil III, el Factor</w:t>
      </w:r>
    </w:p>
    <w:p w14:paraId="30B13717" w14:textId="28973037"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Cael</w:t>
      </w:r>
      <w:proofErr w:type="spellEnd"/>
      <w:r w:rsidRPr="00C52789">
        <w:rPr>
          <w:rFonts w:ascii="Times New Roman" w:hAnsi="Times New Roman" w:cs="Times New Roman"/>
          <w:color w:val="4472C4" w:themeColor="accent1"/>
          <w:sz w:val="24"/>
          <w:szCs w:val="24"/>
        </w:rPr>
        <w:t xml:space="preserve"> III operó en un momento de creciente articulación imperial de la CHOAM. Comprendió que la utilidad técnica de Portil podía traducirse en participaciones, mediaciones y acceso a litigios lucrativos entre casas menores. Bajo su reinado, la Casa no se hizo grande, pero se hizo necesaria. Ésta será siempre la forma más inteligente del ascenso </w:t>
      </w:r>
      <w:proofErr w:type="spellStart"/>
      <w:r w:rsidRPr="00C52789">
        <w:rPr>
          <w:rFonts w:ascii="Times New Roman" w:hAnsi="Times New Roman" w:cs="Times New Roman"/>
          <w:color w:val="4472C4" w:themeColor="accent1"/>
          <w:sz w:val="24"/>
          <w:szCs w:val="24"/>
        </w:rPr>
        <w:t>portileño</w:t>
      </w:r>
      <w:proofErr w:type="spellEnd"/>
      <w:r w:rsidRPr="00C52789">
        <w:rPr>
          <w:rFonts w:ascii="Times New Roman" w:hAnsi="Times New Roman" w:cs="Times New Roman"/>
          <w:color w:val="4472C4" w:themeColor="accent1"/>
          <w:sz w:val="24"/>
          <w:szCs w:val="24"/>
        </w:rPr>
        <w:t>.</w:t>
      </w:r>
    </w:p>
    <w:p w14:paraId="719A6247" w14:textId="4B21680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Su correspondencia mercantil —fragmentaria y muy citada— muestra una mentalidad de largo alcance. Para él, la riqueza no consistía en dominar el tráfico, sino en “cobrar por el momento en que el tráfico necesita certidumbre”. Este principio seguirá informando la política exterior de la Casa hasta la crisis </w:t>
      </w:r>
      <w:proofErr w:type="spellStart"/>
      <w:r w:rsidRPr="00C52789">
        <w:rPr>
          <w:rFonts w:ascii="Times New Roman" w:hAnsi="Times New Roman" w:cs="Times New Roman"/>
          <w:color w:val="4472C4" w:themeColor="accent1"/>
          <w:sz w:val="24"/>
          <w:szCs w:val="24"/>
        </w:rPr>
        <w:t>arrakena</w:t>
      </w:r>
      <w:proofErr w:type="spellEnd"/>
      <w:r w:rsidRPr="00C52789">
        <w:rPr>
          <w:rFonts w:ascii="Times New Roman" w:hAnsi="Times New Roman" w:cs="Times New Roman"/>
          <w:color w:val="4472C4" w:themeColor="accent1"/>
          <w:sz w:val="24"/>
          <w:szCs w:val="24"/>
        </w:rPr>
        <w:t>.</w:t>
      </w:r>
    </w:p>
    <w:p w14:paraId="3E1F21BC" w14:textId="5BA18BCB"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Undécima generación: Seris Portil, la de la Serena</w:t>
      </w:r>
    </w:p>
    <w:p w14:paraId="6E8BDFD4" w14:textId="5F7CD91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Durante el reinado de Seris se produjo una reactivación doctrinal del Rito del Río. No porque la religión perdiera centralidad antes, sino porque Seris decidió reordenar el mito de origen. Bajo su patrocinio se redactaron varias versiones de la llegada de la Serena de la Profundidad, todas ellas ambiguas, todas ellas compatibles con la autoridad dinástica, ninguna enteramente transparente. La Bene </w:t>
      </w:r>
      <w:proofErr w:type="spellStart"/>
      <w:r w:rsidRPr="00C52789">
        <w:rPr>
          <w:rFonts w:ascii="Times New Roman" w:hAnsi="Times New Roman" w:cs="Times New Roman"/>
          <w:color w:val="4472C4" w:themeColor="accent1"/>
          <w:sz w:val="24"/>
          <w:szCs w:val="24"/>
        </w:rPr>
        <w:t>Gesserit</w:t>
      </w:r>
      <w:proofErr w:type="spellEnd"/>
      <w:r w:rsidRPr="00C52789">
        <w:rPr>
          <w:rFonts w:ascii="Times New Roman" w:hAnsi="Times New Roman" w:cs="Times New Roman"/>
          <w:color w:val="4472C4" w:themeColor="accent1"/>
          <w:sz w:val="24"/>
          <w:szCs w:val="24"/>
        </w:rPr>
        <w:t>, si observó de cerca este proceso, debió reconocer en él un eco antiguo de sus propias siembras doctrinales.</w:t>
      </w:r>
    </w:p>
    <w:p w14:paraId="0BF86CF7" w14:textId="53A21CBA"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Seris fijó además la separación definitiva entre señor de la Casa y Prelada del Río, prohibiendo su reunión en una sola persona. Fue una restauración del equilibrio tras el precedente de Ildara.</w:t>
      </w:r>
    </w:p>
    <w:p w14:paraId="3EFD2B17" w14:textId="0D34FAB1"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Duodécima generación: </w:t>
      </w:r>
      <w:proofErr w:type="spellStart"/>
      <w:r w:rsidRPr="00C52789">
        <w:rPr>
          <w:rFonts w:ascii="Times New Roman" w:hAnsi="Times New Roman" w:cs="Times New Roman"/>
          <w:sz w:val="24"/>
          <w:szCs w:val="24"/>
        </w:rPr>
        <w:t>Mavren</w:t>
      </w:r>
      <w:proofErr w:type="spellEnd"/>
      <w:r w:rsidRPr="00C52789">
        <w:rPr>
          <w:rFonts w:ascii="Times New Roman" w:hAnsi="Times New Roman" w:cs="Times New Roman"/>
          <w:sz w:val="24"/>
          <w:szCs w:val="24"/>
        </w:rPr>
        <w:t xml:space="preserve"> Portil, el Salino</w:t>
      </w:r>
    </w:p>
    <w:p w14:paraId="4D8B91CF" w14:textId="44821A16"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Mavren</w:t>
      </w:r>
      <w:proofErr w:type="spellEnd"/>
      <w:r w:rsidRPr="00C52789">
        <w:rPr>
          <w:rFonts w:ascii="Times New Roman" w:hAnsi="Times New Roman" w:cs="Times New Roman"/>
          <w:color w:val="4472C4" w:themeColor="accent1"/>
          <w:sz w:val="24"/>
          <w:szCs w:val="24"/>
        </w:rPr>
        <w:t xml:space="preserve"> gobernó en tiempos de crisis ecológica parcial: corrosiones en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contaminación mineral de filtros, alteraciones de salmuera y descenso de rendimientos químicos. Su respuesta fue brutal y eficaz: endeudamiento controlado, venta selectiva de servicios de archivo y reforma de los talleres de </w:t>
      </w: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xml:space="preserve">. Fue bajo </w:t>
      </w:r>
      <w:proofErr w:type="spellStart"/>
      <w:r w:rsidRPr="00C52789">
        <w:rPr>
          <w:rFonts w:ascii="Times New Roman" w:hAnsi="Times New Roman" w:cs="Times New Roman"/>
          <w:color w:val="4472C4" w:themeColor="accent1"/>
          <w:sz w:val="24"/>
          <w:szCs w:val="24"/>
        </w:rPr>
        <w:t>Mavren</w:t>
      </w:r>
      <w:proofErr w:type="spellEnd"/>
      <w:r w:rsidRPr="00C52789">
        <w:rPr>
          <w:rFonts w:ascii="Times New Roman" w:hAnsi="Times New Roman" w:cs="Times New Roman"/>
          <w:color w:val="4472C4" w:themeColor="accent1"/>
          <w:sz w:val="24"/>
          <w:szCs w:val="24"/>
        </w:rPr>
        <w:t xml:space="preserve"> cuando la Casa aprendió a diversificar para sobrevivir. Dejó también una lección amarga: que toda soberanía basada en el flujo puede verse humillada por la química.</w:t>
      </w:r>
    </w:p>
    <w:p w14:paraId="1B5DAEEA" w14:textId="4E2FAA43"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Decimotercera generación: </w:t>
      </w:r>
      <w:proofErr w:type="spellStart"/>
      <w:r w:rsidRPr="00C52789">
        <w:rPr>
          <w:rFonts w:ascii="Times New Roman" w:hAnsi="Times New Roman" w:cs="Times New Roman"/>
          <w:sz w:val="24"/>
          <w:szCs w:val="24"/>
        </w:rPr>
        <w:t>Odria</w:t>
      </w:r>
      <w:proofErr w:type="spellEnd"/>
      <w:r w:rsidRPr="00C52789">
        <w:rPr>
          <w:rFonts w:ascii="Times New Roman" w:hAnsi="Times New Roman" w:cs="Times New Roman"/>
          <w:sz w:val="24"/>
          <w:szCs w:val="24"/>
        </w:rPr>
        <w:t xml:space="preserve"> Portil, la Mediadora</w:t>
      </w:r>
    </w:p>
    <w:p w14:paraId="0EDF4752" w14:textId="15A3B83D"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Odria</w:t>
      </w:r>
      <w:proofErr w:type="spellEnd"/>
      <w:r w:rsidRPr="00C52789">
        <w:rPr>
          <w:rFonts w:ascii="Times New Roman" w:hAnsi="Times New Roman" w:cs="Times New Roman"/>
          <w:color w:val="4472C4" w:themeColor="accent1"/>
          <w:sz w:val="24"/>
          <w:szCs w:val="24"/>
        </w:rPr>
        <w:t xml:space="preserve"> representa la edad de la máxima habilidad diplomática. Durante su largo gobierno, Portil actuó como casa bisagra en numerosas disputas menores del </w:t>
      </w:r>
      <w:proofErr w:type="spellStart"/>
      <w:r w:rsidRPr="00C52789">
        <w:rPr>
          <w:rFonts w:ascii="Times New Roman" w:hAnsi="Times New Roman" w:cs="Times New Roman"/>
          <w:color w:val="4472C4" w:themeColor="accent1"/>
          <w:sz w:val="24"/>
          <w:szCs w:val="24"/>
        </w:rPr>
        <w:t>Landsraad</w:t>
      </w:r>
      <w:proofErr w:type="spellEnd"/>
      <w:r w:rsidRPr="00C52789">
        <w:rPr>
          <w:rFonts w:ascii="Times New Roman" w:hAnsi="Times New Roman" w:cs="Times New Roman"/>
          <w:color w:val="4472C4" w:themeColor="accent1"/>
          <w:sz w:val="24"/>
          <w:szCs w:val="24"/>
        </w:rPr>
        <w:t xml:space="preserve">. Ella consolidó la reputación de la Casa como árbitro de estuario, de archivo y de </w:t>
      </w:r>
      <w:r w:rsidRPr="00C52789">
        <w:rPr>
          <w:rFonts w:ascii="Times New Roman" w:hAnsi="Times New Roman" w:cs="Times New Roman"/>
          <w:color w:val="4472C4" w:themeColor="accent1"/>
          <w:sz w:val="24"/>
          <w:szCs w:val="24"/>
        </w:rPr>
        <w:lastRenderedPageBreak/>
        <w:t>recursos húmedos. Sus contemporáneos la juzgaron fría; sus sucesores la recordaron como “la que hizo pesar el nombre de Portil sin alzar la voz”.</w:t>
      </w:r>
    </w:p>
    <w:p w14:paraId="262DAD7B" w14:textId="44DFC53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A ella se debe la ampliación de la Galería de Cartas y la primera sistematización de los archivos exteriores vinculados a rutas y litigios regionales.</w:t>
      </w:r>
    </w:p>
    <w:p w14:paraId="5D45C00F" w14:textId="579DACA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Decimocuarta generación: </w:t>
      </w:r>
      <w:proofErr w:type="spellStart"/>
      <w:r w:rsidRPr="00C52789">
        <w:rPr>
          <w:rFonts w:ascii="Times New Roman" w:hAnsi="Times New Roman" w:cs="Times New Roman"/>
          <w:sz w:val="24"/>
          <w:szCs w:val="24"/>
        </w:rPr>
        <w:t>Cael</w:t>
      </w:r>
      <w:proofErr w:type="spellEnd"/>
      <w:r w:rsidRPr="00C52789">
        <w:rPr>
          <w:rFonts w:ascii="Times New Roman" w:hAnsi="Times New Roman" w:cs="Times New Roman"/>
          <w:sz w:val="24"/>
          <w:szCs w:val="24"/>
        </w:rPr>
        <w:t xml:space="preserve"> Portil VII, señor del Delta</w:t>
      </w:r>
    </w:p>
    <w:p w14:paraId="2C9C0634" w14:textId="56F4EB5D"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Cael</w:t>
      </w:r>
      <w:proofErr w:type="spellEnd"/>
      <w:r w:rsidRPr="00C52789">
        <w:rPr>
          <w:rFonts w:ascii="Times New Roman" w:hAnsi="Times New Roman" w:cs="Times New Roman"/>
          <w:color w:val="4472C4" w:themeColor="accent1"/>
          <w:sz w:val="24"/>
          <w:szCs w:val="24"/>
        </w:rPr>
        <w:t xml:space="preserve"> VII intentó someter con más fuerza el Delta Quieto. Lo hizo movido por una razón doble: económica </w:t>
      </w:r>
      <w:proofErr w:type="spellStart"/>
      <w:r w:rsidRPr="00C52789">
        <w:rPr>
          <w:rFonts w:ascii="Times New Roman" w:hAnsi="Times New Roman" w:cs="Times New Roman"/>
          <w:color w:val="4472C4" w:themeColor="accent1"/>
          <w:sz w:val="24"/>
          <w:szCs w:val="24"/>
        </w:rPr>
        <w:t>y</w:t>
      </w:r>
      <w:proofErr w:type="spellEnd"/>
      <w:r w:rsidRPr="00C52789">
        <w:rPr>
          <w:rFonts w:ascii="Times New Roman" w:hAnsi="Times New Roman" w:cs="Times New Roman"/>
          <w:color w:val="4472C4" w:themeColor="accent1"/>
          <w:sz w:val="24"/>
          <w:szCs w:val="24"/>
        </w:rPr>
        <w:t xml:space="preserve"> ideológica. El delta, con sus clanes arcaicos y sus liturgias </w:t>
      </w:r>
      <w:proofErr w:type="spellStart"/>
      <w:r w:rsidRPr="00C52789">
        <w:rPr>
          <w:rFonts w:ascii="Times New Roman" w:hAnsi="Times New Roman" w:cs="Times New Roman"/>
          <w:color w:val="4472C4" w:themeColor="accent1"/>
          <w:sz w:val="24"/>
          <w:szCs w:val="24"/>
        </w:rPr>
        <w:t>previndeirianas</w:t>
      </w:r>
      <w:proofErr w:type="spellEnd"/>
      <w:r w:rsidRPr="00C52789">
        <w:rPr>
          <w:rFonts w:ascii="Times New Roman" w:hAnsi="Times New Roman" w:cs="Times New Roman"/>
          <w:color w:val="4472C4" w:themeColor="accent1"/>
          <w:sz w:val="24"/>
          <w:szCs w:val="24"/>
        </w:rPr>
        <w:t>, resultaba incómodo para la visión de un planeta plenamente aforado y administrado. La campaña no fracasó del todo, pero produjo un efecto inesperado: reforzó la identidad de ribera y dio nueva vida a materiales rituales antiguos que luego alimentarían el Silencio del Delta. El resultado fue que la Casa logró más presencia, pero menos obediencia interior.</w:t>
      </w:r>
    </w:p>
    <w:p w14:paraId="330060D5" w14:textId="0CF63C2F"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Decimoquinta generación: Oren Portil VIII, el de la Devuelta Mayor</w:t>
      </w:r>
    </w:p>
    <w:p w14:paraId="0DFC5279" w14:textId="5D6F920B"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muerte de Oren VIII y su fastuoso funeral generaron un antes y un después en la liturgia. Fue entonces cuando la Devuelta Mayor se transformó en ceremonia planetaria, con delegaciones de casas rivales y la presencia visible del agua dinástica vertida en el depósito común. El ritual, inmensamente teatral y contenido al mismo tiempo, consolidó la imagen de Portil como casa capaz de convertir la muerte en archivo del linaje.</w:t>
      </w:r>
    </w:p>
    <w:p w14:paraId="7B0DF190" w14:textId="1C4287F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Decimosexta generación: </w:t>
      </w:r>
      <w:proofErr w:type="spellStart"/>
      <w:r w:rsidRPr="00C52789">
        <w:rPr>
          <w:rFonts w:ascii="Times New Roman" w:hAnsi="Times New Roman" w:cs="Times New Roman"/>
          <w:sz w:val="24"/>
          <w:szCs w:val="24"/>
        </w:rPr>
        <w:t>Cael</w:t>
      </w:r>
      <w:proofErr w:type="spellEnd"/>
      <w:r w:rsidRPr="00C52789">
        <w:rPr>
          <w:rFonts w:ascii="Times New Roman" w:hAnsi="Times New Roman" w:cs="Times New Roman"/>
          <w:sz w:val="24"/>
          <w:szCs w:val="24"/>
        </w:rPr>
        <w:t xml:space="preserve"> Portil IX, el último gran señor clásico</w:t>
      </w:r>
    </w:p>
    <w:p w14:paraId="4D85395C" w14:textId="3F66CBA6"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Cael</w:t>
      </w:r>
      <w:proofErr w:type="spellEnd"/>
      <w:r w:rsidRPr="00C52789">
        <w:rPr>
          <w:rFonts w:ascii="Times New Roman" w:hAnsi="Times New Roman" w:cs="Times New Roman"/>
          <w:color w:val="4472C4" w:themeColor="accent1"/>
          <w:sz w:val="24"/>
          <w:szCs w:val="24"/>
        </w:rPr>
        <w:t xml:space="preserve"> IX es la figura central de la fase </w:t>
      </w:r>
      <w:proofErr w:type="spellStart"/>
      <w:r w:rsidRPr="00C52789">
        <w:rPr>
          <w:rFonts w:ascii="Times New Roman" w:hAnsi="Times New Roman" w:cs="Times New Roman"/>
          <w:color w:val="4472C4" w:themeColor="accent1"/>
          <w:sz w:val="24"/>
          <w:szCs w:val="24"/>
        </w:rPr>
        <w:t>tardocorriniana</w:t>
      </w:r>
      <w:proofErr w:type="spellEnd"/>
      <w:r w:rsidRPr="00C52789">
        <w:rPr>
          <w:rFonts w:ascii="Times New Roman" w:hAnsi="Times New Roman" w:cs="Times New Roman"/>
          <w:color w:val="4472C4" w:themeColor="accent1"/>
          <w:sz w:val="24"/>
          <w:szCs w:val="24"/>
        </w:rPr>
        <w:t xml:space="preserve"> y, por ello, una de las más importantes para insertar Portil en el entorno de </w:t>
      </w:r>
      <w:proofErr w:type="spellStart"/>
      <w:r w:rsidRPr="00C52789">
        <w:rPr>
          <w:rFonts w:ascii="Times New Roman" w:hAnsi="Times New Roman" w:cs="Times New Roman"/>
          <w:color w:val="4472C4" w:themeColor="accent1"/>
          <w:sz w:val="24"/>
          <w:szCs w:val="24"/>
        </w:rPr>
        <w:t>Dune</w:t>
      </w:r>
      <w:proofErr w:type="spellEnd"/>
      <w:r w:rsidRPr="00C52789">
        <w:rPr>
          <w:rFonts w:ascii="Times New Roman" w:hAnsi="Times New Roman" w:cs="Times New Roman"/>
          <w:color w:val="4472C4" w:themeColor="accent1"/>
          <w:sz w:val="24"/>
          <w:szCs w:val="24"/>
        </w:rPr>
        <w:t xml:space="preserve">. Bajo su mando, la Casa alcanzó el equilibrio más perfecto entre riqueza moderada, prestigio técnico, densidad ritual y prudencia política. Comprendió, mejor que la mayoría, que la transferencia de Arrakis a los </w:t>
      </w:r>
      <w:proofErr w:type="spellStart"/>
      <w:r w:rsidRPr="00C52789">
        <w:rPr>
          <w:rFonts w:ascii="Times New Roman" w:hAnsi="Times New Roman" w:cs="Times New Roman"/>
          <w:color w:val="4472C4" w:themeColor="accent1"/>
          <w:sz w:val="24"/>
          <w:szCs w:val="24"/>
        </w:rPr>
        <w:t>Atreides</w:t>
      </w:r>
      <w:proofErr w:type="spellEnd"/>
      <w:r w:rsidRPr="00C52789">
        <w:rPr>
          <w:rFonts w:ascii="Times New Roman" w:hAnsi="Times New Roman" w:cs="Times New Roman"/>
          <w:color w:val="4472C4" w:themeColor="accent1"/>
          <w:sz w:val="24"/>
          <w:szCs w:val="24"/>
        </w:rPr>
        <w:t xml:space="preserve"> alteraba no sólo un feudo, sino la arquitectura entera del poder imperial. Sin intervenir de modo visible, ordenó recopilar precedentes, seguir primas de riesgo, observar movimientos de la CHOAM y registrar discretamente rumores </w:t>
      </w:r>
      <w:proofErr w:type="spellStart"/>
      <w:r w:rsidRPr="00C52789">
        <w:rPr>
          <w:rFonts w:ascii="Times New Roman" w:hAnsi="Times New Roman" w:cs="Times New Roman"/>
          <w:color w:val="4472C4" w:themeColor="accent1"/>
          <w:sz w:val="24"/>
          <w:szCs w:val="24"/>
        </w:rPr>
        <w:t>fremen</w:t>
      </w:r>
      <w:proofErr w:type="spellEnd"/>
      <w:r w:rsidRPr="00C52789">
        <w:rPr>
          <w:rFonts w:ascii="Times New Roman" w:hAnsi="Times New Roman" w:cs="Times New Roman"/>
          <w:color w:val="4472C4" w:themeColor="accent1"/>
          <w:sz w:val="24"/>
          <w:szCs w:val="24"/>
        </w:rPr>
        <w:t>.</w:t>
      </w:r>
    </w:p>
    <w:p w14:paraId="276876BB" w14:textId="659F6CA1"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Su genio fue la anticipación sin protagonismo. Su defecto, quizá, la convicción de que toda crisis podía terminar traducida a forma. La irrupción de </w:t>
      </w:r>
      <w:proofErr w:type="spellStart"/>
      <w:r w:rsidRPr="00C52789">
        <w:rPr>
          <w:rFonts w:ascii="Times New Roman" w:hAnsi="Times New Roman" w:cs="Times New Roman"/>
          <w:color w:val="4472C4" w:themeColor="accent1"/>
          <w:sz w:val="24"/>
          <w:szCs w:val="24"/>
        </w:rPr>
        <w:t>Muad’Dib</w:t>
      </w:r>
      <w:proofErr w:type="spellEnd"/>
      <w:r w:rsidRPr="00C52789">
        <w:rPr>
          <w:rFonts w:ascii="Times New Roman" w:hAnsi="Times New Roman" w:cs="Times New Roman"/>
          <w:color w:val="4472C4" w:themeColor="accent1"/>
          <w:sz w:val="24"/>
          <w:szCs w:val="24"/>
        </w:rPr>
        <w:t xml:space="preserve"> demostraría que esa confianza tenía límites.</w:t>
      </w:r>
    </w:p>
    <w:p w14:paraId="1FE7B8A7" w14:textId="301747B6"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Decimoséptima generación: </w:t>
      </w:r>
      <w:proofErr w:type="spellStart"/>
      <w:r w:rsidRPr="00C52789">
        <w:rPr>
          <w:rFonts w:ascii="Times New Roman" w:hAnsi="Times New Roman" w:cs="Times New Roman"/>
          <w:sz w:val="24"/>
          <w:szCs w:val="24"/>
        </w:rPr>
        <w:t>Alenna</w:t>
      </w:r>
      <w:proofErr w:type="spellEnd"/>
      <w:r w:rsidRPr="00C52789">
        <w:rPr>
          <w:rFonts w:ascii="Times New Roman" w:hAnsi="Times New Roman" w:cs="Times New Roman"/>
          <w:sz w:val="24"/>
          <w:szCs w:val="24"/>
        </w:rPr>
        <w:t xml:space="preserve"> Portil, la de la Doble Lengua</w:t>
      </w:r>
    </w:p>
    <w:p w14:paraId="7C6641DD" w14:textId="0826E83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Heredera de </w:t>
      </w:r>
      <w:proofErr w:type="spellStart"/>
      <w:r w:rsidRPr="00C52789">
        <w:rPr>
          <w:rFonts w:ascii="Times New Roman" w:hAnsi="Times New Roman" w:cs="Times New Roman"/>
          <w:color w:val="4472C4" w:themeColor="accent1"/>
          <w:sz w:val="24"/>
          <w:szCs w:val="24"/>
        </w:rPr>
        <w:t>Cael</w:t>
      </w:r>
      <w:proofErr w:type="spellEnd"/>
      <w:r w:rsidRPr="00C52789">
        <w:rPr>
          <w:rFonts w:ascii="Times New Roman" w:hAnsi="Times New Roman" w:cs="Times New Roman"/>
          <w:color w:val="4472C4" w:themeColor="accent1"/>
          <w:sz w:val="24"/>
          <w:szCs w:val="24"/>
        </w:rPr>
        <w:t xml:space="preserve"> IX, </w:t>
      </w:r>
      <w:proofErr w:type="spellStart"/>
      <w:r w:rsidRPr="00C52789">
        <w:rPr>
          <w:rFonts w:ascii="Times New Roman" w:hAnsi="Times New Roman" w:cs="Times New Roman"/>
          <w:color w:val="4472C4" w:themeColor="accent1"/>
          <w:sz w:val="24"/>
          <w:szCs w:val="24"/>
        </w:rPr>
        <w:t>Alenna</w:t>
      </w:r>
      <w:proofErr w:type="spellEnd"/>
      <w:r w:rsidRPr="00C52789">
        <w:rPr>
          <w:rFonts w:ascii="Times New Roman" w:hAnsi="Times New Roman" w:cs="Times New Roman"/>
          <w:color w:val="4472C4" w:themeColor="accent1"/>
          <w:sz w:val="24"/>
          <w:szCs w:val="24"/>
        </w:rPr>
        <w:t xml:space="preserve"> se vio obligada a gobernar ya en el nuevo paisaje del triunfo </w:t>
      </w:r>
      <w:proofErr w:type="spellStart"/>
      <w:r w:rsidRPr="00C52789">
        <w:rPr>
          <w:rFonts w:ascii="Times New Roman" w:hAnsi="Times New Roman" w:cs="Times New Roman"/>
          <w:color w:val="4472C4" w:themeColor="accent1"/>
          <w:sz w:val="24"/>
          <w:szCs w:val="24"/>
        </w:rPr>
        <w:t>muad’dibiano</w:t>
      </w:r>
      <w:proofErr w:type="spellEnd"/>
      <w:r w:rsidRPr="00C52789">
        <w:rPr>
          <w:rFonts w:ascii="Times New Roman" w:hAnsi="Times New Roman" w:cs="Times New Roman"/>
          <w:color w:val="4472C4" w:themeColor="accent1"/>
          <w:sz w:val="24"/>
          <w:szCs w:val="24"/>
        </w:rPr>
        <w:t xml:space="preserve">. Su tarea fue casi imposible: adaptar la Casa y el Rito del Río al lenguaje imperial de la yihad sin destruir la legitimidad local. Lo logró mediante una labor exegética de altísima sofisticación. Reinterpretó el caudal universal en términos compatibles con el imperio de </w:t>
      </w:r>
      <w:proofErr w:type="spellStart"/>
      <w:r w:rsidRPr="00C52789">
        <w:rPr>
          <w:rFonts w:ascii="Times New Roman" w:hAnsi="Times New Roman" w:cs="Times New Roman"/>
          <w:color w:val="4472C4" w:themeColor="accent1"/>
          <w:sz w:val="24"/>
          <w:szCs w:val="24"/>
        </w:rPr>
        <w:t>Muad’Dib</w:t>
      </w:r>
      <w:proofErr w:type="spellEnd"/>
      <w:r w:rsidRPr="00C52789">
        <w:rPr>
          <w:rFonts w:ascii="Times New Roman" w:hAnsi="Times New Roman" w:cs="Times New Roman"/>
          <w:color w:val="4472C4" w:themeColor="accent1"/>
          <w:sz w:val="24"/>
          <w:szCs w:val="24"/>
        </w:rPr>
        <w:t>, introdujo fórmulas alusivas en la liturgia y ofreció los servicios archivísticos de la Casa a la creciente burocracia imperial.</w:t>
      </w:r>
    </w:p>
    <w:p w14:paraId="7CE538CB" w14:textId="57A62F76" w:rsidR="00C52789" w:rsidRPr="00C52789" w:rsidRDefault="00C52789" w:rsidP="00C52789">
      <w:pPr>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Se la llamó la de la Doble Lengua no en sentido peyorativo, sino admirativo: supo hablar a la vez el idioma del palacio 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y el del nuevo orden religioso. A ella se debe la supervivencia de la Casa en el primer gran terremoto profético del universo.</w:t>
      </w:r>
    </w:p>
    <w:p w14:paraId="7A97FC26" w14:textId="1D779A49"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lastRenderedPageBreak/>
        <w:t xml:space="preserve">Decimoctava generación: </w:t>
      </w:r>
      <w:proofErr w:type="spellStart"/>
      <w:r w:rsidRPr="00C52789">
        <w:rPr>
          <w:rFonts w:ascii="Times New Roman" w:hAnsi="Times New Roman" w:cs="Times New Roman"/>
          <w:sz w:val="24"/>
          <w:szCs w:val="24"/>
        </w:rPr>
        <w:t>Hespar</w:t>
      </w:r>
      <w:proofErr w:type="spellEnd"/>
      <w:r w:rsidRPr="00C52789">
        <w:rPr>
          <w:rFonts w:ascii="Times New Roman" w:hAnsi="Times New Roman" w:cs="Times New Roman"/>
          <w:sz w:val="24"/>
          <w:szCs w:val="24"/>
        </w:rPr>
        <w:t xml:space="preserve"> Portil, señor de la Forma Serena</w:t>
      </w:r>
    </w:p>
    <w:p w14:paraId="2DCABC4C" w14:textId="1066A2E3"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Hespar</w:t>
      </w:r>
      <w:proofErr w:type="spellEnd"/>
      <w:r w:rsidRPr="00C52789">
        <w:rPr>
          <w:rFonts w:ascii="Times New Roman" w:hAnsi="Times New Roman" w:cs="Times New Roman"/>
          <w:color w:val="4472C4" w:themeColor="accent1"/>
          <w:sz w:val="24"/>
          <w:szCs w:val="24"/>
        </w:rPr>
        <w:t xml:space="preserve"> gobernó durante la fase de burocratización creciente del imperio </w:t>
      </w:r>
      <w:proofErr w:type="spellStart"/>
      <w:r w:rsidRPr="00C52789">
        <w:rPr>
          <w:rFonts w:ascii="Times New Roman" w:hAnsi="Times New Roman" w:cs="Times New Roman"/>
          <w:color w:val="4472C4" w:themeColor="accent1"/>
          <w:sz w:val="24"/>
          <w:szCs w:val="24"/>
        </w:rPr>
        <w:t>posmuad’dibiano</w:t>
      </w:r>
      <w:proofErr w:type="spellEnd"/>
      <w:r w:rsidRPr="00C52789">
        <w:rPr>
          <w:rFonts w:ascii="Times New Roman" w:hAnsi="Times New Roman" w:cs="Times New Roman"/>
          <w:color w:val="4472C4" w:themeColor="accent1"/>
          <w:sz w:val="24"/>
          <w:szCs w:val="24"/>
        </w:rPr>
        <w:t xml:space="preserve">. Bajo él, los archivos de Portil crecieron de modo casi patológico, y la Casa corrió el riesgo de asfixiarse en su propio espesor documental. </w:t>
      </w:r>
      <w:proofErr w:type="spellStart"/>
      <w:r w:rsidRPr="00C52789">
        <w:rPr>
          <w:rFonts w:ascii="Times New Roman" w:hAnsi="Times New Roman" w:cs="Times New Roman"/>
          <w:color w:val="4472C4" w:themeColor="accent1"/>
          <w:sz w:val="24"/>
          <w:szCs w:val="24"/>
        </w:rPr>
        <w:t>Hespar</w:t>
      </w:r>
      <w:proofErr w:type="spellEnd"/>
      <w:r w:rsidRPr="00C52789">
        <w:rPr>
          <w:rFonts w:ascii="Times New Roman" w:hAnsi="Times New Roman" w:cs="Times New Roman"/>
          <w:color w:val="4472C4" w:themeColor="accent1"/>
          <w:sz w:val="24"/>
          <w:szCs w:val="24"/>
        </w:rPr>
        <w:t xml:space="preserve"> respondió con la creación de nuevas cámaras, índices y categorías, lo que sólo agravó parcialmente el problema. Fue una figura representativa del gran vicio </w:t>
      </w:r>
      <w:proofErr w:type="spellStart"/>
      <w:r w:rsidRPr="00C52789">
        <w:rPr>
          <w:rFonts w:ascii="Times New Roman" w:hAnsi="Times New Roman" w:cs="Times New Roman"/>
          <w:color w:val="4472C4" w:themeColor="accent1"/>
          <w:sz w:val="24"/>
          <w:szCs w:val="24"/>
        </w:rPr>
        <w:t>portileño</w:t>
      </w:r>
      <w:proofErr w:type="spellEnd"/>
      <w:r w:rsidRPr="00C52789">
        <w:rPr>
          <w:rFonts w:ascii="Times New Roman" w:hAnsi="Times New Roman" w:cs="Times New Roman"/>
          <w:color w:val="4472C4" w:themeColor="accent1"/>
          <w:sz w:val="24"/>
          <w:szCs w:val="24"/>
        </w:rPr>
        <w:t>: creer que toda complejidad puede ser vencida añadiendo otra capa de forma.</w:t>
      </w:r>
    </w:p>
    <w:p w14:paraId="6FD73F40" w14:textId="4C839310"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Decimonovena generación: Sor </w:t>
      </w:r>
      <w:proofErr w:type="spellStart"/>
      <w:r w:rsidRPr="00C52789">
        <w:rPr>
          <w:rFonts w:ascii="Times New Roman" w:hAnsi="Times New Roman" w:cs="Times New Roman"/>
          <w:sz w:val="24"/>
          <w:szCs w:val="24"/>
        </w:rPr>
        <w:t>Valea</w:t>
      </w:r>
      <w:proofErr w:type="spellEnd"/>
      <w:r w:rsidRPr="00C52789">
        <w:rPr>
          <w:rFonts w:ascii="Times New Roman" w:hAnsi="Times New Roman" w:cs="Times New Roman"/>
          <w:sz w:val="24"/>
          <w:szCs w:val="24"/>
        </w:rPr>
        <w:t xml:space="preserve"> de </w:t>
      </w:r>
      <w:proofErr w:type="spellStart"/>
      <w:r w:rsidRPr="00C52789">
        <w:rPr>
          <w:rFonts w:ascii="Times New Roman" w:hAnsi="Times New Roman" w:cs="Times New Roman"/>
          <w:sz w:val="24"/>
          <w:szCs w:val="24"/>
        </w:rPr>
        <w:t>Nacar</w:t>
      </w:r>
      <w:proofErr w:type="spellEnd"/>
      <w:r w:rsidRPr="00C52789">
        <w:rPr>
          <w:rFonts w:ascii="Times New Roman" w:hAnsi="Times New Roman" w:cs="Times New Roman"/>
          <w:sz w:val="24"/>
          <w:szCs w:val="24"/>
        </w:rPr>
        <w:t xml:space="preserve"> y el tiempo de las Lecturas</w:t>
      </w:r>
    </w:p>
    <w:p w14:paraId="0515BEED" w14:textId="6EADBA48"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Aquí la crónica oficial se vuelve ambigua, porque el peso político del linaje empieza a disminuir frente a estructuras imperiales mayores y, luego, </w:t>
      </w:r>
      <w:proofErr w:type="spellStart"/>
      <w:r w:rsidRPr="00C52789">
        <w:rPr>
          <w:rFonts w:ascii="Times New Roman" w:hAnsi="Times New Roman" w:cs="Times New Roman"/>
          <w:color w:val="4472C4" w:themeColor="accent1"/>
          <w:sz w:val="24"/>
          <w:szCs w:val="24"/>
        </w:rPr>
        <w:t>letianas</w:t>
      </w:r>
      <w:proofErr w:type="spellEnd"/>
      <w:r w:rsidRPr="00C52789">
        <w:rPr>
          <w:rFonts w:ascii="Times New Roman" w:hAnsi="Times New Roman" w:cs="Times New Roman"/>
          <w:color w:val="4472C4" w:themeColor="accent1"/>
          <w:sz w:val="24"/>
          <w:szCs w:val="24"/>
        </w:rPr>
        <w:t xml:space="preserve">. Sin embargo, la importancia cultural de Portil no se extingue. Sor </w:t>
      </w:r>
      <w:proofErr w:type="spellStart"/>
      <w:r w:rsidRPr="00C52789">
        <w:rPr>
          <w:rFonts w:ascii="Times New Roman" w:hAnsi="Times New Roman" w:cs="Times New Roman"/>
          <w:color w:val="4472C4" w:themeColor="accent1"/>
          <w:sz w:val="24"/>
          <w:szCs w:val="24"/>
        </w:rPr>
        <w:t>Valea</w:t>
      </w:r>
      <w:proofErr w:type="spellEnd"/>
      <w:r w:rsidRPr="00C52789">
        <w:rPr>
          <w:rFonts w:ascii="Times New Roman" w:hAnsi="Times New Roman" w:cs="Times New Roman"/>
          <w:color w:val="4472C4" w:themeColor="accent1"/>
          <w:sz w:val="24"/>
          <w:szCs w:val="24"/>
        </w:rPr>
        <w:t xml:space="preserve"> de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pensadora semiclandestina y comentarista en época de la larga inmovilidad del Dios Emperador, releyó toda la tradición </w:t>
      </w:r>
      <w:proofErr w:type="spellStart"/>
      <w:r w:rsidRPr="00C52789">
        <w:rPr>
          <w:rFonts w:ascii="Times New Roman" w:hAnsi="Times New Roman" w:cs="Times New Roman"/>
          <w:color w:val="4472C4" w:themeColor="accent1"/>
          <w:sz w:val="24"/>
          <w:szCs w:val="24"/>
        </w:rPr>
        <w:t>portileña</w:t>
      </w:r>
      <w:proofErr w:type="spellEnd"/>
      <w:r w:rsidRPr="00C52789">
        <w:rPr>
          <w:rFonts w:ascii="Times New Roman" w:hAnsi="Times New Roman" w:cs="Times New Roman"/>
          <w:color w:val="4472C4" w:themeColor="accent1"/>
          <w:sz w:val="24"/>
          <w:szCs w:val="24"/>
        </w:rPr>
        <w:t xml:space="preserve"> a la luz de una intuición terrible: la custodia del flujo podía degenerar en inmovilización absoluta. Sus Lecturas de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son la gran autocrítica de la casa.</w:t>
      </w:r>
    </w:p>
    <w:p w14:paraId="71A49C83" w14:textId="19D04476"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Vigésima generación y ulteriores: la Casa dispersa</w:t>
      </w:r>
    </w:p>
    <w:p w14:paraId="53153597" w14:textId="7777777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Tras la muerte del Tirano y durante la Dispersión, el linaje soberano continuó, pero su centralidad se fragmentó. Algunas ramas partieron hacia mundos menores de agua, otras permanecieron en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y replegaron la casa sobre el archivo estratificado, la liturgia y la memoria. Desde entonces, hablar de “Casa Portil” exige distinguir entre el linaje 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las Diásporas de Compuerta y los custodios de la tradición deltaica. La unidad ya no reside sólo en la sangre, sino en la persistencia de ciertas fórmulas, ciertos ritos y cierto modo de entender que toda soberanía es, en último término, una lucha por decidir qué flujo se considera real.</w:t>
      </w:r>
    </w:p>
    <w:p w14:paraId="6FB5C030" w14:textId="77777777" w:rsidR="00C52789" w:rsidRPr="00C52789" w:rsidRDefault="00C52789" w:rsidP="00C52789">
      <w:pPr>
        <w:jc w:val="both"/>
        <w:rPr>
          <w:rFonts w:ascii="Times New Roman" w:hAnsi="Times New Roman" w:cs="Times New Roman"/>
          <w:sz w:val="24"/>
          <w:szCs w:val="24"/>
        </w:rPr>
      </w:pPr>
    </w:p>
    <w:p w14:paraId="13662739" w14:textId="65DF1059"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III. Liturgia íntegra del Rito del Río</w:t>
      </w:r>
    </w:p>
    <w:p w14:paraId="5BB676F0" w14:textId="398309F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El Rito del Río no es una religión universal, sino una teología doméstica de custodia, enriquecida por siglos de sedimentación ritual, reapropiación dinástica y restos oscuros de antigua siembra </w:t>
      </w:r>
      <w:proofErr w:type="spellStart"/>
      <w:r w:rsidRPr="00C52789">
        <w:rPr>
          <w:rFonts w:ascii="Times New Roman" w:hAnsi="Times New Roman" w:cs="Times New Roman"/>
          <w:color w:val="4472C4" w:themeColor="accent1"/>
          <w:sz w:val="24"/>
          <w:szCs w:val="24"/>
        </w:rPr>
        <w:t>missionaria</w:t>
      </w:r>
      <w:proofErr w:type="spellEnd"/>
      <w:r w:rsidRPr="00C52789">
        <w:rPr>
          <w:rFonts w:ascii="Times New Roman" w:hAnsi="Times New Roman" w:cs="Times New Roman"/>
          <w:color w:val="4472C4" w:themeColor="accent1"/>
          <w:sz w:val="24"/>
          <w:szCs w:val="24"/>
        </w:rPr>
        <w:t xml:space="preserve">. Su fuerza no reside tanto en el dogma especulativo como en la capacidad de articular agua, linaje, memoria, título, culpa y devolución. Como todas las religiones verdaderamente poderosas del universo </w:t>
      </w:r>
      <w:proofErr w:type="spellStart"/>
      <w:r w:rsidRPr="00C52789">
        <w:rPr>
          <w:rFonts w:ascii="Times New Roman" w:hAnsi="Times New Roman" w:cs="Times New Roman"/>
          <w:color w:val="4472C4" w:themeColor="accent1"/>
          <w:sz w:val="24"/>
          <w:szCs w:val="24"/>
        </w:rPr>
        <w:t>herbertiano</w:t>
      </w:r>
      <w:proofErr w:type="spellEnd"/>
      <w:r w:rsidRPr="00C52789">
        <w:rPr>
          <w:rFonts w:ascii="Times New Roman" w:hAnsi="Times New Roman" w:cs="Times New Roman"/>
          <w:color w:val="4472C4" w:themeColor="accent1"/>
          <w:sz w:val="24"/>
          <w:szCs w:val="24"/>
        </w:rPr>
        <w:t>, es a la vez instrumento de cohesión, archivo de pasado y depósito de futuras herejías.</w:t>
      </w:r>
    </w:p>
    <w:p w14:paraId="7EABB4A1" w14:textId="7322F8B6"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 Doctrina general</w:t>
      </w:r>
    </w:p>
    <w:p w14:paraId="008572A1" w14:textId="1FAC5B1A"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doctrina clásica del Rito del Río afirma que el agua existe en tres órdenes:</w:t>
      </w:r>
    </w:p>
    <w:p w14:paraId="6C814B22" w14:textId="322FA70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Cauce Oculto, que no pertenece a la medida humana y se relaciona con la voluntad trascendente, el tiempo profundo y la memoria que precede a la palabra.</w:t>
      </w:r>
    </w:p>
    <w:p w14:paraId="370753D3" w14:textId="69275BF5"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Cauce Visible, que es el agua tal como aparece en el mundo: lluvia, niebla, río, humedad, salmuera, barro, filtración y depósito.</w:t>
      </w:r>
    </w:p>
    <w:p w14:paraId="1B91F3CE" w14:textId="25FFAA7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El Cauce Medido, que es el agua trasladada al orden de la custodia, del título, del deber y del retorno. Nada es plenamente gobernable hasta entrar en este tercer orden.</w:t>
      </w:r>
    </w:p>
    <w:p w14:paraId="26BCAB09" w14:textId="5C3C20C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antropología del rito es sencilla y severa. El ser humano no posee agua por derecho natural; la recibe bajo custodia. Pecar contra el agua no equivale sólo a contaminarla o desperdiciarla, sino también a medirla falsamente, a ocultar su paso, a retenerla sin derecho, a alterar un aforo o a negar la devolución debida.</w:t>
      </w:r>
    </w:p>
    <w:p w14:paraId="5121D0E4" w14:textId="09C241F2"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escatología del rito no es exuberante. No promete paraísos de abundancia, sino un estado final llamado La Gran Devuelta, donde toda agua, todo nombre y toda deuda son restituidos a su cauce verdadero. Esta sobriedad la vuelve especialmente compatible con la sensibilidad política de la Casa.</w:t>
      </w:r>
    </w:p>
    <w:p w14:paraId="5081CF32" w14:textId="7C68979C"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 Textos sagrados</w:t>
      </w:r>
    </w:p>
    <w:p w14:paraId="762DB547" w14:textId="538D2C7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texto principal es el Libro de los Tres Cauces, dividido en siete secciones: De la Fuente No Vista; Del Paso de la Niebla; De la Medida Justa; De los Señores Custodios; De la Devuelta; Del Barro y la Confusión; y De la Puerta Última.</w:t>
      </w:r>
    </w:p>
    <w:p w14:paraId="08377FB2" w14:textId="69EEACC3"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Le sigue el Canto de la Devuelta, de uso más litúrgico que doctrinal, y el Silencio del Delta, aceptado sólo parcialmente como escritura legítima, pero muy influyente en las prácticas funerarias y penitenciales.</w:t>
      </w:r>
    </w:p>
    <w:p w14:paraId="7E2C6B4A" w14:textId="04669A2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Las lecturas solemnes en días mayores se toman también de los Comentarios de Serena, colección de glosas atribuidas a la mítica fundadora o transmisora del rito, cuya autenticidad nadie puede probar y cuya autoridad nadie osa negar del todo.</w:t>
      </w:r>
    </w:p>
    <w:p w14:paraId="36CBDF28" w14:textId="6F344718"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 Jerarquía sacerdotal</w:t>
      </w:r>
    </w:p>
    <w:p w14:paraId="2714C48F" w14:textId="439852C3"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cabeza visible del culto es la Prelada del Río, elegida entre linajes de alto crédito y consagrada mediante inmersión parcial, silencio ritual y contacto con el Anillo Mayor de Aforo. Debe ser capaz de memorizar largas fórmulas, interpretar compatibilidades entre liturgia y poder doméstico, y reconocer desviaciones heréticas.</w:t>
      </w:r>
    </w:p>
    <w:p w14:paraId="480EE0E6" w14:textId="45ABE42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Bajo ella se encuentran los Custodios de Marea, responsables de los grandes templos, depósitos ceremoniales y casas de devuelta.</w:t>
      </w:r>
    </w:p>
    <w:p w14:paraId="2F99EA4A" w14:textId="6E5D43F3"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Les siguen los Cantores de Niebla, especializados en himnos, oficios de alba y ritos de paso.</w:t>
      </w:r>
    </w:p>
    <w:p w14:paraId="14A5DC75" w14:textId="0B04A49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Los Diáconos de Compuerta supervisan juramentos, sellados y ceremonias de investidura secundaria.</w:t>
      </w:r>
    </w:p>
    <w:p w14:paraId="3EC6A32B" w14:textId="4C29CF5A"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En el Delta Quieto sobreviven además las llamadas Viudas del Limo, mujeres de función </w:t>
      </w:r>
      <w:proofErr w:type="spellStart"/>
      <w:r w:rsidRPr="00C52789">
        <w:rPr>
          <w:rFonts w:ascii="Times New Roman" w:hAnsi="Times New Roman" w:cs="Times New Roman"/>
          <w:color w:val="4472C4" w:themeColor="accent1"/>
          <w:sz w:val="24"/>
          <w:szCs w:val="24"/>
        </w:rPr>
        <w:t>semirritual</w:t>
      </w:r>
      <w:proofErr w:type="spellEnd"/>
      <w:r w:rsidRPr="00C52789">
        <w:rPr>
          <w:rFonts w:ascii="Times New Roman" w:hAnsi="Times New Roman" w:cs="Times New Roman"/>
          <w:color w:val="4472C4" w:themeColor="accent1"/>
          <w:sz w:val="24"/>
          <w:szCs w:val="24"/>
        </w:rPr>
        <w:t xml:space="preserve"> y </w:t>
      </w:r>
      <w:proofErr w:type="spellStart"/>
      <w:r w:rsidRPr="00C52789">
        <w:rPr>
          <w:rFonts w:ascii="Times New Roman" w:hAnsi="Times New Roman" w:cs="Times New Roman"/>
          <w:color w:val="4472C4" w:themeColor="accent1"/>
          <w:sz w:val="24"/>
          <w:szCs w:val="24"/>
        </w:rPr>
        <w:t>semimemorial</w:t>
      </w:r>
      <w:proofErr w:type="spellEnd"/>
      <w:r w:rsidRPr="00C52789">
        <w:rPr>
          <w:rFonts w:ascii="Times New Roman" w:hAnsi="Times New Roman" w:cs="Times New Roman"/>
          <w:color w:val="4472C4" w:themeColor="accent1"/>
          <w:sz w:val="24"/>
          <w:szCs w:val="24"/>
        </w:rPr>
        <w:t>, poco integradas en la ortodoxia palacial, pero decisivas para conservar los sustratos más antiguos del culto.</w:t>
      </w:r>
    </w:p>
    <w:p w14:paraId="59F78CE7" w14:textId="7B047B85"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4. Calendario litúrgico</w:t>
      </w:r>
    </w:p>
    <w:p w14:paraId="622F7B1C" w14:textId="7603969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calendario del rito se articula en torno a ocho solemnidades mayores.</w:t>
      </w:r>
    </w:p>
    <w:p w14:paraId="65F44788" w14:textId="02B654F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Apertura Primera celebra el primer aumento de caudal útil tras la estación de aguas confusas. Se bendicen compuertas, anillos y libros de tasa.</w:t>
      </w:r>
    </w:p>
    <w:p w14:paraId="44916001" w14:textId="27E63D4E"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La Noche de la Niebla Firme es vigilia de silencio, observación y lectura de proverbios.</w:t>
      </w:r>
    </w:p>
    <w:p w14:paraId="2830ACC9" w14:textId="46CAAE4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Día del Aforo Justo conmemora la recta medida y es la gran fiesta de archivistas, técnicos y jueces del agua.</w:t>
      </w:r>
    </w:p>
    <w:p w14:paraId="2B20755B" w14:textId="688DD66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Semana de Cierres recuerda la necesidad de contención y disciplina. Sus tonos son severos y penitenciales.</w:t>
      </w:r>
    </w:p>
    <w:p w14:paraId="7CD75778" w14:textId="2468099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Vigilia de la Serena mantiene el recuerdo ambiguo de la mujer que enseñó a leer el agua.</w:t>
      </w:r>
    </w:p>
    <w:p w14:paraId="778FA6C4" w14:textId="464582B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Fiesta de las Siete Compuertas celebra la paz civil y la obediencia restaurada.</w:t>
      </w:r>
    </w:p>
    <w:p w14:paraId="0C67EFB8" w14:textId="73B530B3"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Devuelta Mayor es la solemnidad funeraria de los grandes linajes y, en forma menor, de todas las comunidades.</w:t>
      </w:r>
    </w:p>
    <w:p w14:paraId="3E5A02E2" w14:textId="091A2B08"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Puerta Última, celebrada con mucha más reserva, es jornada de meditación sobre la muerte de señores, ciudades y épocas.</w:t>
      </w:r>
    </w:p>
    <w:p w14:paraId="4ECCAF7E" w14:textId="4BF189E1"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5. Oficio cotidiano</w:t>
      </w:r>
    </w:p>
    <w:p w14:paraId="384D0F19" w14:textId="0C434A84"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día litúrgico tradicional se divide en cinco momentos.</w:t>
      </w:r>
    </w:p>
    <w:p w14:paraId="2C647C0F" w14:textId="0C8E7243"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Oficio de la Primera Humedad al alba. Se recitan fórmulas breves sobre el Cauce Oculto y se bendicen los instrumentos de medida.</w:t>
      </w:r>
    </w:p>
    <w:p w14:paraId="3B371F81" w14:textId="4FC232AE"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Oficio de la Marea Alta a media mañana. Se leen pasajes sobre custodia y deber.</w:t>
      </w:r>
    </w:p>
    <w:p w14:paraId="0D6F5CB9" w14:textId="6C5232E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Oficio de la Quietud al mediodía. Es corto, casi silencioso, reservado en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a casas altas y archivos mayores.</w:t>
      </w:r>
    </w:p>
    <w:p w14:paraId="5F64CCD1" w14:textId="2878920E"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Oficio de la Compuerta al anochecer. Es el más público: incluye himnos, memoria de nombres y proclamación de niveles.</w:t>
      </w:r>
    </w:p>
    <w:p w14:paraId="0CFC0004" w14:textId="3487E28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Oficio de la Niebla Nocturna, reservado a clérigos, custodios y, en ciertas festividades, a todo el pueblo.</w:t>
      </w:r>
    </w:p>
    <w:p w14:paraId="3A995D44"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6. Sacramentos y ritos mayores</w:t>
      </w:r>
    </w:p>
    <w:p w14:paraId="7985D5E7" w14:textId="5C0B0F4A"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a) Bautismo de Bruma</w:t>
      </w:r>
    </w:p>
    <w:p w14:paraId="2F274598" w14:textId="2F568272"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No se llama así en todos los distritos, pero es el rito de entrada del recién nacido en la comunidad. El infante no es sumergido; apenas se humedece su frente con agua condensada de niebla o, en tiempos de escasez ritual, con agua de archivo conservada para tales fines. La fórmula principal dice:</w:t>
      </w:r>
    </w:p>
    <w:p w14:paraId="3F2B60F1" w14:textId="24D70CDB"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“Te nombro bajo el paso leve. No poseerás el agua; la custodiarás. No negarás el cauce; lo reconocerás. No confundirás tu nombre con el caudal, ni el caudal con tu nombre.”</w:t>
      </w:r>
    </w:p>
    <w:p w14:paraId="7E7854C4" w14:textId="6915054C"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b) Prueba de Nivel</w:t>
      </w:r>
    </w:p>
    <w:p w14:paraId="10BFEE0D" w14:textId="66792958"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Rito de adolescencia y acceso a responsabilidad. El iniciado debe caminar entre marcas de agua históricas y responder preguntas acerca de deber, pérdida, verdad de </w:t>
      </w:r>
      <w:r w:rsidRPr="00C52789">
        <w:rPr>
          <w:rFonts w:ascii="Times New Roman" w:hAnsi="Times New Roman" w:cs="Times New Roman"/>
          <w:color w:val="4472C4" w:themeColor="accent1"/>
          <w:sz w:val="24"/>
          <w:szCs w:val="24"/>
        </w:rPr>
        <w:lastRenderedPageBreak/>
        <w:t xml:space="preserve">registro y devolución. En </w:t>
      </w:r>
      <w:proofErr w:type="spellStart"/>
      <w:r w:rsidRPr="00C52789">
        <w:rPr>
          <w:rFonts w:ascii="Times New Roman" w:hAnsi="Times New Roman" w:cs="Times New Roman"/>
          <w:color w:val="4472C4" w:themeColor="accent1"/>
          <w:sz w:val="24"/>
          <w:szCs w:val="24"/>
        </w:rPr>
        <w:t>Nacar</w:t>
      </w:r>
      <w:proofErr w:type="spellEnd"/>
      <w:r w:rsidRPr="00C52789">
        <w:rPr>
          <w:rFonts w:ascii="Times New Roman" w:hAnsi="Times New Roman" w:cs="Times New Roman"/>
          <w:color w:val="4472C4" w:themeColor="accent1"/>
          <w:sz w:val="24"/>
          <w:szCs w:val="24"/>
        </w:rPr>
        <w:t xml:space="preserve"> incorpora además ejercicios de cálculo; en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de pilotaje; en </w:t>
      </w: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de compuerta.</w:t>
      </w:r>
    </w:p>
    <w:p w14:paraId="07CBBE32" w14:textId="51341505"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c) Investidura del Aforo</w:t>
      </w:r>
    </w:p>
    <w:p w14:paraId="3B0856E2" w14:textId="56174AEA"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Rito central de investidura señorial. Tiene tres momentos: silencio en la cámara húmeda, lectura de precedentes y toque del anillo mayor. La Prelada pregunta: “¿Custodiarás lo medido sin llamarlo tuyo?” El señor responde: “Lo custodiaré como deuda visible.” Luego toca el anillo y se abren brevemente compuertas ceremoniales bajo el palacio.</w:t>
      </w:r>
    </w:p>
    <w:p w14:paraId="14239E52" w14:textId="56A1D4A3"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d) Compuerta de Esponsales</w:t>
      </w:r>
    </w:p>
    <w:p w14:paraId="2A582B35" w14:textId="1967650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Matrimonio noble o alto. Los contrayentes atraviesan un corredor donde el agua asciende gradualmente hasta los tobillos, las pantorrillas y, al final, se retira. Simboliza la unión de caudales sin pérdida de nombre. Las parejas de estratos bajos realizan versiones simplificadas, a veces sólo ante cubetas rituales.</w:t>
      </w:r>
    </w:p>
    <w:p w14:paraId="71A52450" w14:textId="2E9C9CE2"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e) Penitencia de Barro</w:t>
      </w:r>
    </w:p>
    <w:p w14:paraId="2A2A188F" w14:textId="493B58ED"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Rito grave para quienes alteraron registros, ocultaron caudales o quebrantaron juramentos de custodia. El penitente permanece arrodillado en barro frío mientras escucha lecturas del Libro Negro de los Caudales y del Libro de los Tres Cauces. La herejía mayor no se expía con este rito; se juzga aparte.</w:t>
      </w:r>
    </w:p>
    <w:p w14:paraId="21B77389" w14:textId="04CF593D"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f) Devuelta</w:t>
      </w:r>
    </w:p>
    <w:p w14:paraId="1BB8529A" w14:textId="219F242C"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Funeral ordinario y extraordinario. Toda persona recibe alguna forma de devuelta; pero la nobleza y el linaje soberano celebran la Devuelta Mayor, con depósito de agua doméstica, lectura de nombres y fórmula de restitución: “Lo que custodió retorna. Lo que midió será medido. Lo que ocultó, será aclarado.”</w:t>
      </w:r>
    </w:p>
    <w:p w14:paraId="51079E71" w14:textId="713B697F"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7. Liturgia completa del Oficio de la Primera Humedad</w:t>
      </w:r>
    </w:p>
    <w:p w14:paraId="04906D21" w14:textId="0F4B3236"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A continuación, la forma clásica de alba en </w:t>
      </w:r>
      <w:proofErr w:type="spellStart"/>
      <w:r w:rsidRPr="00C52789">
        <w:rPr>
          <w:rFonts w:ascii="Times New Roman" w:hAnsi="Times New Roman" w:cs="Times New Roman"/>
          <w:sz w:val="24"/>
          <w:szCs w:val="24"/>
        </w:rPr>
        <w:t>Vindeiro</w:t>
      </w:r>
      <w:proofErr w:type="spellEnd"/>
      <w:r w:rsidRPr="00C52789">
        <w:rPr>
          <w:rFonts w:ascii="Times New Roman" w:hAnsi="Times New Roman" w:cs="Times New Roman"/>
          <w:sz w:val="24"/>
          <w:szCs w:val="24"/>
        </w:rPr>
        <w:t>:</w:t>
      </w:r>
    </w:p>
    <w:p w14:paraId="1790D0A8" w14:textId="52D20BDF"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cantor: “Antes de ser río, fuiste niebla.”</w:t>
      </w:r>
    </w:p>
    <w:p w14:paraId="31FE560C" w14:textId="5F1E4413"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comunidad: “Antes de ser nombre, fuimos paso.”</w:t>
      </w:r>
    </w:p>
    <w:p w14:paraId="482C98E3" w14:textId="2726737B"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cantor: “Lo oculto precede.”</w:t>
      </w:r>
    </w:p>
    <w:p w14:paraId="6DF86F65" w14:textId="092902B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comunidad: “Lo visible responde.”</w:t>
      </w:r>
    </w:p>
    <w:p w14:paraId="332832F1" w14:textId="0559CF7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cantor: “Lo medido obliga.”</w:t>
      </w:r>
    </w:p>
    <w:p w14:paraId="63EC6350" w14:textId="6178EFC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comunidad: “Lo custodiado deberá volver.”</w:t>
      </w:r>
    </w:p>
    <w:p w14:paraId="7EAAD4F1"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Lectura breve del Libro de los Tres Cauces:</w:t>
      </w:r>
    </w:p>
    <w:p w14:paraId="0427A3F9" w14:textId="7793A68B"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“Maldito no es quien ignora la fuente, sino quien la llama suya antes de verla. Porque la medida precipitada no es custodia, sino apetito.”</w:t>
      </w:r>
    </w:p>
    <w:p w14:paraId="7FCA2C3E"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Respuesta:</w:t>
      </w:r>
    </w:p>
    <w:p w14:paraId="2E87331C" w14:textId="0F3411FF"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“No precipites el anillo sobre el agua. Deja primero que el agua pase ante tu conciencia.”</w:t>
      </w:r>
    </w:p>
    <w:p w14:paraId="13C07245"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Bendición de instrumentos:</w:t>
      </w:r>
    </w:p>
    <w:p w14:paraId="049B6F03" w14:textId="368B0B0F"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“Sea recta la vara, puro el nivel, fiel la señal, sobrio el escriba, vigilante </w:t>
      </w:r>
      <w:proofErr w:type="gramStart"/>
      <w:r w:rsidRPr="00C52789">
        <w:rPr>
          <w:rFonts w:ascii="Times New Roman" w:hAnsi="Times New Roman" w:cs="Times New Roman"/>
          <w:color w:val="4472C4" w:themeColor="accent1"/>
          <w:sz w:val="24"/>
          <w:szCs w:val="24"/>
        </w:rPr>
        <w:t>el guardapuerta</w:t>
      </w:r>
      <w:proofErr w:type="gramEnd"/>
      <w:r w:rsidRPr="00C52789">
        <w:rPr>
          <w:rFonts w:ascii="Times New Roman" w:hAnsi="Times New Roman" w:cs="Times New Roman"/>
          <w:color w:val="4472C4" w:themeColor="accent1"/>
          <w:sz w:val="24"/>
          <w:szCs w:val="24"/>
        </w:rPr>
        <w:t>.”</w:t>
      </w:r>
    </w:p>
    <w:p w14:paraId="1502E4E6" w14:textId="766908FF"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Silencio de tres pulsos.</w:t>
      </w:r>
    </w:p>
    <w:p w14:paraId="2B140CAB"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Despedida:</w:t>
      </w:r>
    </w:p>
    <w:p w14:paraId="40D7FA42" w14:textId="5BA32B6B"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“Ve al trabajo de tu cuenca. No llames abundancia a lo confuso, ni escasez a lo no medido.”</w:t>
      </w:r>
    </w:p>
    <w:p w14:paraId="329CD963" w14:textId="1DC58229"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8. Liturgia completa de la Investidura del Aforo</w:t>
      </w:r>
    </w:p>
    <w:p w14:paraId="7FE60C22" w14:textId="3D1F3403"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La investidura señorial se celebra en la Sala de las Compuertas Mayores, bajo el palacio.</w:t>
      </w:r>
    </w:p>
    <w:p w14:paraId="58A047CF" w14:textId="7B3BDED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Se abre con lectura del linaje:</w:t>
      </w:r>
    </w:p>
    <w:p w14:paraId="62B99804" w14:textId="7D031B51"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“Del Primero que midió, de la que cerró los Bajos, del que recontó, de la de las Nieblas, del que dobló la Puerta, de la que cantó la Serena, desciende el que hoy toca el anillo.”</w:t>
      </w:r>
    </w:p>
    <w:p w14:paraId="60D77894" w14:textId="7AE9F904"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Luego la Prelada pregunta:</w:t>
      </w:r>
    </w:p>
    <w:p w14:paraId="5030DD85" w14:textId="2383308B"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“¿Vienes a poseer?”</w:t>
      </w:r>
    </w:p>
    <w:p w14:paraId="42FDBD00" w14:textId="63934321"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Y el heredero responde:</w:t>
      </w:r>
    </w:p>
    <w:p w14:paraId="1B488C22"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“No vengo a poseer.”</w:t>
      </w:r>
    </w:p>
    <w:p w14:paraId="08FB9AF2" w14:textId="1568766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“¿Vienes a custodiar?”</w:t>
      </w:r>
    </w:p>
    <w:p w14:paraId="763D6271" w14:textId="0C32D6D6"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“Vengo a custodiar lo que no es mío y a responder por ello.”</w:t>
      </w:r>
    </w:p>
    <w:p w14:paraId="2D5B0495" w14:textId="45D80B35"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“¿Llamarás tuya al agua?”</w:t>
      </w:r>
    </w:p>
    <w:p w14:paraId="7A70547F" w14:textId="0E67F96A"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llamaré deuda y guarda.”</w:t>
      </w:r>
    </w:p>
    <w:p w14:paraId="6FEF7C48" w14:textId="0821A949"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“¿Alterarás medida por apetito?”</w:t>
      </w:r>
    </w:p>
    <w:p w14:paraId="301E7B72" w14:textId="3817E7BA"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“Que el barro me cubra y el nombre me abandone si así lo hiciera.”</w:t>
      </w:r>
    </w:p>
    <w:p w14:paraId="6F73CBBB" w14:textId="0A9603AE"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En ese momento se presenta el Anillo Mayor, conservado en cofre húmedo. El heredero lo toca con la mano derecha, mientras la izquierda se mantiene sobre el Libro Negro de los Caudales.</w:t>
      </w:r>
    </w:p>
    <w:p w14:paraId="7F203580" w14:textId="2F487AA6"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Entonces se abren las compuertas inferiores durante tres respiraciones, de modo que el rumor del agua atraviese toda la cámara. La Prelada proclama:</w:t>
      </w:r>
    </w:p>
    <w:p w14:paraId="60B22BB8" w14:textId="3D2AD55F"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“Que el Cauce Oculto juzgue. Que el Visible atestigüe. Que el Medido obligue.”</w:t>
      </w:r>
    </w:p>
    <w:p w14:paraId="0372AAE6" w14:textId="711B3E1D"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comunidad responde:</w:t>
      </w:r>
    </w:p>
    <w:p w14:paraId="2B619D01" w14:textId="223054FA"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“Lo que hoy se toca no se posee: se hereda para devolverlo.”</w:t>
      </w:r>
    </w:p>
    <w:p w14:paraId="20E1FB7D" w14:textId="3338CBD2"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lastRenderedPageBreak/>
        <w:t>9. Liturgia completa de la Devuelta Mayor</w:t>
      </w:r>
    </w:p>
    <w:p w14:paraId="0C51C326" w14:textId="24EFF85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En los funerales señoriales, el cuerpo del difunto permanece velado en piedra fría, rodeado por recipientes de agua doméstica procedente de sus habitaciones, sus baños rituales, sus depósitos de mesa y, en casos antiguos, de las primeras compuertas que inauguró en vida.</w:t>
      </w:r>
    </w:p>
    <w:p w14:paraId="33C1F2C0" w14:textId="25167B7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La procesión avanza sin cantos hasta el Patio de la Devuelta. Sólo allí comienza el himno.</w:t>
      </w:r>
    </w:p>
    <w:p w14:paraId="328A7596"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Cantor:</w:t>
      </w:r>
    </w:p>
    <w:p w14:paraId="63679EA0" w14:textId="6A8B72F9"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“Lo que detuviste, te abandona.”</w:t>
      </w:r>
    </w:p>
    <w:p w14:paraId="193D3D6A"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Coro:</w:t>
      </w:r>
    </w:p>
    <w:p w14:paraId="3DA271C7" w14:textId="02C6A622"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“No por pérdida, sino por restitución.”</w:t>
      </w:r>
    </w:p>
    <w:p w14:paraId="1BF3BEC1"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Cantor:</w:t>
      </w:r>
    </w:p>
    <w:p w14:paraId="50DE085E" w14:textId="19E01A81"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“Lo que nombraste, ya no te obedece.”</w:t>
      </w:r>
    </w:p>
    <w:p w14:paraId="70F3E878"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Coro:</w:t>
      </w:r>
    </w:p>
    <w:p w14:paraId="6704EB9D" w14:textId="45658A8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“No por castigo, sino por retorno.”</w:t>
      </w:r>
    </w:p>
    <w:p w14:paraId="38345836" w14:textId="63802858"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Luego se derrama una parte del agua en el depósito común del linaje. Otra parte se reserva para ser mezclada con agua de compuerta en la siguiente investidura, signo de continuidad y carga. Finalmente se pronuncia la fórmula mayor:</w:t>
      </w:r>
    </w:p>
    <w:p w14:paraId="4B28D60D" w14:textId="77777777" w:rsidR="00C52789" w:rsidRPr="00C52789" w:rsidRDefault="00C52789" w:rsidP="00C52789">
      <w:pPr>
        <w:jc w:val="center"/>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“Éste custodió. Erró en la medida, como todos los señores. Retuvo demasiado, como todos los linajes. Devolvió, sin embargo, nombre, caudal y memoria en medida suficiente para no ser borrado. Que lo juzgue el cauce verdadero.”</w:t>
      </w:r>
    </w:p>
    <w:p w14:paraId="78A880AB" w14:textId="77777777" w:rsidR="00C52789" w:rsidRPr="00C52789" w:rsidRDefault="00C52789" w:rsidP="00C52789">
      <w:pPr>
        <w:jc w:val="both"/>
        <w:rPr>
          <w:rFonts w:ascii="Times New Roman" w:hAnsi="Times New Roman" w:cs="Times New Roman"/>
          <w:sz w:val="24"/>
          <w:szCs w:val="24"/>
        </w:rPr>
      </w:pPr>
    </w:p>
    <w:p w14:paraId="55970E85" w14:textId="470016AD"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IV. Mapa textual de las ciudades y regiones mayores</w:t>
      </w:r>
    </w:p>
    <w:p w14:paraId="7D4E0534" w14:textId="6972D59E"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Portil no debe representarse mediante simple lista de topónimos, sino como espacio narrativo y político. Cada ciudad tiene función, estilo, olor, ruido, tensión interna y valor simbólico.</w:t>
      </w:r>
    </w:p>
    <w:p w14:paraId="3B887AF0" w14:textId="757A0861"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1. Río de </w:t>
      </w:r>
      <w:proofErr w:type="spellStart"/>
      <w:r w:rsidRPr="00C52789">
        <w:rPr>
          <w:rFonts w:ascii="Times New Roman" w:hAnsi="Times New Roman" w:cs="Times New Roman"/>
          <w:sz w:val="24"/>
          <w:szCs w:val="24"/>
        </w:rPr>
        <w:t>Vindeiro</w:t>
      </w:r>
      <w:proofErr w:type="spellEnd"/>
    </w:p>
    <w:p w14:paraId="3DF318C8" w14:textId="65A06659"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Río 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es la capital del planeta, el punto donde la Casa se vuelve piedra, agua, archivo y ceremonia. La ciudad no se expande sobre una llanura seca, sino a ambos lados de un amplio brazo estuarino regulado por diques, esclusas y niveles de marea. Desde el aire,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parece una superposición de terrazas oscuras, puentes cubiertos, patios de agua quieta, torres de señal y techos de pizarra húmeda.</w:t>
      </w:r>
    </w:p>
    <w:p w14:paraId="56BE1AD9" w14:textId="558360F0"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Su centro absoluto es el Palacio de las Compuertas, complejo escalonado donde residen el señor, la cámara mayor, los archivos antiguos y las compuertas profundas. Debajo del palacio discurre una red de cámaras, túneles y depósitos cuyas aguas tienen no sólo función hidráulica, sino legitimadora.</w:t>
      </w:r>
    </w:p>
    <w:p w14:paraId="0FB6F76C" w14:textId="2C2AB3A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lastRenderedPageBreak/>
        <w:t>Al sur del palacio se encuentra el Barrio de los Aforos, donde residen notarios del agua, archivistas, juristas y familias de vieja confianza dinástica. Sus calles son estrechas, con puentes bajos y patios interiores silenciosos. Los visitantes lo describen como barrio de voces bajas y memoria larga.</w:t>
      </w:r>
    </w:p>
    <w:p w14:paraId="7046B708" w14:textId="7D3AC6A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Hacia el este se extienden los Muelles Altos, zona de comercio formal, aduanas, factorías de certificación y oficinas vinculadas a la CHOAM. No es el distrito más bullicioso, pero sí el más vigilado.</w:t>
      </w:r>
    </w:p>
    <w:p w14:paraId="6D5E5D18" w14:textId="52E5308B"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Al oeste se alza la Isla de los Notarios, separada por canales de control. Allí se conservan índices secundarios, copias de archivo, anillos sellados y registros de servidumbre. La entrada requiere múltiples autorizaciones.</w:t>
      </w:r>
    </w:p>
    <w:p w14:paraId="5003B509" w14:textId="3D841FD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Patio de la Devuelta, al norte, es espacio de funeral, proclamación y, en tiempos de crisis, mediación solemne entre facciones.</w:t>
      </w:r>
    </w:p>
    <w:p w14:paraId="25304987" w14:textId="10C61855"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Más abajo, en dirección a las zonas populares, aparece el Barrio del Vapor, donde viven cargadores, tejedores de cámara húmeda, pequeños comerciantes y técnicos de nivel menor. Su atmósfera es más viva, más mezclada y menos ceremoniosa.</w:t>
      </w:r>
    </w:p>
    <w:p w14:paraId="2B6FCD83" w14:textId="0C4D4757"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Finalmente, en la ribera exterior se encuentra la Puerta Lunar, gran complejo de tránsito hacia el </w:t>
      </w:r>
      <w:proofErr w:type="spellStart"/>
      <w:r w:rsidRPr="00C52789">
        <w:rPr>
          <w:rFonts w:ascii="Times New Roman" w:hAnsi="Times New Roman" w:cs="Times New Roman"/>
          <w:color w:val="4472C4" w:themeColor="accent1"/>
          <w:sz w:val="24"/>
          <w:szCs w:val="24"/>
        </w:rPr>
        <w:t>espaciopuerto</w:t>
      </w:r>
      <w:proofErr w:type="spellEnd"/>
      <w:r w:rsidRPr="00C52789">
        <w:rPr>
          <w:rFonts w:ascii="Times New Roman" w:hAnsi="Times New Roman" w:cs="Times New Roman"/>
          <w:color w:val="4472C4" w:themeColor="accent1"/>
          <w:sz w:val="24"/>
          <w:szCs w:val="24"/>
        </w:rPr>
        <w:t xml:space="preserve"> alto y hacia las embarcaciones profundas. Allí confluyen viajeros, factores y observadores imperiales.</w:t>
      </w:r>
    </w:p>
    <w:p w14:paraId="5F4D1D24" w14:textId="1AA0223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 </w:t>
      </w:r>
      <w:proofErr w:type="spellStart"/>
      <w:r w:rsidRPr="00C52789">
        <w:rPr>
          <w:rFonts w:ascii="Times New Roman" w:hAnsi="Times New Roman" w:cs="Times New Roman"/>
          <w:sz w:val="24"/>
          <w:szCs w:val="24"/>
        </w:rPr>
        <w:t>Candal</w:t>
      </w:r>
      <w:proofErr w:type="spellEnd"/>
      <w:r w:rsidRPr="00C52789">
        <w:rPr>
          <w:rFonts w:ascii="Times New Roman" w:hAnsi="Times New Roman" w:cs="Times New Roman"/>
          <w:sz w:val="24"/>
          <w:szCs w:val="24"/>
        </w:rPr>
        <w:t xml:space="preserve"> </w:t>
      </w:r>
      <w:proofErr w:type="spellStart"/>
      <w:r w:rsidRPr="00C52789">
        <w:rPr>
          <w:rFonts w:ascii="Times New Roman" w:hAnsi="Times New Roman" w:cs="Times New Roman"/>
          <w:sz w:val="24"/>
          <w:szCs w:val="24"/>
        </w:rPr>
        <w:t>Baixo</w:t>
      </w:r>
      <w:proofErr w:type="spellEnd"/>
    </w:p>
    <w:p w14:paraId="0E23EF94" w14:textId="0BB6804B"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w:t>
      </w:r>
      <w:proofErr w:type="spellStart"/>
      <w:r w:rsidRPr="00C52789">
        <w:rPr>
          <w:rFonts w:ascii="Times New Roman" w:hAnsi="Times New Roman" w:cs="Times New Roman"/>
          <w:color w:val="4472C4" w:themeColor="accent1"/>
          <w:sz w:val="24"/>
          <w:szCs w:val="24"/>
        </w:rPr>
        <w:t>Baixo</w:t>
      </w:r>
      <w:proofErr w:type="spellEnd"/>
      <w:r w:rsidRPr="00C52789">
        <w:rPr>
          <w:rFonts w:ascii="Times New Roman" w:hAnsi="Times New Roman" w:cs="Times New Roman"/>
          <w:color w:val="4472C4" w:themeColor="accent1"/>
          <w:sz w:val="24"/>
          <w:szCs w:val="24"/>
        </w:rPr>
        <w:t xml:space="preserve"> no es una sola ciudad, sino un sistema urbano de islas unidas por puentes ligeros, canales de paso, muelles de marejada y plazas de mercado flotante. Si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es piedra contenida,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es movilidad disciplinada con dificultad. Su vida gira en torno a los armadores, los pilotos, las casas de carga, los cambistas, los capitanes de marea y los corredores de riesgo.</w:t>
      </w:r>
    </w:p>
    <w:p w14:paraId="15111460" w14:textId="73646CB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corazón de la ciudad es el Mercado de las Doce Marcas, donde se fijan precios, se negocian seguros, se esconden mercancías menores y se cruzan rumores que a veces valen más que la carga misma. Muy cerca está la Calle del Contrapeso, zona de casas comerciales antiguas, cada una con su pequeño patio húmedo y su archivo privado.</w:t>
      </w:r>
    </w:p>
    <w:p w14:paraId="09EC512F" w14:textId="6EACE1BB"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El Arsenal Ligero ocupa una isla entera: talleres de casco, velámenes sellados, reparaciones rápidas de patrullero y mantenimiento de </w:t>
      </w:r>
      <w:proofErr w:type="spellStart"/>
      <w:r w:rsidRPr="00C52789">
        <w:rPr>
          <w:rFonts w:ascii="Times New Roman" w:hAnsi="Times New Roman" w:cs="Times New Roman"/>
          <w:color w:val="4472C4" w:themeColor="accent1"/>
          <w:sz w:val="24"/>
          <w:szCs w:val="24"/>
        </w:rPr>
        <w:t>tópteros</w:t>
      </w:r>
      <w:proofErr w:type="spellEnd"/>
      <w:r w:rsidRPr="00C52789">
        <w:rPr>
          <w:rFonts w:ascii="Times New Roman" w:hAnsi="Times New Roman" w:cs="Times New Roman"/>
          <w:color w:val="4472C4" w:themeColor="accent1"/>
          <w:sz w:val="24"/>
          <w:szCs w:val="24"/>
        </w:rPr>
        <w:t xml:space="preserve"> costeros. No es oficialmente gran centro militar, pero sería un error subestimarlo.</w:t>
      </w:r>
    </w:p>
    <w:p w14:paraId="10959500" w14:textId="795CB6F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Al norte se encuentra el Barrio de los Sin-Anillo, llamado así incluso por quienes rechazan esa designación. Es zona de comerciantes independientes, pilotos endeudados y viejas hermandades marítimas; foco histórico de tensiones con el palacio.</w:t>
      </w:r>
    </w:p>
    <w:p w14:paraId="7402B87C" w14:textId="74E53C69"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huele a aceite de cuerda, sal, lodo removido y metal caliente. Donde </w:t>
      </w:r>
      <w:proofErr w:type="spellStart"/>
      <w:r w:rsidRPr="00C52789">
        <w:rPr>
          <w:rFonts w:ascii="Times New Roman" w:hAnsi="Times New Roman" w:cs="Times New Roman"/>
          <w:color w:val="4472C4" w:themeColor="accent1"/>
          <w:sz w:val="24"/>
          <w:szCs w:val="24"/>
        </w:rPr>
        <w:t>Vindeiro</w:t>
      </w:r>
      <w:proofErr w:type="spellEnd"/>
      <w:r w:rsidRPr="00C52789">
        <w:rPr>
          <w:rFonts w:ascii="Times New Roman" w:hAnsi="Times New Roman" w:cs="Times New Roman"/>
          <w:color w:val="4472C4" w:themeColor="accent1"/>
          <w:sz w:val="24"/>
          <w:szCs w:val="24"/>
        </w:rPr>
        <w:t xml:space="preserve"> piensa en siglos, </w:t>
      </w:r>
      <w:proofErr w:type="spellStart"/>
      <w:r w:rsidRPr="00C52789">
        <w:rPr>
          <w:rFonts w:ascii="Times New Roman" w:hAnsi="Times New Roman" w:cs="Times New Roman"/>
          <w:color w:val="4472C4" w:themeColor="accent1"/>
          <w:sz w:val="24"/>
          <w:szCs w:val="24"/>
        </w:rPr>
        <w:t>Candal</w:t>
      </w:r>
      <w:proofErr w:type="spellEnd"/>
      <w:r w:rsidRPr="00C52789">
        <w:rPr>
          <w:rFonts w:ascii="Times New Roman" w:hAnsi="Times New Roman" w:cs="Times New Roman"/>
          <w:color w:val="4472C4" w:themeColor="accent1"/>
          <w:sz w:val="24"/>
          <w:szCs w:val="24"/>
        </w:rPr>
        <w:t xml:space="preserve"> piensa en la próxima marea.</w:t>
      </w:r>
    </w:p>
    <w:p w14:paraId="04B68CDD" w14:textId="194B780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3. </w:t>
      </w:r>
      <w:proofErr w:type="spellStart"/>
      <w:r w:rsidRPr="00C52789">
        <w:rPr>
          <w:rFonts w:ascii="Times New Roman" w:hAnsi="Times New Roman" w:cs="Times New Roman"/>
          <w:sz w:val="24"/>
          <w:szCs w:val="24"/>
        </w:rPr>
        <w:t>Merúm</w:t>
      </w:r>
      <w:proofErr w:type="spellEnd"/>
      <w:r w:rsidRPr="00C52789">
        <w:rPr>
          <w:rFonts w:ascii="Times New Roman" w:hAnsi="Times New Roman" w:cs="Times New Roman"/>
          <w:sz w:val="24"/>
          <w:szCs w:val="24"/>
        </w:rPr>
        <w:t xml:space="preserve"> das Portas</w:t>
      </w:r>
    </w:p>
    <w:p w14:paraId="35A176B6" w14:textId="7F47EC45" w:rsidR="00C52789" w:rsidRPr="00C52789" w:rsidRDefault="00C52789" w:rsidP="00C52789">
      <w:pPr>
        <w:ind w:firstLine="708"/>
        <w:jc w:val="both"/>
        <w:rPr>
          <w:rFonts w:ascii="Times New Roman" w:hAnsi="Times New Roman" w:cs="Times New Roman"/>
          <w:color w:val="4472C4" w:themeColor="accent1"/>
          <w:sz w:val="24"/>
          <w:szCs w:val="24"/>
        </w:rPr>
      </w:pP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xml:space="preserve"> es la gran ciudad-fortaleza de diques, compuertas y salinas. El visitante que llega por primera vez la encuentra austera: muros funcionales, plazas amplias, torres </w:t>
      </w:r>
      <w:r w:rsidRPr="00C52789">
        <w:rPr>
          <w:rFonts w:ascii="Times New Roman" w:hAnsi="Times New Roman" w:cs="Times New Roman"/>
          <w:color w:val="4472C4" w:themeColor="accent1"/>
          <w:sz w:val="24"/>
          <w:szCs w:val="24"/>
        </w:rPr>
        <w:lastRenderedPageBreak/>
        <w:t>de nivel, depósitos encadenados, canales rectos y una población de andar rápido y pocas palabras. Allí la Casa se expresa no como legitimidad antigua, sino como disciplina de supervivencia técnica.</w:t>
      </w:r>
    </w:p>
    <w:p w14:paraId="438AFC7C" w14:textId="05400376"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La Plaza de Bronce es el centro cívico, presidida por un gran marcador de niveles históricos. A un lado se hallan los talleres de compuerta; al otro, la casa del </w:t>
      </w:r>
      <w:proofErr w:type="spellStart"/>
      <w:r w:rsidRPr="00C52789">
        <w:rPr>
          <w:rFonts w:ascii="Times New Roman" w:hAnsi="Times New Roman" w:cs="Times New Roman"/>
          <w:color w:val="4472C4" w:themeColor="accent1"/>
          <w:sz w:val="24"/>
          <w:szCs w:val="24"/>
        </w:rPr>
        <w:t>Bashar</w:t>
      </w:r>
      <w:proofErr w:type="spellEnd"/>
      <w:r w:rsidRPr="00C52789">
        <w:rPr>
          <w:rFonts w:ascii="Times New Roman" w:hAnsi="Times New Roman" w:cs="Times New Roman"/>
          <w:color w:val="4472C4" w:themeColor="accent1"/>
          <w:sz w:val="24"/>
          <w:szCs w:val="24"/>
        </w:rPr>
        <w:t xml:space="preserve"> de Estuario cuando se encuentra en inspección.</w:t>
      </w:r>
    </w:p>
    <w:p w14:paraId="457BE645" w14:textId="03D18B08"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 xml:space="preserve">Los Diques Mayores forman una especie de anillo militar alrededor de la ciudad, pero también un paisaje ceremonial: los jóvenes de </w:t>
      </w:r>
      <w:proofErr w:type="spellStart"/>
      <w:r w:rsidRPr="00C52789">
        <w:rPr>
          <w:rFonts w:ascii="Times New Roman" w:hAnsi="Times New Roman" w:cs="Times New Roman"/>
          <w:color w:val="4472C4" w:themeColor="accent1"/>
          <w:sz w:val="24"/>
          <w:szCs w:val="24"/>
        </w:rPr>
        <w:t>Merúm</w:t>
      </w:r>
      <w:proofErr w:type="spellEnd"/>
      <w:r w:rsidRPr="00C52789">
        <w:rPr>
          <w:rFonts w:ascii="Times New Roman" w:hAnsi="Times New Roman" w:cs="Times New Roman"/>
          <w:color w:val="4472C4" w:themeColor="accent1"/>
          <w:sz w:val="24"/>
          <w:szCs w:val="24"/>
        </w:rPr>
        <w:t xml:space="preserve"> juran servicio tocando ciertas marcas de agua.</w:t>
      </w:r>
    </w:p>
    <w:p w14:paraId="04EB7ACB" w14:textId="18CF581F"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El Barrio de los Guardapuertas agrupa las familias tradicionales del mantenimiento hidráulico. Muchos de sus miembros sirven generaciones enteras en el mismo sistema de cierres y poseen una conciencia casi sacerdotal del deber.</w:t>
      </w:r>
    </w:p>
    <w:p w14:paraId="1C6E07F5" w14:textId="6574692A" w:rsidR="00C52789" w:rsidRPr="00C52789" w:rsidRDefault="00C52789" w:rsidP="00C52789">
      <w:pPr>
        <w:ind w:firstLine="708"/>
        <w:jc w:val="both"/>
        <w:rPr>
          <w:rFonts w:ascii="Times New Roman" w:hAnsi="Times New Roman" w:cs="Times New Roman"/>
          <w:color w:val="4472C4" w:themeColor="accent1"/>
          <w:sz w:val="24"/>
          <w:szCs w:val="24"/>
        </w:rPr>
      </w:pPr>
      <w:r w:rsidRPr="00C52789">
        <w:rPr>
          <w:rFonts w:ascii="Times New Roman" w:hAnsi="Times New Roman" w:cs="Times New Roman"/>
          <w:color w:val="4472C4" w:themeColor="accent1"/>
          <w:sz w:val="24"/>
          <w:szCs w:val="24"/>
        </w:rPr>
        <w:t>Más allá se extienden las Salinas Frías, fuente de riqueza química y escenario habitual de castigos públicos menores por fraude de medida.</w:t>
      </w:r>
    </w:p>
    <w:p w14:paraId="1D006BF2" w14:textId="3DF34A2C"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4. </w:t>
      </w:r>
      <w:proofErr w:type="spellStart"/>
      <w:r w:rsidRPr="00C52789">
        <w:rPr>
          <w:rFonts w:ascii="Times New Roman" w:hAnsi="Times New Roman" w:cs="Times New Roman"/>
          <w:sz w:val="24"/>
          <w:szCs w:val="24"/>
        </w:rPr>
        <w:t>Nacar</w:t>
      </w:r>
      <w:proofErr w:type="spellEnd"/>
      <w:r w:rsidRPr="00C52789">
        <w:rPr>
          <w:rFonts w:ascii="Times New Roman" w:hAnsi="Times New Roman" w:cs="Times New Roman"/>
          <w:sz w:val="24"/>
          <w:szCs w:val="24"/>
        </w:rPr>
        <w:t xml:space="preserve"> Alto</w:t>
      </w:r>
    </w:p>
    <w:p w14:paraId="2D7782BF" w14:textId="4ADB54D7" w:rsidR="00C52789" w:rsidRPr="00046065" w:rsidRDefault="00C52789" w:rsidP="00046065">
      <w:pPr>
        <w:ind w:firstLine="708"/>
        <w:jc w:val="both"/>
        <w:rPr>
          <w:rFonts w:ascii="Times New Roman" w:hAnsi="Times New Roman" w:cs="Times New Roman"/>
          <w:color w:val="4472C4" w:themeColor="accent1"/>
          <w:sz w:val="24"/>
          <w:szCs w:val="24"/>
        </w:rPr>
      </w:pPr>
      <w:proofErr w:type="spellStart"/>
      <w:r w:rsidRPr="00046065">
        <w:rPr>
          <w:rFonts w:ascii="Times New Roman" w:hAnsi="Times New Roman" w:cs="Times New Roman"/>
          <w:color w:val="4472C4" w:themeColor="accent1"/>
          <w:sz w:val="24"/>
          <w:szCs w:val="24"/>
        </w:rPr>
        <w:t>Nacar</w:t>
      </w:r>
      <w:proofErr w:type="spellEnd"/>
      <w:r w:rsidRPr="00046065">
        <w:rPr>
          <w:rFonts w:ascii="Times New Roman" w:hAnsi="Times New Roman" w:cs="Times New Roman"/>
          <w:color w:val="4472C4" w:themeColor="accent1"/>
          <w:sz w:val="24"/>
          <w:szCs w:val="24"/>
        </w:rPr>
        <w:t xml:space="preserve"> Alto es ciudad de altura, niebla, piedra clara y observación. Allí el aire es más seco, el agua más difícil y la disciplina más interior. Sus casas de filtro se levantan entre terrazas minerales, y los observatorios miran no al cielo por simple curiosidad, sino al régimen de nieblas, condensaciones y cambios de humedad que determinan la química del planeta.</w:t>
      </w:r>
    </w:p>
    <w:p w14:paraId="0B507C3D" w14:textId="5B52A561"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Su centro es la Casa de los Niveles Fríos, academia técnica donde se forman químicos, calculistas, custodios de niebla y comentadores de archivo.</w:t>
      </w:r>
    </w:p>
    <w:p w14:paraId="03BE3EBE" w14:textId="0C9F5BF3"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Muy cerca se encuentra el Claustro de Serena, retiro ambiguamente litúrgico y filosófico, donde se copiaron parte de las Lecturas de </w:t>
      </w:r>
      <w:proofErr w:type="spellStart"/>
      <w:r w:rsidRPr="00046065">
        <w:rPr>
          <w:rFonts w:ascii="Times New Roman" w:hAnsi="Times New Roman" w:cs="Times New Roman"/>
          <w:color w:val="4472C4" w:themeColor="accent1"/>
          <w:sz w:val="24"/>
          <w:szCs w:val="24"/>
        </w:rPr>
        <w:t>Nacar</w:t>
      </w:r>
      <w:proofErr w:type="spellEnd"/>
      <w:r w:rsidRPr="00046065">
        <w:rPr>
          <w:rFonts w:ascii="Times New Roman" w:hAnsi="Times New Roman" w:cs="Times New Roman"/>
          <w:color w:val="4472C4" w:themeColor="accent1"/>
          <w:sz w:val="24"/>
          <w:szCs w:val="24"/>
        </w:rPr>
        <w:t>.</w:t>
      </w:r>
    </w:p>
    <w:p w14:paraId="3A601A14" w14:textId="5897275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En la periferia, las Terrazas de Sal Blanca albergan pequeños jardines rituales y patios silenciosos donde los estudiantes aprenden a distinguir aguas, sales y densidades por olor, textura y residuo.</w:t>
      </w:r>
    </w:p>
    <w:p w14:paraId="79D72F28" w14:textId="39CDC319"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5. </w:t>
      </w:r>
      <w:proofErr w:type="spellStart"/>
      <w:r w:rsidRPr="00C52789">
        <w:rPr>
          <w:rFonts w:ascii="Times New Roman" w:hAnsi="Times New Roman" w:cs="Times New Roman"/>
          <w:sz w:val="24"/>
          <w:szCs w:val="24"/>
        </w:rPr>
        <w:t>Velha</w:t>
      </w:r>
      <w:proofErr w:type="spellEnd"/>
      <w:r w:rsidRPr="00C52789">
        <w:rPr>
          <w:rFonts w:ascii="Times New Roman" w:hAnsi="Times New Roman" w:cs="Times New Roman"/>
          <w:sz w:val="24"/>
          <w:szCs w:val="24"/>
        </w:rPr>
        <w:t xml:space="preserve"> Foz</w:t>
      </w:r>
    </w:p>
    <w:p w14:paraId="5AFA1003" w14:textId="25C26548" w:rsidR="00C52789" w:rsidRPr="00046065" w:rsidRDefault="00C52789" w:rsidP="00046065">
      <w:pPr>
        <w:ind w:firstLine="708"/>
        <w:jc w:val="both"/>
        <w:rPr>
          <w:rFonts w:ascii="Times New Roman" w:hAnsi="Times New Roman" w:cs="Times New Roman"/>
          <w:color w:val="4472C4" w:themeColor="accent1"/>
          <w:sz w:val="24"/>
          <w:szCs w:val="24"/>
        </w:rPr>
      </w:pPr>
      <w:proofErr w:type="spellStart"/>
      <w:r w:rsidRPr="00046065">
        <w:rPr>
          <w:rFonts w:ascii="Times New Roman" w:hAnsi="Times New Roman" w:cs="Times New Roman"/>
          <w:color w:val="4472C4" w:themeColor="accent1"/>
          <w:sz w:val="24"/>
          <w:szCs w:val="24"/>
        </w:rPr>
        <w:t>Velha</w:t>
      </w:r>
      <w:proofErr w:type="spellEnd"/>
      <w:r w:rsidRPr="00046065">
        <w:rPr>
          <w:rFonts w:ascii="Times New Roman" w:hAnsi="Times New Roman" w:cs="Times New Roman"/>
          <w:color w:val="4472C4" w:themeColor="accent1"/>
          <w:sz w:val="24"/>
          <w:szCs w:val="24"/>
        </w:rPr>
        <w:t xml:space="preserve"> Foz es el viejo puerto, hoy </w:t>
      </w:r>
      <w:proofErr w:type="spellStart"/>
      <w:r w:rsidRPr="00046065">
        <w:rPr>
          <w:rFonts w:ascii="Times New Roman" w:hAnsi="Times New Roman" w:cs="Times New Roman"/>
          <w:color w:val="4472C4" w:themeColor="accent1"/>
          <w:sz w:val="24"/>
          <w:szCs w:val="24"/>
        </w:rPr>
        <w:t>semidecadente</w:t>
      </w:r>
      <w:proofErr w:type="spellEnd"/>
      <w:r w:rsidRPr="00046065">
        <w:rPr>
          <w:rFonts w:ascii="Times New Roman" w:hAnsi="Times New Roman" w:cs="Times New Roman"/>
          <w:color w:val="4472C4" w:themeColor="accent1"/>
          <w:sz w:val="24"/>
          <w:szCs w:val="24"/>
        </w:rPr>
        <w:t xml:space="preserve"> y </w:t>
      </w:r>
      <w:proofErr w:type="spellStart"/>
      <w:r w:rsidRPr="00046065">
        <w:rPr>
          <w:rFonts w:ascii="Times New Roman" w:hAnsi="Times New Roman" w:cs="Times New Roman"/>
          <w:color w:val="4472C4" w:themeColor="accent1"/>
          <w:sz w:val="24"/>
          <w:szCs w:val="24"/>
        </w:rPr>
        <w:t>semisagrado</w:t>
      </w:r>
      <w:proofErr w:type="spellEnd"/>
      <w:r w:rsidRPr="00046065">
        <w:rPr>
          <w:rFonts w:ascii="Times New Roman" w:hAnsi="Times New Roman" w:cs="Times New Roman"/>
          <w:color w:val="4472C4" w:themeColor="accent1"/>
          <w:sz w:val="24"/>
          <w:szCs w:val="24"/>
        </w:rPr>
        <w:t xml:space="preserve">. Conserva prestigio más que poder efectivo. Sus casas de muelle, de piedra gastada y balcones de hierro oscuro, recuerdan una fase antigua del planeta en la que el litoral exterior tenía más peso que la gran organización interior de </w:t>
      </w:r>
      <w:proofErr w:type="spellStart"/>
      <w:r w:rsidRPr="00046065">
        <w:rPr>
          <w:rFonts w:ascii="Times New Roman" w:hAnsi="Times New Roman" w:cs="Times New Roman"/>
          <w:color w:val="4472C4" w:themeColor="accent1"/>
          <w:sz w:val="24"/>
          <w:szCs w:val="24"/>
        </w:rPr>
        <w:t>Vindeiro</w:t>
      </w:r>
      <w:proofErr w:type="spellEnd"/>
      <w:r w:rsidRPr="00046065">
        <w:rPr>
          <w:rFonts w:ascii="Times New Roman" w:hAnsi="Times New Roman" w:cs="Times New Roman"/>
          <w:color w:val="4472C4" w:themeColor="accent1"/>
          <w:sz w:val="24"/>
          <w:szCs w:val="24"/>
        </w:rPr>
        <w:t>. Es ciudad de memoria marítima.</w:t>
      </w:r>
    </w:p>
    <w:p w14:paraId="65793C5D" w14:textId="2DB454C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Muelle de la Serena es lugar de peregrinación menor, pues la tradición sitúa allí la llegada de la mujer extranjera que enseñó a leer el agua.</w:t>
      </w:r>
    </w:p>
    <w:p w14:paraId="606B3EB3" w14:textId="7A24ECB1"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Foro de los Armadores Caídos recoge nombres de casas comerciales desaparecidas, advertencia perenne contra el orgullo rápido.</w:t>
      </w:r>
    </w:p>
    <w:p w14:paraId="00B72DB4" w14:textId="75994E6A"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barrio de Piedra Húmeda conserva tabernas, almacenes antiguos y pequeños santuarios portátiles del Rito del Río.</w:t>
      </w:r>
    </w:p>
    <w:p w14:paraId="186D3B63" w14:textId="77777777" w:rsidR="00046065" w:rsidRDefault="00046065" w:rsidP="00C52789">
      <w:pPr>
        <w:jc w:val="both"/>
        <w:rPr>
          <w:rFonts w:ascii="Times New Roman" w:hAnsi="Times New Roman" w:cs="Times New Roman"/>
          <w:sz w:val="24"/>
          <w:szCs w:val="24"/>
        </w:rPr>
      </w:pPr>
    </w:p>
    <w:p w14:paraId="3867C723" w14:textId="6CB5E05D"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lastRenderedPageBreak/>
        <w:t>6. El Delta Quieto</w:t>
      </w:r>
    </w:p>
    <w:p w14:paraId="7F05F33D" w14:textId="318BF22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es una ciudad, sino un mundo dentro del mundo. El Delta Quieto está compuesto por canales lentos, lodazales profundos, aldeas flotantes, pasos invisibles, depósitos de agua oscura y comunidades de ribera que parecen vivir en el tiempo largo. La Casa lo cartografió muchas veces; nunca del todo. Allí están los grandes Santuarios de la Devuelta Vieja, las Casas de Barro, los Muelles Hundidos y los Anillos de Limo, puntos donde la liturgia del palacio se vuelve extraña y menos segura de sí misma.</w:t>
      </w:r>
    </w:p>
    <w:p w14:paraId="22516453"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Para Portil, el Delta Quieto es simultáneamente origen, problema y amenaza de verdad.</w:t>
      </w:r>
    </w:p>
    <w:p w14:paraId="27827B14" w14:textId="77777777" w:rsidR="00C52789" w:rsidRPr="00C52789" w:rsidRDefault="00C52789" w:rsidP="00C52789">
      <w:pPr>
        <w:jc w:val="both"/>
        <w:rPr>
          <w:rFonts w:ascii="Times New Roman" w:hAnsi="Times New Roman" w:cs="Times New Roman"/>
          <w:sz w:val="24"/>
          <w:szCs w:val="24"/>
        </w:rPr>
      </w:pPr>
    </w:p>
    <w:p w14:paraId="53B86736"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V. Cartulario documental de Portil</w:t>
      </w:r>
    </w:p>
    <w:p w14:paraId="4698C312" w14:textId="78400E4E" w:rsidR="00C52789" w:rsidRPr="00046065" w:rsidRDefault="00C52789" w:rsidP="00C52789">
      <w:pPr>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Edictos, comentarios, himnos, sentencias y fragmentos de archivo</w:t>
      </w:r>
    </w:p>
    <w:p w14:paraId="73CCF6C0" w14:textId="4C71B022"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Lo que sigue está redactado deliberadamente al modo de los epígrafes, exordios y documentos parciales propios del universo de </w:t>
      </w:r>
      <w:proofErr w:type="spellStart"/>
      <w:r w:rsidRPr="00046065">
        <w:rPr>
          <w:rFonts w:ascii="Times New Roman" w:hAnsi="Times New Roman" w:cs="Times New Roman"/>
          <w:color w:val="4472C4" w:themeColor="accent1"/>
          <w:sz w:val="24"/>
          <w:szCs w:val="24"/>
        </w:rPr>
        <w:t>Dune</w:t>
      </w:r>
      <w:proofErr w:type="spellEnd"/>
      <w:r w:rsidRPr="00046065">
        <w:rPr>
          <w:rFonts w:ascii="Times New Roman" w:hAnsi="Times New Roman" w:cs="Times New Roman"/>
          <w:color w:val="4472C4" w:themeColor="accent1"/>
          <w:sz w:val="24"/>
          <w:szCs w:val="24"/>
        </w:rPr>
        <w:t>. No todos pertenecen a la misma época, ni todos gozan del mismo grado de autoridad. Precisamente por ello producen espesor.</w:t>
      </w:r>
    </w:p>
    <w:p w14:paraId="70DFBF26" w14:textId="407EF479"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A. Edictos</w:t>
      </w:r>
    </w:p>
    <w:p w14:paraId="52B5034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 Edicto del Aforo Recto</w:t>
      </w:r>
    </w:p>
    <w:p w14:paraId="054A7E34"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“Se ordena que ningún brazo de agua, visible o encubierto, sea retenido por mano privada sin marca, sin señal y sin inscripción. Porque el agua no inscrita favorece la rebelión del barro y la avidez del hombre. Y se hace saber que todo quien niegue el paso de los medidores niega también el nombre del señor.”</w:t>
      </w:r>
    </w:p>
    <w:p w14:paraId="23ACC85E" w14:textId="6175A3EA"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Edicto de </w:t>
      </w:r>
      <w:proofErr w:type="spellStart"/>
      <w:r w:rsidRPr="00046065">
        <w:rPr>
          <w:rFonts w:ascii="Times New Roman" w:hAnsi="Times New Roman" w:cs="Times New Roman"/>
          <w:color w:val="4472C4" w:themeColor="accent1"/>
          <w:sz w:val="24"/>
          <w:szCs w:val="24"/>
        </w:rPr>
        <w:t>Odren</w:t>
      </w:r>
      <w:proofErr w:type="spellEnd"/>
      <w:r w:rsidRPr="00046065">
        <w:rPr>
          <w:rFonts w:ascii="Times New Roman" w:hAnsi="Times New Roman" w:cs="Times New Roman"/>
          <w:color w:val="4472C4" w:themeColor="accent1"/>
          <w:sz w:val="24"/>
          <w:szCs w:val="24"/>
        </w:rPr>
        <w:t xml:space="preserve"> Portil, conservado en la Sala de Aforos Mayores</w:t>
      </w:r>
    </w:p>
    <w:p w14:paraId="368F8149"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 Edicto sobre los Muertos de </w:t>
      </w:r>
      <w:proofErr w:type="spellStart"/>
      <w:r w:rsidRPr="00C52789">
        <w:rPr>
          <w:rFonts w:ascii="Times New Roman" w:hAnsi="Times New Roman" w:cs="Times New Roman"/>
          <w:sz w:val="24"/>
          <w:szCs w:val="24"/>
        </w:rPr>
        <w:t>Candal</w:t>
      </w:r>
      <w:proofErr w:type="spellEnd"/>
    </w:p>
    <w:p w14:paraId="3A5F9DC5"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se devuelva en silencio a quien murió en armas contra las compuertas, pero no se le niegue del todo la devuelta, porque hasta el rebelde llevó agua en su carne y nombre en su deuda.”</w:t>
      </w:r>
    </w:p>
    <w:p w14:paraId="4FECEE1A" w14:textId="791E3FAA"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Promulgado tras la Paz de las Siete Compuertas</w:t>
      </w:r>
    </w:p>
    <w:p w14:paraId="4F774672"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 Edicto de Separación de Oficios</w:t>
      </w:r>
    </w:p>
    <w:p w14:paraId="2DD6510B"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“Nunca más reposarán en una sola mano el Anillo Mayor y el Cáliz de Serena. Porque donde señor y prelada son una sola voz, el río aprende a mentir.”</w:t>
      </w:r>
    </w:p>
    <w:p w14:paraId="37A655BB" w14:textId="187D6009"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Seris Portil, Reforma de </w:t>
      </w:r>
      <w:proofErr w:type="spellStart"/>
      <w:r w:rsidRPr="00046065">
        <w:rPr>
          <w:rFonts w:ascii="Times New Roman" w:hAnsi="Times New Roman" w:cs="Times New Roman"/>
          <w:color w:val="4472C4" w:themeColor="accent1"/>
          <w:sz w:val="24"/>
          <w:szCs w:val="24"/>
        </w:rPr>
        <w:t>Vindeiro</w:t>
      </w:r>
      <w:proofErr w:type="spellEnd"/>
    </w:p>
    <w:p w14:paraId="0333C4D3"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4. Edicto sobre Medida Fraudulenta</w:t>
      </w:r>
    </w:p>
    <w:p w14:paraId="7412769D"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“Quien altere nivel, señal o marca no roba sólo a la Casa; roba al pasado, al porvenir y a la exactitud de los muertos.”</w:t>
      </w:r>
    </w:p>
    <w:p w14:paraId="3215B16C" w14:textId="1CD9F5BD"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Libro Negro de los Caudales, apéndice penal</w:t>
      </w:r>
    </w:p>
    <w:p w14:paraId="05444093"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lastRenderedPageBreak/>
        <w:t>5. Edicto de las Copias Escondidas</w:t>
      </w:r>
    </w:p>
    <w:p w14:paraId="266DEDB1"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“Que ningún archivo mayor repose en una sola cámara. Pues la verdad guardada en un solo lugar es apenas otra forma de la pérdida.”</w:t>
      </w:r>
    </w:p>
    <w:p w14:paraId="76DCD7C6" w14:textId="70B51D89"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Daria </w:t>
      </w:r>
      <w:proofErr w:type="spellStart"/>
      <w:r w:rsidRPr="00046065">
        <w:rPr>
          <w:rFonts w:ascii="Times New Roman" w:hAnsi="Times New Roman" w:cs="Times New Roman"/>
          <w:color w:val="4472C4" w:themeColor="accent1"/>
          <w:sz w:val="24"/>
          <w:szCs w:val="24"/>
        </w:rPr>
        <w:t>Vindeir</w:t>
      </w:r>
      <w:proofErr w:type="spellEnd"/>
      <w:r w:rsidRPr="00046065">
        <w:rPr>
          <w:rFonts w:ascii="Times New Roman" w:hAnsi="Times New Roman" w:cs="Times New Roman"/>
          <w:color w:val="4472C4" w:themeColor="accent1"/>
          <w:sz w:val="24"/>
          <w:szCs w:val="24"/>
        </w:rPr>
        <w:t>, en tiempo de las primeras amenazas de la Dispersión</w:t>
      </w:r>
    </w:p>
    <w:p w14:paraId="161A9673" w14:textId="6F3B14B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B. Comentarios</w:t>
      </w:r>
    </w:p>
    <w:p w14:paraId="150A73C6"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6. Comentario de </w:t>
      </w:r>
      <w:proofErr w:type="spellStart"/>
      <w:r w:rsidRPr="00C52789">
        <w:rPr>
          <w:rFonts w:ascii="Times New Roman" w:hAnsi="Times New Roman" w:cs="Times New Roman"/>
          <w:sz w:val="24"/>
          <w:szCs w:val="24"/>
        </w:rPr>
        <w:t>Nacar</w:t>
      </w:r>
      <w:proofErr w:type="spellEnd"/>
      <w:r w:rsidRPr="00C52789">
        <w:rPr>
          <w:rFonts w:ascii="Times New Roman" w:hAnsi="Times New Roman" w:cs="Times New Roman"/>
          <w:sz w:val="24"/>
          <w:szCs w:val="24"/>
        </w:rPr>
        <w:t xml:space="preserve"> sobre la Custodia</w:t>
      </w:r>
    </w:p>
    <w:p w14:paraId="4D083D09"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error de los señores es llamar custodia a toda retención. El error de los rebeldes es llamar robo a toda medida. Entre ambos yerros transcurre la política.”</w:t>
      </w:r>
    </w:p>
    <w:p w14:paraId="1C3E6783" w14:textId="4896ABBD"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De las Lecturas Terceras de </w:t>
      </w:r>
      <w:proofErr w:type="spellStart"/>
      <w:r w:rsidRPr="00046065">
        <w:rPr>
          <w:rFonts w:ascii="Times New Roman" w:hAnsi="Times New Roman" w:cs="Times New Roman"/>
          <w:color w:val="4472C4" w:themeColor="accent1"/>
          <w:sz w:val="24"/>
          <w:szCs w:val="24"/>
        </w:rPr>
        <w:t>Nacar</w:t>
      </w:r>
      <w:proofErr w:type="spellEnd"/>
      <w:r w:rsidRPr="00046065">
        <w:rPr>
          <w:rFonts w:ascii="Times New Roman" w:hAnsi="Times New Roman" w:cs="Times New Roman"/>
          <w:color w:val="4472C4" w:themeColor="accent1"/>
          <w:sz w:val="24"/>
          <w:szCs w:val="24"/>
        </w:rPr>
        <w:t xml:space="preserve">, por Sor </w:t>
      </w:r>
      <w:proofErr w:type="spellStart"/>
      <w:r w:rsidRPr="00046065">
        <w:rPr>
          <w:rFonts w:ascii="Times New Roman" w:hAnsi="Times New Roman" w:cs="Times New Roman"/>
          <w:color w:val="4472C4" w:themeColor="accent1"/>
          <w:sz w:val="24"/>
          <w:szCs w:val="24"/>
        </w:rPr>
        <w:t>Valea</w:t>
      </w:r>
      <w:proofErr w:type="spellEnd"/>
    </w:p>
    <w:p w14:paraId="2115D8DE"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7. Glosa sobre el Barro</w:t>
      </w:r>
    </w:p>
    <w:p w14:paraId="5E2D930A"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“Todo barro político nace de una medida precipitada o de una devuelta demasiado tardía.”</w:t>
      </w:r>
    </w:p>
    <w:p w14:paraId="5755F70C" w14:textId="574743D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Comentario menor al Libro de los Tres Cauces</w:t>
      </w:r>
    </w:p>
    <w:p w14:paraId="17F36AB8"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8. Sobre el Archivo y la Piedad</w:t>
      </w:r>
    </w:p>
    <w:p w14:paraId="7051C2C6"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“Los pueblos aman a los dioses que recuerdan sus nombres. Las casas aman los archivos que recuerdan sus deudas. La piedad perfecta sería reunir ambas cosas sin fraude; por eso no existe.”</w:t>
      </w:r>
    </w:p>
    <w:p w14:paraId="15C2C35A" w14:textId="64030C5C"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Ilya </w:t>
      </w:r>
      <w:proofErr w:type="spellStart"/>
      <w:r w:rsidRPr="00046065">
        <w:rPr>
          <w:rFonts w:ascii="Times New Roman" w:hAnsi="Times New Roman" w:cs="Times New Roman"/>
          <w:color w:val="4472C4" w:themeColor="accent1"/>
          <w:sz w:val="24"/>
          <w:szCs w:val="24"/>
        </w:rPr>
        <w:t>Mercora</w:t>
      </w:r>
      <w:proofErr w:type="spellEnd"/>
      <w:r w:rsidRPr="00046065">
        <w:rPr>
          <w:rFonts w:ascii="Times New Roman" w:hAnsi="Times New Roman" w:cs="Times New Roman"/>
          <w:color w:val="4472C4" w:themeColor="accent1"/>
          <w:sz w:val="24"/>
          <w:szCs w:val="24"/>
        </w:rPr>
        <w:t>, Comentario al Oficio de la Niebla</w:t>
      </w:r>
    </w:p>
    <w:p w14:paraId="6BCD0632"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9. Sobre la Serena</w:t>
      </w:r>
    </w:p>
    <w:p w14:paraId="33739657"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preguntéis si Serena existió. Preguntad, más bien, qué clase de mundo necesitó inventarla. La respuesta os dirá más sobre Portil que cualquier crónica.”</w:t>
      </w:r>
    </w:p>
    <w:p w14:paraId="6D2F8CB1" w14:textId="63FE238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Fragmento atribuido a un observador bene </w:t>
      </w:r>
      <w:proofErr w:type="spellStart"/>
      <w:r w:rsidRPr="00046065">
        <w:rPr>
          <w:rFonts w:ascii="Times New Roman" w:hAnsi="Times New Roman" w:cs="Times New Roman"/>
          <w:color w:val="4472C4" w:themeColor="accent1"/>
          <w:sz w:val="24"/>
          <w:szCs w:val="24"/>
        </w:rPr>
        <w:t>gesserit</w:t>
      </w:r>
      <w:proofErr w:type="spellEnd"/>
      <w:r w:rsidRPr="00046065">
        <w:rPr>
          <w:rFonts w:ascii="Times New Roman" w:hAnsi="Times New Roman" w:cs="Times New Roman"/>
          <w:color w:val="4472C4" w:themeColor="accent1"/>
          <w:sz w:val="24"/>
          <w:szCs w:val="24"/>
        </w:rPr>
        <w:t xml:space="preserve"> no identificado</w:t>
      </w:r>
    </w:p>
    <w:p w14:paraId="543557B6"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10. Sobre la CHOAM</w:t>
      </w:r>
    </w:p>
    <w:p w14:paraId="1D72D33C" w14:textId="35B581B8"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“Muchos creen que el comercio se mueve por riqueza. En </w:t>
      </w:r>
      <w:r w:rsidR="00046065" w:rsidRPr="00046065">
        <w:rPr>
          <w:rFonts w:ascii="Times New Roman" w:hAnsi="Times New Roman" w:cs="Times New Roman"/>
          <w:color w:val="4472C4" w:themeColor="accent1"/>
          <w:sz w:val="24"/>
          <w:szCs w:val="24"/>
        </w:rPr>
        <w:t>realidad,</w:t>
      </w:r>
      <w:r w:rsidRPr="00046065">
        <w:rPr>
          <w:rFonts w:ascii="Times New Roman" w:hAnsi="Times New Roman" w:cs="Times New Roman"/>
          <w:color w:val="4472C4" w:themeColor="accent1"/>
          <w:sz w:val="24"/>
          <w:szCs w:val="24"/>
        </w:rPr>
        <w:t xml:space="preserve"> se mueve por miedo al cálculo erróneo. Allí prospera Portil.”</w:t>
      </w:r>
    </w:p>
    <w:p w14:paraId="7FD93CCF" w14:textId="27A5C06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Jano </w:t>
      </w:r>
      <w:proofErr w:type="spellStart"/>
      <w:r w:rsidRPr="00046065">
        <w:rPr>
          <w:rFonts w:ascii="Times New Roman" w:hAnsi="Times New Roman" w:cs="Times New Roman"/>
          <w:color w:val="4472C4" w:themeColor="accent1"/>
          <w:sz w:val="24"/>
          <w:szCs w:val="24"/>
        </w:rPr>
        <w:t>Veyr</w:t>
      </w:r>
      <w:proofErr w:type="spellEnd"/>
      <w:r w:rsidRPr="00046065">
        <w:rPr>
          <w:rFonts w:ascii="Times New Roman" w:hAnsi="Times New Roman" w:cs="Times New Roman"/>
          <w:color w:val="4472C4" w:themeColor="accent1"/>
          <w:sz w:val="24"/>
          <w:szCs w:val="24"/>
        </w:rPr>
        <w:t xml:space="preserve">, notas reservadas para </w:t>
      </w:r>
      <w:proofErr w:type="spellStart"/>
      <w:r w:rsidRPr="00046065">
        <w:rPr>
          <w:rFonts w:ascii="Times New Roman" w:hAnsi="Times New Roman" w:cs="Times New Roman"/>
          <w:color w:val="4472C4" w:themeColor="accent1"/>
          <w:sz w:val="24"/>
          <w:szCs w:val="24"/>
        </w:rPr>
        <w:t>Cael</w:t>
      </w:r>
      <w:proofErr w:type="spellEnd"/>
      <w:r w:rsidRPr="00046065">
        <w:rPr>
          <w:rFonts w:ascii="Times New Roman" w:hAnsi="Times New Roman" w:cs="Times New Roman"/>
          <w:color w:val="4472C4" w:themeColor="accent1"/>
          <w:sz w:val="24"/>
          <w:szCs w:val="24"/>
        </w:rPr>
        <w:t xml:space="preserve"> IX</w:t>
      </w:r>
    </w:p>
    <w:p w14:paraId="08E81747" w14:textId="1CD3A290"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C. Himnos</w:t>
      </w:r>
    </w:p>
    <w:p w14:paraId="4AD1A382" w14:textId="77777777" w:rsidR="00C52789" w:rsidRPr="00046065" w:rsidRDefault="00C52789" w:rsidP="00C52789">
      <w:pPr>
        <w:jc w:val="both"/>
        <w:rPr>
          <w:rFonts w:ascii="Times New Roman" w:hAnsi="Times New Roman" w:cs="Times New Roman"/>
          <w:color w:val="4472C4" w:themeColor="accent1"/>
          <w:sz w:val="24"/>
          <w:szCs w:val="24"/>
        </w:rPr>
      </w:pPr>
      <w:r w:rsidRPr="00C52789">
        <w:rPr>
          <w:rFonts w:ascii="Times New Roman" w:hAnsi="Times New Roman" w:cs="Times New Roman"/>
          <w:sz w:val="24"/>
          <w:szCs w:val="24"/>
        </w:rPr>
        <w:t xml:space="preserve">11. Himno de la Primera </w:t>
      </w:r>
      <w:r w:rsidRPr="00046065">
        <w:rPr>
          <w:rFonts w:ascii="Times New Roman" w:hAnsi="Times New Roman" w:cs="Times New Roman"/>
          <w:sz w:val="24"/>
          <w:szCs w:val="24"/>
        </w:rPr>
        <w:t>Humedad</w:t>
      </w:r>
    </w:p>
    <w:p w14:paraId="677A8C37"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“Antes de la lluvia fue la niebla.</w:t>
      </w:r>
    </w:p>
    <w:p w14:paraId="6361F99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Antes del cauce, el peso.</w:t>
      </w:r>
    </w:p>
    <w:p w14:paraId="40B0E701"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Antes del nombre, el paso.</w:t>
      </w:r>
    </w:p>
    <w:p w14:paraId="5D9AE05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Guarda, Señor del Anillo,</w:t>
      </w:r>
    </w:p>
    <w:p w14:paraId="199D2E51"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el agua que ves,</w:t>
      </w:r>
    </w:p>
    <w:p w14:paraId="1F970638" w14:textId="4E5CD7FE"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lastRenderedPageBreak/>
        <w:t>sino la que aún no ha sido medida.”</w:t>
      </w:r>
    </w:p>
    <w:p w14:paraId="7FD643A5"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12. Himno de las Siete Compuertas</w:t>
      </w:r>
    </w:p>
    <w:p w14:paraId="59EDFEB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“Siete fueron los cierres,</w:t>
      </w:r>
    </w:p>
    <w:p w14:paraId="1A516A01"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siete las llaves,</w:t>
      </w:r>
    </w:p>
    <w:p w14:paraId="405C72B1"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siete las islas que juraron tarde.</w:t>
      </w:r>
    </w:p>
    <w:p w14:paraId="35A8D155"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maldigas al agua rebelde:</w:t>
      </w:r>
    </w:p>
    <w:p w14:paraId="28738C5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maldice la mano</w:t>
      </w:r>
    </w:p>
    <w:p w14:paraId="48AF61C5" w14:textId="7E10320B"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que quiso llamarla inmóvil.”</w:t>
      </w:r>
    </w:p>
    <w:p w14:paraId="0B469584"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13. Himno de Devuelta para Señores Menores</w:t>
      </w:r>
    </w:p>
    <w:p w14:paraId="2DE29F5A"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“Éste tomó sin tomar,</w:t>
      </w:r>
    </w:p>
    <w:p w14:paraId="6A08149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custodió sin poseer,</w:t>
      </w:r>
    </w:p>
    <w:p w14:paraId="530AB6FA"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erró sin romper el nombre.</w:t>
      </w:r>
    </w:p>
    <w:p w14:paraId="5D1A71A8"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Que vuelva lo suyo</w:t>
      </w:r>
    </w:p>
    <w:p w14:paraId="5A8715E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 quien nunca fue suyo,</w:t>
      </w:r>
    </w:p>
    <w:p w14:paraId="0B5FC032"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y que su deuda repose</w:t>
      </w:r>
    </w:p>
    <w:p w14:paraId="50304C6E" w14:textId="5AD6F8D3"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en la piedra que recuerda.”</w:t>
      </w:r>
    </w:p>
    <w:p w14:paraId="67F0F7CB"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14. Himno del Delta Quieto</w:t>
      </w:r>
    </w:p>
    <w:p w14:paraId="225F0CCD"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entra en el delta quien mira sólo la superficie.</w:t>
      </w:r>
    </w:p>
    <w:p w14:paraId="337AD716"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sale del delta quien llama camino al reflejo.</w:t>
      </w:r>
    </w:p>
    <w:p w14:paraId="0A9A2CD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Calla, viajero.</w:t>
      </w:r>
    </w:p>
    <w:p w14:paraId="57B67F9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Aquí el agua recuerda</w:t>
      </w:r>
    </w:p>
    <w:p w14:paraId="08CE41A0" w14:textId="0414906C"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lo que la Casa olvidó.”</w:t>
      </w:r>
    </w:p>
    <w:p w14:paraId="18E49E2E" w14:textId="23F5239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D. Sentencias de la Cámara de Formas</w:t>
      </w:r>
    </w:p>
    <w:p w14:paraId="159503E2"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15. Sentencia sobre la Cuarta Marca de </w:t>
      </w:r>
      <w:proofErr w:type="spellStart"/>
      <w:r w:rsidRPr="00C52789">
        <w:rPr>
          <w:rFonts w:ascii="Times New Roman" w:hAnsi="Times New Roman" w:cs="Times New Roman"/>
          <w:sz w:val="24"/>
          <w:szCs w:val="24"/>
        </w:rPr>
        <w:t>Merúm</w:t>
      </w:r>
      <w:proofErr w:type="spellEnd"/>
    </w:p>
    <w:p w14:paraId="10C2BF49"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“Un nivel verdadero pronunciado por un testigo falible pesa menos que un nivel incierto sostenido por marca antigua, salvo prueba de barro, sal o sabotaje. Porque la voz yerra por miedo; la piedra, por tiempo.”</w:t>
      </w:r>
    </w:p>
    <w:p w14:paraId="64E381F2" w14:textId="0E629BE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Cámara de Formas, caso Merúm-4/219</w:t>
      </w:r>
    </w:p>
    <w:p w14:paraId="06FD13EF"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16. Sentencia sobre las Viudas del Limo</w:t>
      </w:r>
    </w:p>
    <w:p w14:paraId="35F26455"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son sacerdocio pleno ni superstición vana. No se les conceda cámara, pero no se les niegue presencia en funerales de delta. Porque lo arcaico no pierde fuerza por ser incómodo.”</w:t>
      </w:r>
    </w:p>
    <w:p w14:paraId="2A412D80" w14:textId="78042DD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lastRenderedPageBreak/>
        <w:t>— Dictamen sobre competencias rituales</w:t>
      </w:r>
    </w:p>
    <w:p w14:paraId="217B594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17. Sentencia sobre la Casa </w:t>
      </w:r>
      <w:proofErr w:type="spellStart"/>
      <w:r w:rsidRPr="00C52789">
        <w:rPr>
          <w:rFonts w:ascii="Times New Roman" w:hAnsi="Times New Roman" w:cs="Times New Roman"/>
          <w:sz w:val="24"/>
          <w:szCs w:val="24"/>
        </w:rPr>
        <w:t>Talvere</w:t>
      </w:r>
      <w:proofErr w:type="spellEnd"/>
    </w:p>
    <w:p w14:paraId="141BA63F"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“La carga se perdió donde el mapa era incierto. Si el mapa fue vendido como exacto, la pérdida pertenece al vendedor. Si fue recibido como probable, pertenece al comprador. El riesgo no nace del agua, sino de cómo se la describe.”</w:t>
      </w:r>
    </w:p>
    <w:p w14:paraId="4C254466" w14:textId="53602032"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Cámara de Formas, litigio exterior</w:t>
      </w:r>
    </w:p>
    <w:p w14:paraId="4CBDEBE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18. Sentencia sobre el Barro Fértil</w:t>
      </w:r>
    </w:p>
    <w:p w14:paraId="2D0EBCA7"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barro que una estación trae puede ser riqueza; el barro que una mano desvía, crimen. Diferéncielos el juez antes de hablar de voluntad divina.”</w:t>
      </w:r>
    </w:p>
    <w:p w14:paraId="1BFC0EDA" w14:textId="29BFFEE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Libro Negro, título séptimo</w:t>
      </w:r>
    </w:p>
    <w:p w14:paraId="376B40D0" w14:textId="45A28423"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E. Fragmentos de archivo</w:t>
      </w:r>
    </w:p>
    <w:p w14:paraId="28A23FDC"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19. Nota marginal en los Anales de </w:t>
      </w:r>
      <w:proofErr w:type="spellStart"/>
      <w:r w:rsidRPr="00C52789">
        <w:rPr>
          <w:rFonts w:ascii="Times New Roman" w:hAnsi="Times New Roman" w:cs="Times New Roman"/>
          <w:sz w:val="24"/>
          <w:szCs w:val="24"/>
        </w:rPr>
        <w:t>Vindeiro</w:t>
      </w:r>
      <w:proofErr w:type="spellEnd"/>
    </w:p>
    <w:p w14:paraId="74F879D5" w14:textId="06B4109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“En el tercer día de niebla alta, cuando aún se discutía si la Serena había llegado por mar o por delta, el señor ordenó copiar todas las versiones y sellarlas por separado. Dijo: ‘La contradicción conservada vale más que la unanimidad falsa’.”</w:t>
      </w:r>
    </w:p>
    <w:p w14:paraId="7B66DFAE"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20. Memorándum reservado al Señor </w:t>
      </w:r>
      <w:proofErr w:type="spellStart"/>
      <w:r w:rsidRPr="00C52789">
        <w:rPr>
          <w:rFonts w:ascii="Times New Roman" w:hAnsi="Times New Roman" w:cs="Times New Roman"/>
          <w:sz w:val="24"/>
          <w:szCs w:val="24"/>
        </w:rPr>
        <w:t>Cael</w:t>
      </w:r>
      <w:proofErr w:type="spellEnd"/>
      <w:r w:rsidRPr="00C52789">
        <w:rPr>
          <w:rFonts w:ascii="Times New Roman" w:hAnsi="Times New Roman" w:cs="Times New Roman"/>
          <w:sz w:val="24"/>
          <w:szCs w:val="24"/>
        </w:rPr>
        <w:t xml:space="preserve"> IX</w:t>
      </w:r>
    </w:p>
    <w:p w14:paraId="34A0076E"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“Las primas de riesgo sobre tránsito </w:t>
      </w:r>
      <w:proofErr w:type="spellStart"/>
      <w:r w:rsidRPr="00046065">
        <w:rPr>
          <w:rFonts w:ascii="Times New Roman" w:hAnsi="Times New Roman" w:cs="Times New Roman"/>
          <w:color w:val="4472C4" w:themeColor="accent1"/>
          <w:sz w:val="24"/>
          <w:szCs w:val="24"/>
        </w:rPr>
        <w:t>arrakeno</w:t>
      </w:r>
      <w:proofErr w:type="spellEnd"/>
      <w:r w:rsidRPr="00046065">
        <w:rPr>
          <w:rFonts w:ascii="Times New Roman" w:hAnsi="Times New Roman" w:cs="Times New Roman"/>
          <w:color w:val="4472C4" w:themeColor="accent1"/>
          <w:sz w:val="24"/>
          <w:szCs w:val="24"/>
        </w:rPr>
        <w:t xml:space="preserve"> aumentan más deprisa que las declaraciones públicas de tranquilidad. Esto no es comercio ordinario. Es pánico disciplinado.”</w:t>
      </w:r>
    </w:p>
    <w:p w14:paraId="7C288DD6" w14:textId="44EDAE4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Factor Mayor de CHOAM, vísperas de la crisis de Arrakis</w:t>
      </w:r>
    </w:p>
    <w:p w14:paraId="3AD63D29"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21. Registro de Devuelta</w:t>
      </w:r>
    </w:p>
    <w:p w14:paraId="47F50F75"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“Se derramó agua de cámara, agua de mesa, agua de ablución y agua de compuerta. El heredero tocó el anillo sin temblor visible, pero el archivista anotó demora de dos pulsos antes de la respuesta.”</w:t>
      </w:r>
    </w:p>
    <w:p w14:paraId="13CC86E9" w14:textId="6D43947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Funeral de Oren VIII</w:t>
      </w:r>
    </w:p>
    <w:p w14:paraId="28606094"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22. Nota de un copista de </w:t>
      </w:r>
      <w:proofErr w:type="spellStart"/>
      <w:r w:rsidRPr="00C52789">
        <w:rPr>
          <w:rFonts w:ascii="Times New Roman" w:hAnsi="Times New Roman" w:cs="Times New Roman"/>
          <w:sz w:val="24"/>
          <w:szCs w:val="24"/>
        </w:rPr>
        <w:t>Nacar</w:t>
      </w:r>
      <w:proofErr w:type="spellEnd"/>
    </w:p>
    <w:p w14:paraId="20DB205E" w14:textId="54A35552"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“He corregido tres veces la misma glosa y las tres veces Serena parecía decir algo distinto. Empiezo a sospechar que los textos húmedos no se dejan fijar sin venganza.”</w:t>
      </w:r>
    </w:p>
    <w:p w14:paraId="1175779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23. Fragmento del Archivo Vivo</w:t>
      </w:r>
    </w:p>
    <w:p w14:paraId="47888B29" w14:textId="190D1EB5"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“Preguntado el testigo por la altura del agua, respondió con exactitud. Preguntado por el miedo del momento, cayó en silencio. Consta, pues, que la exactitud no cancela el temblor.”</w:t>
      </w:r>
    </w:p>
    <w:p w14:paraId="5C4F917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24. Informe sobre el Delta Quieto</w:t>
      </w:r>
    </w:p>
    <w:p w14:paraId="738B64F4"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hemos cartografiado el delta. Lo hemos incomodado.”</w:t>
      </w:r>
    </w:p>
    <w:p w14:paraId="134FF59A" w14:textId="275FB928"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lastRenderedPageBreak/>
        <w:t xml:space="preserve">— Expedición </w:t>
      </w:r>
      <w:proofErr w:type="spellStart"/>
      <w:r w:rsidRPr="00046065">
        <w:rPr>
          <w:rFonts w:ascii="Times New Roman" w:hAnsi="Times New Roman" w:cs="Times New Roman"/>
          <w:color w:val="4472C4" w:themeColor="accent1"/>
          <w:sz w:val="24"/>
          <w:szCs w:val="24"/>
        </w:rPr>
        <w:t>Vindeiro</w:t>
      </w:r>
      <w:proofErr w:type="spellEnd"/>
      <w:r w:rsidRPr="00046065">
        <w:rPr>
          <w:rFonts w:ascii="Times New Roman" w:hAnsi="Times New Roman" w:cs="Times New Roman"/>
          <w:color w:val="4472C4" w:themeColor="accent1"/>
          <w:sz w:val="24"/>
          <w:szCs w:val="24"/>
        </w:rPr>
        <w:t xml:space="preserve">-Delta, año de </w:t>
      </w:r>
      <w:proofErr w:type="spellStart"/>
      <w:r w:rsidRPr="00046065">
        <w:rPr>
          <w:rFonts w:ascii="Times New Roman" w:hAnsi="Times New Roman" w:cs="Times New Roman"/>
          <w:color w:val="4472C4" w:themeColor="accent1"/>
          <w:sz w:val="24"/>
          <w:szCs w:val="24"/>
        </w:rPr>
        <w:t>Cael</w:t>
      </w:r>
      <w:proofErr w:type="spellEnd"/>
      <w:r w:rsidRPr="00046065">
        <w:rPr>
          <w:rFonts w:ascii="Times New Roman" w:hAnsi="Times New Roman" w:cs="Times New Roman"/>
          <w:color w:val="4472C4" w:themeColor="accent1"/>
          <w:sz w:val="24"/>
          <w:szCs w:val="24"/>
        </w:rPr>
        <w:t xml:space="preserve"> VII</w:t>
      </w:r>
    </w:p>
    <w:p w14:paraId="46202872" w14:textId="67AE24BB"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F. Comentarios teológicos y políticos</w:t>
      </w:r>
    </w:p>
    <w:p w14:paraId="5ABC784D"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25. Sobre </w:t>
      </w:r>
      <w:proofErr w:type="spellStart"/>
      <w:r w:rsidRPr="00C52789">
        <w:rPr>
          <w:rFonts w:ascii="Times New Roman" w:hAnsi="Times New Roman" w:cs="Times New Roman"/>
          <w:sz w:val="24"/>
          <w:szCs w:val="24"/>
        </w:rPr>
        <w:t>Muad’Dib</w:t>
      </w:r>
      <w:proofErr w:type="spellEnd"/>
      <w:r w:rsidRPr="00C52789">
        <w:rPr>
          <w:rFonts w:ascii="Times New Roman" w:hAnsi="Times New Roman" w:cs="Times New Roman"/>
          <w:sz w:val="24"/>
          <w:szCs w:val="24"/>
        </w:rPr>
        <w:t xml:space="preserve"> y el Caudal Universal</w:t>
      </w:r>
    </w:p>
    <w:p w14:paraId="0B60087A"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 un hombre conquista la fuente de todas las fuentes medibles, ¿qué queda para las pequeñas custodias? Queda, precisamente, aquello que todo imperio desprecia al principio: la habilidad de traducirlo a rutina.”</w:t>
      </w:r>
    </w:p>
    <w:p w14:paraId="5DC5BAB5" w14:textId="1EC40203"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Comentario de </w:t>
      </w:r>
      <w:proofErr w:type="spellStart"/>
      <w:r w:rsidRPr="00046065">
        <w:rPr>
          <w:rFonts w:ascii="Times New Roman" w:hAnsi="Times New Roman" w:cs="Times New Roman"/>
          <w:color w:val="4472C4" w:themeColor="accent1"/>
          <w:sz w:val="24"/>
          <w:szCs w:val="24"/>
        </w:rPr>
        <w:t>Alenna</w:t>
      </w:r>
      <w:proofErr w:type="spellEnd"/>
      <w:r w:rsidRPr="00046065">
        <w:rPr>
          <w:rFonts w:ascii="Times New Roman" w:hAnsi="Times New Roman" w:cs="Times New Roman"/>
          <w:color w:val="4472C4" w:themeColor="accent1"/>
          <w:sz w:val="24"/>
          <w:szCs w:val="24"/>
        </w:rPr>
        <w:t xml:space="preserve"> Portil en los primeros años de la yihad</w:t>
      </w:r>
    </w:p>
    <w:p w14:paraId="05989915"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26. Sobre la </w:t>
      </w:r>
      <w:proofErr w:type="spellStart"/>
      <w:r w:rsidRPr="00C52789">
        <w:rPr>
          <w:rFonts w:ascii="Times New Roman" w:hAnsi="Times New Roman" w:cs="Times New Roman"/>
          <w:sz w:val="24"/>
          <w:szCs w:val="24"/>
        </w:rPr>
        <w:t>Jihad</w:t>
      </w:r>
      <w:proofErr w:type="spellEnd"/>
    </w:p>
    <w:p w14:paraId="4A35809D"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fue la espada lo que más temimos. Fue el momento en que la espada empezó a hablar con voz de eternidad.”</w:t>
      </w:r>
    </w:p>
    <w:p w14:paraId="1F271A12" w14:textId="608DEC0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Archivo reservado de </w:t>
      </w:r>
      <w:proofErr w:type="spellStart"/>
      <w:r w:rsidRPr="00046065">
        <w:rPr>
          <w:rFonts w:ascii="Times New Roman" w:hAnsi="Times New Roman" w:cs="Times New Roman"/>
          <w:color w:val="4472C4" w:themeColor="accent1"/>
          <w:sz w:val="24"/>
          <w:szCs w:val="24"/>
        </w:rPr>
        <w:t>Vindeiro</w:t>
      </w:r>
      <w:proofErr w:type="spellEnd"/>
    </w:p>
    <w:p w14:paraId="3A1FDC36"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27. Sobre el Dios Emperador</w:t>
      </w:r>
    </w:p>
    <w:p w14:paraId="734FE762"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“Un río contenido durante milenios deja de ser río. El nombre técnico para ello es estabilidad. El nombre religioso es providencia. El nombre humano, cuando aún nos atrevemos a usarlo, debería ser cautiverio.”</w:t>
      </w:r>
    </w:p>
    <w:p w14:paraId="6CC42D50" w14:textId="3FA4B890"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Lecturas de </w:t>
      </w:r>
      <w:proofErr w:type="spellStart"/>
      <w:r w:rsidRPr="00046065">
        <w:rPr>
          <w:rFonts w:ascii="Times New Roman" w:hAnsi="Times New Roman" w:cs="Times New Roman"/>
          <w:color w:val="4472C4" w:themeColor="accent1"/>
          <w:sz w:val="24"/>
          <w:szCs w:val="24"/>
        </w:rPr>
        <w:t>Nacar</w:t>
      </w:r>
      <w:proofErr w:type="spellEnd"/>
      <w:r w:rsidRPr="00046065">
        <w:rPr>
          <w:rFonts w:ascii="Times New Roman" w:hAnsi="Times New Roman" w:cs="Times New Roman"/>
          <w:color w:val="4472C4" w:themeColor="accent1"/>
          <w:sz w:val="24"/>
          <w:szCs w:val="24"/>
        </w:rPr>
        <w:t>, comentario segundo</w:t>
      </w:r>
    </w:p>
    <w:p w14:paraId="3D0B44CF"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28. Sobre la Dispersión</w:t>
      </w:r>
    </w:p>
    <w:p w14:paraId="745B7EA8"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“Partieron los inquietos y quedaron los memoriosos. Ninguno entendió entonces que ambas mitades eran necesarias para que Portil no muriera.”</w:t>
      </w:r>
    </w:p>
    <w:p w14:paraId="08EEDF9E" w14:textId="2D4934FF"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Cuadernos de la Puerta Última</w:t>
      </w:r>
    </w:p>
    <w:p w14:paraId="1F2B3F26" w14:textId="6C82D574"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G. Himnos de herejía tolerada</w:t>
      </w:r>
    </w:p>
    <w:p w14:paraId="59226101"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29. Canto de los Sin-Anillo</w:t>
      </w:r>
    </w:p>
    <w:p w14:paraId="16F05927"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pez no pide tasa,</w:t>
      </w:r>
    </w:p>
    <w:p w14:paraId="1D98F55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la niebla no conoce sello,</w:t>
      </w:r>
    </w:p>
    <w:p w14:paraId="100847EC"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barro no firma servidumbre.</w:t>
      </w:r>
    </w:p>
    <w:p w14:paraId="28BBE940"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¿Quién enseñó al agua</w:t>
      </w:r>
    </w:p>
    <w:p w14:paraId="510E4A3F" w14:textId="7243B388"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a obedecer un metal?”</w:t>
      </w:r>
    </w:p>
    <w:p w14:paraId="2C433BF0"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30. Respuesta ortodoxa al Canto de los Sin-Anillo</w:t>
      </w:r>
    </w:p>
    <w:p w14:paraId="2A5F32FE"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“Porque el pez ignora al muerto,</w:t>
      </w:r>
    </w:p>
    <w:p w14:paraId="2133F4B8"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la niebla olvida al niño</w:t>
      </w:r>
    </w:p>
    <w:p w14:paraId="61400465"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y el barro no distingue deuda.</w:t>
      </w:r>
    </w:p>
    <w:p w14:paraId="6FF5707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Sin medida no hay pueblo;</w:t>
      </w:r>
    </w:p>
    <w:p w14:paraId="35E80335"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sin pueblo, no hay devuelta.”</w:t>
      </w:r>
    </w:p>
    <w:p w14:paraId="62B13DEC" w14:textId="2A4B53EE"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lastRenderedPageBreak/>
        <w:t xml:space="preserve">— Cantores de Marea de </w:t>
      </w:r>
      <w:proofErr w:type="spellStart"/>
      <w:r w:rsidRPr="00046065">
        <w:rPr>
          <w:rFonts w:ascii="Times New Roman" w:hAnsi="Times New Roman" w:cs="Times New Roman"/>
          <w:color w:val="4472C4" w:themeColor="accent1"/>
          <w:sz w:val="24"/>
          <w:szCs w:val="24"/>
        </w:rPr>
        <w:t>Vindeiro</w:t>
      </w:r>
      <w:proofErr w:type="spellEnd"/>
    </w:p>
    <w:p w14:paraId="018F1036" w14:textId="26DF9E1D"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H. Proverbios atribuidos al Delta Quieto</w:t>
      </w:r>
    </w:p>
    <w:p w14:paraId="5022F68C" w14:textId="6BC1916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31. </w:t>
      </w:r>
      <w:r w:rsidRPr="00046065">
        <w:rPr>
          <w:rFonts w:ascii="Times New Roman" w:hAnsi="Times New Roman" w:cs="Times New Roman"/>
          <w:color w:val="4472C4" w:themeColor="accent1"/>
          <w:sz w:val="24"/>
          <w:szCs w:val="24"/>
        </w:rPr>
        <w:t>“No confundas agua oscura con agua profunda; a veces sólo estás mirando tu propia torpeza.”</w:t>
      </w:r>
    </w:p>
    <w:p w14:paraId="408AB3BE" w14:textId="7BF41892"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32. </w:t>
      </w:r>
      <w:r w:rsidRPr="00046065">
        <w:rPr>
          <w:rFonts w:ascii="Times New Roman" w:hAnsi="Times New Roman" w:cs="Times New Roman"/>
          <w:color w:val="4472C4" w:themeColor="accent1"/>
          <w:sz w:val="24"/>
          <w:szCs w:val="24"/>
        </w:rPr>
        <w:t>“Las casas creen que mandan sobre los canales. Los canales esperan.”</w:t>
      </w:r>
    </w:p>
    <w:p w14:paraId="3C6FD930" w14:textId="5E5F987E" w:rsidR="00C52789" w:rsidRPr="00046065" w:rsidRDefault="00C52789" w:rsidP="00C52789">
      <w:pPr>
        <w:jc w:val="both"/>
        <w:rPr>
          <w:rFonts w:ascii="Times New Roman" w:hAnsi="Times New Roman" w:cs="Times New Roman"/>
          <w:color w:val="4472C4" w:themeColor="accent1"/>
          <w:sz w:val="24"/>
          <w:szCs w:val="24"/>
        </w:rPr>
      </w:pPr>
      <w:r w:rsidRPr="00C52789">
        <w:rPr>
          <w:rFonts w:ascii="Times New Roman" w:hAnsi="Times New Roman" w:cs="Times New Roman"/>
          <w:sz w:val="24"/>
          <w:szCs w:val="24"/>
        </w:rPr>
        <w:t xml:space="preserve">33. </w:t>
      </w:r>
      <w:r w:rsidRPr="00046065">
        <w:rPr>
          <w:rFonts w:ascii="Times New Roman" w:hAnsi="Times New Roman" w:cs="Times New Roman"/>
          <w:color w:val="4472C4" w:themeColor="accent1"/>
          <w:sz w:val="24"/>
          <w:szCs w:val="24"/>
        </w:rPr>
        <w:t>“Quien entra al barro para humillar a otro sale marcado para siempre.”</w:t>
      </w:r>
    </w:p>
    <w:p w14:paraId="5A41275E" w14:textId="1469F291" w:rsidR="00C52789" w:rsidRPr="00046065" w:rsidRDefault="00C52789" w:rsidP="00C52789">
      <w:pPr>
        <w:jc w:val="both"/>
        <w:rPr>
          <w:rFonts w:ascii="Times New Roman" w:hAnsi="Times New Roman" w:cs="Times New Roman"/>
          <w:color w:val="4472C4" w:themeColor="accent1"/>
          <w:sz w:val="24"/>
          <w:szCs w:val="24"/>
        </w:rPr>
      </w:pPr>
      <w:r w:rsidRPr="00C52789">
        <w:rPr>
          <w:rFonts w:ascii="Times New Roman" w:hAnsi="Times New Roman" w:cs="Times New Roman"/>
          <w:sz w:val="24"/>
          <w:szCs w:val="24"/>
        </w:rPr>
        <w:t xml:space="preserve">34. </w:t>
      </w:r>
      <w:r w:rsidRPr="00046065">
        <w:rPr>
          <w:rFonts w:ascii="Times New Roman" w:hAnsi="Times New Roman" w:cs="Times New Roman"/>
          <w:color w:val="4472C4" w:themeColor="accent1"/>
          <w:sz w:val="24"/>
          <w:szCs w:val="24"/>
        </w:rPr>
        <w:t>“Lo que el señor no registra regresa algún día como profecía.”</w:t>
      </w:r>
    </w:p>
    <w:p w14:paraId="05033B18" w14:textId="3F8B6185"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I. Fragmentos de genealogía y soberanía</w:t>
      </w:r>
    </w:p>
    <w:p w14:paraId="67FEACE2"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35. Del Juramento del Heredero</w:t>
      </w:r>
    </w:p>
    <w:p w14:paraId="6ACE7003" w14:textId="6128F1AC"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“Recibo un nombre cargado de agua ajena. Recibo depósitos que no llené, mapas que no tracé, deudas que no contraje y una piedra que recuerda mejor que yo. Juro no llamarlo mío.”</w:t>
      </w:r>
    </w:p>
    <w:p w14:paraId="0CAC1CDA"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36. De la amonestación al heredero</w:t>
      </w:r>
    </w:p>
    <w:p w14:paraId="41DB911D"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“Teme menos al enemigo con cuchillo que al escriba que simplifica. El primero te quita una vida; el segundo, una era.”</w:t>
      </w:r>
    </w:p>
    <w:p w14:paraId="7E90FC84" w14:textId="7ACC42D3"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Atribuido a </w:t>
      </w:r>
      <w:proofErr w:type="spellStart"/>
      <w:r w:rsidRPr="00046065">
        <w:rPr>
          <w:rFonts w:ascii="Times New Roman" w:hAnsi="Times New Roman" w:cs="Times New Roman"/>
          <w:color w:val="4472C4" w:themeColor="accent1"/>
          <w:sz w:val="24"/>
          <w:szCs w:val="24"/>
        </w:rPr>
        <w:t>Beltrão</w:t>
      </w:r>
      <w:proofErr w:type="spellEnd"/>
      <w:r w:rsidRPr="00046065">
        <w:rPr>
          <w:rFonts w:ascii="Times New Roman" w:hAnsi="Times New Roman" w:cs="Times New Roman"/>
          <w:color w:val="4472C4" w:themeColor="accent1"/>
          <w:sz w:val="24"/>
          <w:szCs w:val="24"/>
        </w:rPr>
        <w:t xml:space="preserve"> </w:t>
      </w:r>
      <w:proofErr w:type="spellStart"/>
      <w:r w:rsidRPr="00046065">
        <w:rPr>
          <w:rFonts w:ascii="Times New Roman" w:hAnsi="Times New Roman" w:cs="Times New Roman"/>
          <w:color w:val="4472C4" w:themeColor="accent1"/>
          <w:sz w:val="24"/>
          <w:szCs w:val="24"/>
        </w:rPr>
        <w:t>Vinde</w:t>
      </w:r>
      <w:proofErr w:type="spellEnd"/>
    </w:p>
    <w:p w14:paraId="1B344266"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37. Sobre las ramas laterales</w:t>
      </w:r>
    </w:p>
    <w:p w14:paraId="3EE41301"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“Las ramas menores no son ramas secas; son diques. Cuando la corriente principal cede, sostienen la forma del linaje.”</w:t>
      </w:r>
    </w:p>
    <w:p w14:paraId="4BD0B41B" w14:textId="092C95B6"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Anales de </w:t>
      </w:r>
      <w:proofErr w:type="spellStart"/>
      <w:r w:rsidRPr="00046065">
        <w:rPr>
          <w:rFonts w:ascii="Times New Roman" w:hAnsi="Times New Roman" w:cs="Times New Roman"/>
          <w:color w:val="4472C4" w:themeColor="accent1"/>
          <w:sz w:val="24"/>
          <w:szCs w:val="24"/>
        </w:rPr>
        <w:t>Vindeiro</w:t>
      </w:r>
      <w:proofErr w:type="spellEnd"/>
    </w:p>
    <w:p w14:paraId="5C60FBF2" w14:textId="0E7820BE"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J. Extractos historiográficos tardíos</w:t>
      </w:r>
    </w:p>
    <w:p w14:paraId="0FAE615D"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38. Del Comentario Bene </w:t>
      </w:r>
      <w:proofErr w:type="spellStart"/>
      <w:r w:rsidRPr="00C52789">
        <w:rPr>
          <w:rFonts w:ascii="Times New Roman" w:hAnsi="Times New Roman" w:cs="Times New Roman"/>
          <w:sz w:val="24"/>
          <w:szCs w:val="24"/>
        </w:rPr>
        <w:t>Gesserit</w:t>
      </w:r>
      <w:proofErr w:type="spellEnd"/>
      <w:r w:rsidRPr="00C52789">
        <w:rPr>
          <w:rFonts w:ascii="Times New Roman" w:hAnsi="Times New Roman" w:cs="Times New Roman"/>
          <w:sz w:val="24"/>
          <w:szCs w:val="24"/>
        </w:rPr>
        <w:t xml:space="preserve"> sobre Portil</w:t>
      </w:r>
    </w:p>
    <w:p w14:paraId="2FD9D639" w14:textId="77777777"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“El mundo de Portil ofrece un ejemplo instructivo del destino de los cultos que han olvidado su siembra. Allí donde una panoplia profética fue implantada para abrir vías al control, una dinastía convirtió la espera en administración y la administración en teología. Tal evolución resulta menos rara de lo que la Hermandad gusta admitir.”</w:t>
      </w:r>
    </w:p>
    <w:p w14:paraId="2A98AB22" w14:textId="318CC049"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Informe clasificado, archivo no numerado</w:t>
      </w:r>
    </w:p>
    <w:p w14:paraId="3DE9F9BD"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39. Del cronista </w:t>
      </w:r>
      <w:proofErr w:type="spellStart"/>
      <w:r w:rsidRPr="00C52789">
        <w:rPr>
          <w:rFonts w:ascii="Times New Roman" w:hAnsi="Times New Roman" w:cs="Times New Roman"/>
          <w:sz w:val="24"/>
          <w:szCs w:val="24"/>
        </w:rPr>
        <w:t>postletiano</w:t>
      </w:r>
      <w:proofErr w:type="spellEnd"/>
      <w:r w:rsidRPr="00C52789">
        <w:rPr>
          <w:rFonts w:ascii="Times New Roman" w:hAnsi="Times New Roman" w:cs="Times New Roman"/>
          <w:sz w:val="24"/>
          <w:szCs w:val="24"/>
        </w:rPr>
        <w:t xml:space="preserve"> </w:t>
      </w:r>
      <w:proofErr w:type="spellStart"/>
      <w:r w:rsidRPr="00C52789">
        <w:rPr>
          <w:rFonts w:ascii="Times New Roman" w:hAnsi="Times New Roman" w:cs="Times New Roman"/>
          <w:sz w:val="24"/>
          <w:szCs w:val="24"/>
        </w:rPr>
        <w:t>Merek</w:t>
      </w:r>
      <w:proofErr w:type="spellEnd"/>
      <w:r w:rsidRPr="00C52789">
        <w:rPr>
          <w:rFonts w:ascii="Times New Roman" w:hAnsi="Times New Roman" w:cs="Times New Roman"/>
          <w:sz w:val="24"/>
          <w:szCs w:val="24"/>
        </w:rPr>
        <w:t xml:space="preserve"> de las Compuertas Exteriores</w:t>
      </w:r>
    </w:p>
    <w:p w14:paraId="35C4C192" w14:textId="7FB99140"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“Nos preguntan a menudo qué conservamos al marcharnos. No respondáis: ‘ritos’, ‘libros’ o ‘anillos’. Decid más bien: conservamos una forma de sospechar del poder, incluso cuando hablábamos en su lengua.”</w:t>
      </w:r>
    </w:p>
    <w:p w14:paraId="5842CA17" w14:textId="77777777"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t xml:space="preserve">40. Del último registro conocido de Daria </w:t>
      </w:r>
      <w:proofErr w:type="spellStart"/>
      <w:r w:rsidRPr="00C52789">
        <w:rPr>
          <w:rFonts w:ascii="Times New Roman" w:hAnsi="Times New Roman" w:cs="Times New Roman"/>
          <w:sz w:val="24"/>
          <w:szCs w:val="24"/>
        </w:rPr>
        <w:t>Vindeir</w:t>
      </w:r>
      <w:proofErr w:type="spellEnd"/>
    </w:p>
    <w:p w14:paraId="2EF40DA7" w14:textId="0D063133"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“Enterramos no sólo documentos, sino formas de leerlos. Un archivo sin lector adecuado es apenas otra clase de piedra.”</w:t>
      </w:r>
    </w:p>
    <w:p w14:paraId="54C7487E" w14:textId="419A2933" w:rsidR="00C52789" w:rsidRPr="00C52789" w:rsidRDefault="00C52789" w:rsidP="00C52789">
      <w:pPr>
        <w:jc w:val="both"/>
        <w:rPr>
          <w:rFonts w:ascii="Times New Roman" w:hAnsi="Times New Roman" w:cs="Times New Roman"/>
          <w:sz w:val="24"/>
          <w:szCs w:val="24"/>
        </w:rPr>
      </w:pPr>
      <w:r w:rsidRPr="00C52789">
        <w:rPr>
          <w:rFonts w:ascii="Times New Roman" w:hAnsi="Times New Roman" w:cs="Times New Roman"/>
          <w:sz w:val="24"/>
          <w:szCs w:val="24"/>
        </w:rPr>
        <w:lastRenderedPageBreak/>
        <w:t>VI. Coda mayor del corpus</w:t>
      </w:r>
    </w:p>
    <w:p w14:paraId="04FE75C4" w14:textId="522B61CB"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Conviene cerrar este corpus interno con una pieza que, en la tradición </w:t>
      </w:r>
      <w:proofErr w:type="spellStart"/>
      <w:r w:rsidRPr="00046065">
        <w:rPr>
          <w:rFonts w:ascii="Times New Roman" w:hAnsi="Times New Roman" w:cs="Times New Roman"/>
          <w:color w:val="4472C4" w:themeColor="accent1"/>
          <w:sz w:val="24"/>
          <w:szCs w:val="24"/>
        </w:rPr>
        <w:t>portileña</w:t>
      </w:r>
      <w:proofErr w:type="spellEnd"/>
      <w:r w:rsidRPr="00046065">
        <w:rPr>
          <w:rFonts w:ascii="Times New Roman" w:hAnsi="Times New Roman" w:cs="Times New Roman"/>
          <w:color w:val="4472C4" w:themeColor="accent1"/>
          <w:sz w:val="24"/>
          <w:szCs w:val="24"/>
        </w:rPr>
        <w:t>, suele copiarse al final de las grandes compilaciones. Se la denomina a veces Exhortación de la Puerta Última, y otras Palabras para quien hereda archivos y no entiende aún su peso.</w:t>
      </w:r>
    </w:p>
    <w:p w14:paraId="3E460816" w14:textId="71487D5E"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preguntes primero qué posee tu Casa. Pregunta qué retiene y a quién se lo debe.</w:t>
      </w:r>
    </w:p>
    <w:p w14:paraId="1FB11600"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preguntes primero qué dice el rito. Pregunta qué antiguas manos quisieron que fuera dicho.</w:t>
      </w:r>
    </w:p>
    <w:p w14:paraId="67A5C7F4"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preguntes primero si el agua es abundante o escasa. Pregunta quién la ha vuelto legible.</w:t>
      </w:r>
    </w:p>
    <w:p w14:paraId="5DF4C031"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No preguntes primero si el archivo dice la verdad. Pregunta qué verdad sería imposible sin él.</w:t>
      </w:r>
    </w:p>
    <w:p w14:paraId="117E0EDD"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Porque toda casa perece cuando confunde custodia con inocencia.</w:t>
      </w:r>
    </w:p>
    <w:p w14:paraId="2C0CFFD0" w14:textId="77777777" w:rsidR="00C52789" w:rsidRPr="00046065" w:rsidRDefault="00C52789" w:rsidP="00046065">
      <w:pPr>
        <w:jc w:val="center"/>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Y todo mundo se pierde cuando la medida deja de recordar que nació del miedo.”</w:t>
      </w:r>
    </w:p>
    <w:p w14:paraId="09BEAC00" w14:textId="77777777" w:rsidR="00C52789" w:rsidRPr="00C52789" w:rsidRDefault="00C52789" w:rsidP="00C52789">
      <w:pPr>
        <w:jc w:val="both"/>
        <w:rPr>
          <w:rFonts w:ascii="Times New Roman" w:hAnsi="Times New Roman" w:cs="Times New Roman"/>
          <w:sz w:val="24"/>
          <w:szCs w:val="24"/>
        </w:rPr>
      </w:pPr>
    </w:p>
    <w:p w14:paraId="13E7AB80" w14:textId="65538189"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 Exhortación de la Puerta Última, copia de </w:t>
      </w:r>
      <w:proofErr w:type="spellStart"/>
      <w:r w:rsidRPr="00046065">
        <w:rPr>
          <w:rFonts w:ascii="Times New Roman" w:hAnsi="Times New Roman" w:cs="Times New Roman"/>
          <w:color w:val="4472C4" w:themeColor="accent1"/>
          <w:sz w:val="24"/>
          <w:szCs w:val="24"/>
        </w:rPr>
        <w:t>Vindeiro</w:t>
      </w:r>
      <w:proofErr w:type="spellEnd"/>
      <w:r w:rsidRPr="00046065">
        <w:rPr>
          <w:rFonts w:ascii="Times New Roman" w:hAnsi="Times New Roman" w:cs="Times New Roman"/>
          <w:color w:val="4472C4" w:themeColor="accent1"/>
          <w:sz w:val="24"/>
          <w:szCs w:val="24"/>
        </w:rPr>
        <w:t>, versión tardía</w:t>
      </w:r>
    </w:p>
    <w:p w14:paraId="7B75BEC0" w14:textId="39AB076C" w:rsidR="00C52789" w:rsidRPr="00046065" w:rsidRDefault="00C52789" w:rsidP="00046065">
      <w:pPr>
        <w:ind w:firstLine="708"/>
        <w:jc w:val="both"/>
        <w:rPr>
          <w:rFonts w:ascii="Times New Roman" w:hAnsi="Times New Roman" w:cs="Times New Roman"/>
          <w:color w:val="4472C4" w:themeColor="accent1"/>
          <w:sz w:val="24"/>
          <w:szCs w:val="24"/>
        </w:rPr>
      </w:pPr>
      <w:r w:rsidRPr="00046065">
        <w:rPr>
          <w:rFonts w:ascii="Times New Roman" w:hAnsi="Times New Roman" w:cs="Times New Roman"/>
          <w:color w:val="4472C4" w:themeColor="accent1"/>
          <w:sz w:val="24"/>
          <w:szCs w:val="24"/>
        </w:rPr>
        <w:t xml:space="preserve">Con este Corpus </w:t>
      </w:r>
      <w:proofErr w:type="spellStart"/>
      <w:r w:rsidRPr="00046065">
        <w:rPr>
          <w:rFonts w:ascii="Times New Roman" w:hAnsi="Times New Roman" w:cs="Times New Roman"/>
          <w:color w:val="4472C4" w:themeColor="accent1"/>
          <w:sz w:val="24"/>
          <w:szCs w:val="24"/>
        </w:rPr>
        <w:t>Portilianum</w:t>
      </w:r>
      <w:proofErr w:type="spellEnd"/>
      <w:r w:rsidRPr="00046065">
        <w:rPr>
          <w:rFonts w:ascii="Times New Roman" w:hAnsi="Times New Roman" w:cs="Times New Roman"/>
          <w:color w:val="4472C4" w:themeColor="accent1"/>
          <w:sz w:val="24"/>
          <w:szCs w:val="24"/>
        </w:rPr>
        <w:t xml:space="preserve"> </w:t>
      </w:r>
      <w:proofErr w:type="spellStart"/>
      <w:r w:rsidRPr="00046065">
        <w:rPr>
          <w:rFonts w:ascii="Times New Roman" w:hAnsi="Times New Roman" w:cs="Times New Roman"/>
          <w:color w:val="4472C4" w:themeColor="accent1"/>
          <w:sz w:val="24"/>
          <w:szCs w:val="24"/>
        </w:rPr>
        <w:t>Maior</w:t>
      </w:r>
      <w:proofErr w:type="spellEnd"/>
      <w:r w:rsidRPr="00046065">
        <w:rPr>
          <w:rFonts w:ascii="Times New Roman" w:hAnsi="Times New Roman" w:cs="Times New Roman"/>
          <w:color w:val="4472C4" w:themeColor="accent1"/>
          <w:sz w:val="24"/>
          <w:szCs w:val="24"/>
        </w:rPr>
        <w:t xml:space="preserve">, la Casa Portil deja de ser un simple esbozo de trasfondo y adquiere ya el espesor de una tradición entera: genealogía, teología, geografía, jurisprudencia, memoria poética y archivo político. Ya no es solamente una casa inserta en </w:t>
      </w:r>
      <w:proofErr w:type="spellStart"/>
      <w:r w:rsidRPr="00046065">
        <w:rPr>
          <w:rFonts w:ascii="Times New Roman" w:hAnsi="Times New Roman" w:cs="Times New Roman"/>
          <w:color w:val="4472C4" w:themeColor="accent1"/>
          <w:sz w:val="24"/>
          <w:szCs w:val="24"/>
        </w:rPr>
        <w:t>Dune</w:t>
      </w:r>
      <w:proofErr w:type="spellEnd"/>
      <w:r w:rsidRPr="00046065">
        <w:rPr>
          <w:rFonts w:ascii="Times New Roman" w:hAnsi="Times New Roman" w:cs="Times New Roman"/>
          <w:color w:val="4472C4" w:themeColor="accent1"/>
          <w:sz w:val="24"/>
          <w:szCs w:val="24"/>
        </w:rPr>
        <w:t xml:space="preserve">; es una </w:t>
      </w:r>
      <w:proofErr w:type="spellStart"/>
      <w:r w:rsidRPr="00046065">
        <w:rPr>
          <w:rFonts w:ascii="Times New Roman" w:hAnsi="Times New Roman" w:cs="Times New Roman"/>
          <w:color w:val="4472C4" w:themeColor="accent1"/>
          <w:sz w:val="24"/>
          <w:szCs w:val="24"/>
        </w:rPr>
        <w:t>microcivilización</w:t>
      </w:r>
      <w:proofErr w:type="spellEnd"/>
      <w:r w:rsidRPr="00046065">
        <w:rPr>
          <w:rFonts w:ascii="Times New Roman" w:hAnsi="Times New Roman" w:cs="Times New Roman"/>
          <w:color w:val="4472C4" w:themeColor="accent1"/>
          <w:sz w:val="24"/>
          <w:szCs w:val="24"/>
        </w:rPr>
        <w:t xml:space="preserve"> feudal plenamente habitable dentro del universo </w:t>
      </w:r>
      <w:proofErr w:type="spellStart"/>
      <w:r w:rsidRPr="00046065">
        <w:rPr>
          <w:rFonts w:ascii="Times New Roman" w:hAnsi="Times New Roman" w:cs="Times New Roman"/>
          <w:color w:val="4472C4" w:themeColor="accent1"/>
          <w:sz w:val="24"/>
          <w:szCs w:val="24"/>
        </w:rPr>
        <w:t>herbertiano</w:t>
      </w:r>
      <w:proofErr w:type="spellEnd"/>
      <w:r w:rsidRPr="00046065">
        <w:rPr>
          <w:rFonts w:ascii="Times New Roman" w:hAnsi="Times New Roman" w:cs="Times New Roman"/>
          <w:color w:val="4472C4" w:themeColor="accent1"/>
          <w:sz w:val="24"/>
          <w:szCs w:val="24"/>
        </w:rPr>
        <w:t>.</w:t>
      </w:r>
    </w:p>
    <w:sectPr w:rsidR="00C52789" w:rsidRPr="000460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789"/>
    <w:rsid w:val="00046065"/>
    <w:rsid w:val="000526D3"/>
    <w:rsid w:val="000C37BF"/>
    <w:rsid w:val="004B34D1"/>
    <w:rsid w:val="00C52789"/>
    <w:rsid w:val="00C70CFD"/>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D703"/>
  <w15:chartTrackingRefBased/>
  <w15:docId w15:val="{D70C0AE1-0236-4716-A242-0F54CD45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2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2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2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2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2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2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2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2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2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7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27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27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2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2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2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2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2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2789"/>
    <w:rPr>
      <w:rFonts w:eastAsiaTheme="majorEastAsia" w:cstheme="majorBidi"/>
      <w:color w:val="272727" w:themeColor="text1" w:themeTint="D8"/>
    </w:rPr>
  </w:style>
  <w:style w:type="paragraph" w:styleId="Ttulo">
    <w:name w:val="Title"/>
    <w:basedOn w:val="Normal"/>
    <w:next w:val="Normal"/>
    <w:link w:val="TtuloCar"/>
    <w:uiPriority w:val="10"/>
    <w:qFormat/>
    <w:rsid w:val="00C52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2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2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2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2789"/>
    <w:pPr>
      <w:spacing w:before="160"/>
      <w:jc w:val="center"/>
    </w:pPr>
    <w:rPr>
      <w:i/>
      <w:iCs/>
      <w:color w:val="404040" w:themeColor="text1" w:themeTint="BF"/>
    </w:rPr>
  </w:style>
  <w:style w:type="character" w:customStyle="1" w:styleId="CitaCar">
    <w:name w:val="Cita Car"/>
    <w:basedOn w:val="Fuentedeprrafopredeter"/>
    <w:link w:val="Cita"/>
    <w:uiPriority w:val="29"/>
    <w:rsid w:val="00C52789"/>
    <w:rPr>
      <w:i/>
      <w:iCs/>
      <w:color w:val="404040" w:themeColor="text1" w:themeTint="BF"/>
    </w:rPr>
  </w:style>
  <w:style w:type="paragraph" w:styleId="Prrafodelista">
    <w:name w:val="List Paragraph"/>
    <w:basedOn w:val="Normal"/>
    <w:uiPriority w:val="34"/>
    <w:qFormat/>
    <w:rsid w:val="00C52789"/>
    <w:pPr>
      <w:ind w:left="720"/>
      <w:contextualSpacing/>
    </w:pPr>
  </w:style>
  <w:style w:type="character" w:styleId="nfasisintenso">
    <w:name w:val="Intense Emphasis"/>
    <w:basedOn w:val="Fuentedeprrafopredeter"/>
    <w:uiPriority w:val="21"/>
    <w:qFormat/>
    <w:rsid w:val="00C52789"/>
    <w:rPr>
      <w:i/>
      <w:iCs/>
      <w:color w:val="2F5496" w:themeColor="accent1" w:themeShade="BF"/>
    </w:rPr>
  </w:style>
  <w:style w:type="paragraph" w:styleId="Citadestacada">
    <w:name w:val="Intense Quote"/>
    <w:basedOn w:val="Normal"/>
    <w:next w:val="Normal"/>
    <w:link w:val="CitadestacadaCar"/>
    <w:uiPriority w:val="30"/>
    <w:qFormat/>
    <w:rsid w:val="00C52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2789"/>
    <w:rPr>
      <w:i/>
      <w:iCs/>
      <w:color w:val="2F5496" w:themeColor="accent1" w:themeShade="BF"/>
    </w:rPr>
  </w:style>
  <w:style w:type="character" w:styleId="Referenciaintensa">
    <w:name w:val="Intense Reference"/>
    <w:basedOn w:val="Fuentedeprrafopredeter"/>
    <w:uiPriority w:val="32"/>
    <w:qFormat/>
    <w:rsid w:val="00C52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21</Pages>
  <Words>7236</Words>
  <Characters>39804</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2026-04-11T20:05:00Z</dcterms:created>
  <dcterms:modified xsi:type="dcterms:W3CDTF">2026-04-11T20:24:00Z</dcterms:modified>
</cp:coreProperties>
</file>