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156E9" w14:textId="77777777" w:rsidR="0007630D" w:rsidRDefault="0007630D" w:rsidP="00B529AA">
      <w:pPr>
        <w:jc w:val="center"/>
      </w:pPr>
    </w:p>
    <w:p w14:paraId="7DA517DA" w14:textId="77777777" w:rsidR="00B529AA" w:rsidRDefault="00B529AA" w:rsidP="00B529AA">
      <w:pPr>
        <w:jc w:val="center"/>
      </w:pPr>
    </w:p>
    <w:p w14:paraId="75A6523E" w14:textId="77777777" w:rsidR="00B529AA" w:rsidRDefault="00B529AA" w:rsidP="00B529AA">
      <w:pPr>
        <w:jc w:val="center"/>
      </w:pPr>
    </w:p>
    <w:p w14:paraId="16CBB303" w14:textId="77777777" w:rsidR="00B529AA" w:rsidRDefault="00B529AA" w:rsidP="00B529AA">
      <w:pPr>
        <w:jc w:val="center"/>
      </w:pPr>
    </w:p>
    <w:p w14:paraId="385C0895" w14:textId="77777777" w:rsidR="00B529AA" w:rsidRDefault="00B529AA" w:rsidP="00B529AA">
      <w:pPr>
        <w:jc w:val="center"/>
      </w:pPr>
    </w:p>
    <w:p w14:paraId="57F1925D" w14:textId="77777777" w:rsidR="00B529AA" w:rsidRDefault="00B529AA" w:rsidP="00B529AA">
      <w:pPr>
        <w:jc w:val="center"/>
      </w:pPr>
    </w:p>
    <w:p w14:paraId="40C11795" w14:textId="77777777" w:rsidR="00B529AA" w:rsidRDefault="00B529AA" w:rsidP="00B529AA">
      <w:pPr>
        <w:jc w:val="center"/>
      </w:pPr>
    </w:p>
    <w:p w14:paraId="3E06C639" w14:textId="77777777" w:rsidR="00B529AA" w:rsidRDefault="00B529AA" w:rsidP="00B529AA">
      <w:pPr>
        <w:jc w:val="center"/>
      </w:pPr>
    </w:p>
    <w:p w14:paraId="0C69B498" w14:textId="77777777" w:rsidR="00B529AA" w:rsidRDefault="00B529AA" w:rsidP="00B529AA">
      <w:pPr>
        <w:jc w:val="center"/>
      </w:pPr>
    </w:p>
    <w:p w14:paraId="53F648BC" w14:textId="387854AE" w:rsidR="00B529AA" w:rsidRDefault="00B529AA" w:rsidP="00B529AA">
      <w:pPr>
        <w:spacing w:line="480" w:lineRule="auto"/>
        <w:jc w:val="center"/>
      </w:pPr>
      <w:r>
        <w:t>Determinants of Recurrent Stroke Incidence in a Clinical Sample</w:t>
      </w:r>
    </w:p>
    <w:p w14:paraId="15B6EA3A" w14:textId="267DD704" w:rsidR="00B529AA" w:rsidRDefault="00B529AA" w:rsidP="00B529AA">
      <w:pPr>
        <w:spacing w:line="480" w:lineRule="auto"/>
        <w:jc w:val="center"/>
      </w:pPr>
      <w:r>
        <w:t>Critical Thinking Group 3</w:t>
      </w:r>
    </w:p>
    <w:p w14:paraId="74B8A5E5" w14:textId="22882A61" w:rsidR="00B529AA" w:rsidRDefault="00B529AA" w:rsidP="00B529AA">
      <w:pPr>
        <w:spacing w:line="480" w:lineRule="auto"/>
        <w:jc w:val="center"/>
      </w:pPr>
      <w:r>
        <w:t>Data 621</w:t>
      </w:r>
    </w:p>
    <w:p w14:paraId="7A8C50E1" w14:textId="0AEA2EB3" w:rsidR="00B529AA" w:rsidRDefault="00B529AA" w:rsidP="00B529AA">
      <w:pPr>
        <w:spacing w:line="480" w:lineRule="auto"/>
        <w:jc w:val="center"/>
      </w:pPr>
      <w:r>
        <w:t>Dr. Jeffrey Edwards</w:t>
      </w:r>
    </w:p>
    <w:p w14:paraId="1DFA7520" w14:textId="3ED154D9" w:rsidR="00B529AA" w:rsidRDefault="00B529AA" w:rsidP="00B529AA">
      <w:pPr>
        <w:spacing w:line="480" w:lineRule="auto"/>
        <w:jc w:val="center"/>
      </w:pPr>
      <w:r>
        <w:t>CUNY School of Professional Studies</w:t>
      </w:r>
    </w:p>
    <w:p w14:paraId="3DC9EB1E" w14:textId="77777777" w:rsidR="00B529AA" w:rsidRDefault="00B529AA" w:rsidP="00B529AA">
      <w:pPr>
        <w:jc w:val="center"/>
      </w:pPr>
    </w:p>
    <w:p w14:paraId="6CF671B2" w14:textId="77777777" w:rsidR="00B529AA" w:rsidRDefault="00B529AA" w:rsidP="00B529AA">
      <w:pPr>
        <w:jc w:val="center"/>
      </w:pPr>
    </w:p>
    <w:p w14:paraId="25AFFD93" w14:textId="77777777" w:rsidR="00B529AA" w:rsidRDefault="00B529AA" w:rsidP="00B529AA">
      <w:pPr>
        <w:jc w:val="center"/>
      </w:pPr>
    </w:p>
    <w:p w14:paraId="6B412827" w14:textId="77777777" w:rsidR="00B529AA" w:rsidRDefault="00B529AA" w:rsidP="00B529AA">
      <w:pPr>
        <w:jc w:val="center"/>
      </w:pPr>
    </w:p>
    <w:p w14:paraId="61755F24" w14:textId="77777777" w:rsidR="00B529AA" w:rsidRDefault="00B529AA" w:rsidP="00B529AA">
      <w:pPr>
        <w:jc w:val="center"/>
      </w:pPr>
    </w:p>
    <w:p w14:paraId="37C452B4" w14:textId="77777777" w:rsidR="00B529AA" w:rsidRDefault="00B529AA" w:rsidP="00B529AA">
      <w:pPr>
        <w:jc w:val="center"/>
      </w:pPr>
    </w:p>
    <w:p w14:paraId="45C7DD8F" w14:textId="77777777" w:rsidR="00B529AA" w:rsidRDefault="00B529AA" w:rsidP="00B529AA">
      <w:pPr>
        <w:jc w:val="center"/>
      </w:pPr>
    </w:p>
    <w:p w14:paraId="48B72D16" w14:textId="77777777" w:rsidR="00B529AA" w:rsidRDefault="00B529AA" w:rsidP="00B529AA">
      <w:pPr>
        <w:jc w:val="center"/>
      </w:pPr>
    </w:p>
    <w:p w14:paraId="3E1D5155" w14:textId="77777777" w:rsidR="00B529AA" w:rsidRDefault="00B529AA" w:rsidP="00B529AA">
      <w:pPr>
        <w:jc w:val="center"/>
      </w:pPr>
    </w:p>
    <w:p w14:paraId="1A19098B" w14:textId="77777777" w:rsidR="00B529AA" w:rsidRDefault="00B529AA" w:rsidP="00B529AA">
      <w:pPr>
        <w:jc w:val="center"/>
      </w:pPr>
    </w:p>
    <w:p w14:paraId="210A9A61" w14:textId="77777777" w:rsidR="00B529AA" w:rsidRDefault="00B529AA" w:rsidP="00B529AA">
      <w:pPr>
        <w:jc w:val="center"/>
      </w:pPr>
    </w:p>
    <w:p w14:paraId="2EFEDA58" w14:textId="77777777" w:rsidR="00B529AA" w:rsidRDefault="00B529AA" w:rsidP="00B529AA">
      <w:pPr>
        <w:jc w:val="center"/>
      </w:pPr>
    </w:p>
    <w:p w14:paraId="03D727D1" w14:textId="77777777" w:rsidR="00B529AA" w:rsidRDefault="00B529AA" w:rsidP="00B529AA">
      <w:pPr>
        <w:jc w:val="center"/>
      </w:pPr>
    </w:p>
    <w:p w14:paraId="75438298" w14:textId="77777777" w:rsidR="00B529AA" w:rsidRDefault="00B529AA" w:rsidP="00B529AA">
      <w:pPr>
        <w:jc w:val="center"/>
      </w:pPr>
    </w:p>
    <w:p w14:paraId="2A0F471C" w14:textId="77777777" w:rsidR="00B529AA" w:rsidRDefault="00B529AA" w:rsidP="00B529AA">
      <w:pPr>
        <w:jc w:val="center"/>
      </w:pPr>
    </w:p>
    <w:p w14:paraId="2A28511D" w14:textId="1109AB46" w:rsidR="00B529AA" w:rsidRDefault="00B529AA" w:rsidP="00B529AA">
      <w:pPr>
        <w:jc w:val="center"/>
      </w:pPr>
      <w:r>
        <w:rPr>
          <w:b/>
          <w:bCs/>
        </w:rPr>
        <w:t>Abstract</w:t>
      </w:r>
    </w:p>
    <w:p w14:paraId="7F248B55" w14:textId="239D6D71" w:rsidR="00B529AA" w:rsidRDefault="00B529AA" w:rsidP="00B529AA">
      <w:pPr>
        <w:spacing w:line="480" w:lineRule="auto"/>
      </w:pPr>
      <w:r>
        <w:t>[To be completed]</w:t>
      </w:r>
    </w:p>
    <w:p w14:paraId="60A7FD52" w14:textId="77777777" w:rsidR="00B529AA" w:rsidRDefault="00B529AA" w:rsidP="00B529AA">
      <w:pPr>
        <w:spacing w:line="480" w:lineRule="auto"/>
      </w:pPr>
    </w:p>
    <w:p w14:paraId="5F6E7CE3" w14:textId="77777777" w:rsidR="00B529AA" w:rsidRDefault="00B529AA" w:rsidP="00B529AA">
      <w:pPr>
        <w:spacing w:line="480" w:lineRule="auto"/>
      </w:pPr>
    </w:p>
    <w:p w14:paraId="4D54FA91" w14:textId="7B4B37BE" w:rsidR="00B529AA" w:rsidRDefault="00B529AA" w:rsidP="00B529AA">
      <w:pPr>
        <w:spacing w:line="480" w:lineRule="auto"/>
      </w:pPr>
      <w:r>
        <w:rPr>
          <w:i/>
          <w:iCs/>
        </w:rPr>
        <w:t>Keywords</w:t>
      </w:r>
      <w:r>
        <w:t>: [To be completed]</w:t>
      </w:r>
    </w:p>
    <w:p w14:paraId="7EABF37D" w14:textId="77777777" w:rsidR="00B529AA" w:rsidRDefault="00B529AA" w:rsidP="00B529AA"/>
    <w:p w14:paraId="5E1886C0" w14:textId="77777777" w:rsidR="00B529AA" w:rsidRDefault="00B529AA" w:rsidP="00B529AA"/>
    <w:p w14:paraId="20B7613D" w14:textId="77777777" w:rsidR="00B529AA" w:rsidRDefault="00B529AA" w:rsidP="00B529AA"/>
    <w:p w14:paraId="268D09BA" w14:textId="77777777" w:rsidR="00B529AA" w:rsidRDefault="00B529AA" w:rsidP="00B529AA"/>
    <w:p w14:paraId="1CEA7469" w14:textId="77777777" w:rsidR="00B529AA" w:rsidRDefault="00B529AA" w:rsidP="00B529AA"/>
    <w:p w14:paraId="0502488F" w14:textId="77777777" w:rsidR="00B529AA" w:rsidRDefault="00B529AA" w:rsidP="00B529AA"/>
    <w:p w14:paraId="5C02BBCA" w14:textId="77777777" w:rsidR="00B529AA" w:rsidRDefault="00B529AA" w:rsidP="00B529AA"/>
    <w:p w14:paraId="26DB3A66" w14:textId="77777777" w:rsidR="00B529AA" w:rsidRDefault="00B529AA" w:rsidP="00B529AA"/>
    <w:p w14:paraId="41609E24" w14:textId="77777777" w:rsidR="00B529AA" w:rsidRDefault="00B529AA" w:rsidP="00B529AA"/>
    <w:p w14:paraId="3363C793" w14:textId="77777777" w:rsidR="00B529AA" w:rsidRDefault="00B529AA" w:rsidP="00B529AA"/>
    <w:p w14:paraId="21500DDA" w14:textId="77777777" w:rsidR="00B529AA" w:rsidRDefault="00B529AA" w:rsidP="00B529AA"/>
    <w:p w14:paraId="2D4D9909" w14:textId="77777777" w:rsidR="00B529AA" w:rsidRDefault="00B529AA" w:rsidP="00B529AA"/>
    <w:p w14:paraId="09975AEC" w14:textId="77777777" w:rsidR="00B529AA" w:rsidRDefault="00B529AA" w:rsidP="00B529AA"/>
    <w:p w14:paraId="09DCFA58" w14:textId="77777777" w:rsidR="00B529AA" w:rsidRDefault="00B529AA" w:rsidP="00B529AA"/>
    <w:p w14:paraId="348EA4FC" w14:textId="77777777" w:rsidR="00B529AA" w:rsidRDefault="00B529AA" w:rsidP="00B529AA"/>
    <w:p w14:paraId="6B811B6F" w14:textId="77777777" w:rsidR="00B529AA" w:rsidRDefault="00B529AA" w:rsidP="00B529AA"/>
    <w:p w14:paraId="34BA8DC8" w14:textId="77777777" w:rsidR="00B529AA" w:rsidRDefault="00B529AA" w:rsidP="00B529AA"/>
    <w:p w14:paraId="24B4639E" w14:textId="77777777" w:rsidR="00B529AA" w:rsidRDefault="00B529AA" w:rsidP="00B529AA"/>
    <w:p w14:paraId="32551430" w14:textId="77777777" w:rsidR="00B529AA" w:rsidRDefault="00B529AA" w:rsidP="00B529AA"/>
    <w:p w14:paraId="789278A6" w14:textId="77777777" w:rsidR="00B529AA" w:rsidRPr="00B529AA" w:rsidRDefault="00B529AA" w:rsidP="00B529AA">
      <w:pPr>
        <w:spacing w:line="480" w:lineRule="auto"/>
        <w:jc w:val="center"/>
        <w:rPr>
          <w:b/>
          <w:bCs/>
        </w:rPr>
      </w:pPr>
      <w:r w:rsidRPr="00B529AA">
        <w:rPr>
          <w:b/>
          <w:bCs/>
        </w:rPr>
        <w:lastRenderedPageBreak/>
        <w:t>Determinants of Recurrent Stroke Incidence in a Clinical Sample</w:t>
      </w:r>
    </w:p>
    <w:p w14:paraId="5CD45585" w14:textId="77777777" w:rsidR="009F7F58" w:rsidRDefault="00B529AA" w:rsidP="00B529AA">
      <w:pPr>
        <w:spacing w:line="480" w:lineRule="auto"/>
      </w:pPr>
      <w:r>
        <w:tab/>
      </w:r>
      <w:r w:rsidR="00744262" w:rsidRPr="00744262">
        <w:t xml:space="preserve">Stroke incidences are a </w:t>
      </w:r>
      <w:r w:rsidR="00744262" w:rsidRPr="00744262">
        <w:t>serious and debilitating phenomenon</w:t>
      </w:r>
      <w:r w:rsidR="00744262" w:rsidRPr="00744262">
        <w:t xml:space="preserve"> that</w:t>
      </w:r>
      <w:r w:rsidR="002D4BCA">
        <w:t xml:space="preserve"> is the leading cause of death for Americans and</w:t>
      </w:r>
      <w:r w:rsidR="00744262" w:rsidRPr="00744262">
        <w:t xml:space="preserve"> affect</w:t>
      </w:r>
      <w:r w:rsidR="002D4BCA">
        <w:t>s</w:t>
      </w:r>
      <w:r w:rsidR="00744262" w:rsidRPr="00744262">
        <w:t xml:space="preserve"> </w:t>
      </w:r>
      <w:r w:rsidR="00744262">
        <w:t xml:space="preserve">an estimated </w:t>
      </w:r>
      <w:r w:rsidR="00744262" w:rsidRPr="00744262">
        <w:t xml:space="preserve">795,000 </w:t>
      </w:r>
      <w:r w:rsidR="002D4BCA">
        <w:t>Americans</w:t>
      </w:r>
      <w:r w:rsidR="00744262" w:rsidRPr="00744262">
        <w:t xml:space="preserve"> each year (</w:t>
      </w:r>
      <w:r w:rsidR="009C1A36">
        <w:t>World Health Organization</w:t>
      </w:r>
      <w:r w:rsidR="00744262" w:rsidRPr="00744262">
        <w:t>, 2023)</w:t>
      </w:r>
      <w:r w:rsidR="00744262">
        <w:t>.</w:t>
      </w:r>
      <w:r w:rsidR="002D4BCA">
        <w:t xml:space="preserve"> I</w:t>
      </w:r>
      <w:r w:rsidR="002D4BCA">
        <w:t>n terms of demographics, the risk of stroke tends to increase with age and with the presence of high blood pressure, high cholesterol, obesity, diabetes, and smoking. Furthermore, stroke tends to disproportionally affect individuals based on race and ethnicity, with the likelihood of a stroke in Black adults being twice as high compared to White adults</w:t>
      </w:r>
      <w:r w:rsidR="00A73483">
        <w:t>, highlighting a clear systematic disparity</w:t>
      </w:r>
      <w:r w:rsidR="002D4BCA">
        <w:t xml:space="preserve">. </w:t>
      </w:r>
    </w:p>
    <w:p w14:paraId="2964818E" w14:textId="66DA4B4A" w:rsidR="00B529AA" w:rsidRDefault="00744262" w:rsidP="009F7F58">
      <w:pPr>
        <w:spacing w:line="480" w:lineRule="auto"/>
        <w:ind w:firstLine="720"/>
      </w:pPr>
      <w:r>
        <w:t>These medical emergencies are characterized by interference in cranial blood flow, resulting in a variety of symptoms, including lateral numbness, confusion, speech deficits, mobility difficulties, severe headache, the loss of consciousness and even death (</w:t>
      </w:r>
      <w:r w:rsidR="009C1A36">
        <w:t xml:space="preserve">ICD10, 2024). </w:t>
      </w:r>
      <w:r w:rsidR="002D4BCA">
        <w:t xml:space="preserve">In addition, </w:t>
      </w:r>
      <w:r w:rsidR="00A73483">
        <w:t>depending on the severity</w:t>
      </w:r>
      <w:r w:rsidR="00A73483">
        <w:t xml:space="preserve">, the presence of a stroke can result in long-term deficits, including permanent disablement. Importantly, the long-term risks associated with stroke are exacerbated by the fact that stroke survivors face </w:t>
      </w:r>
      <w:r w:rsidR="009F7F58">
        <w:t>double the risk</w:t>
      </w:r>
      <w:r w:rsidR="00A73483">
        <w:t xml:space="preserve"> of stroke recurrence within 10 years following the first incidence (Ravinder-Jeet et al., 2018).</w:t>
      </w:r>
    </w:p>
    <w:p w14:paraId="64541301" w14:textId="1297CF31" w:rsidR="009F7F58" w:rsidRDefault="009F7F58" w:rsidP="009F7F58">
      <w:pPr>
        <w:spacing w:line="480" w:lineRule="auto"/>
        <w:ind w:firstLine="720"/>
      </w:pPr>
      <w:r>
        <w:t>Despite the clear importance of recurrent stroke</w:t>
      </w:r>
      <w:r w:rsidR="00542DB3">
        <w:t xml:space="preserve"> regarding clinical outcomes, there is presently a dearth in the literature surrounding the prognosis of recurrent stroke (Ferrone et al., </w:t>
      </w:r>
      <w:r w:rsidR="004531E9">
        <w:t>2022)</w:t>
      </w:r>
      <w:r>
        <w:t xml:space="preserve">. </w:t>
      </w:r>
      <w:r w:rsidR="004531E9">
        <w:t>However,</w:t>
      </w:r>
      <w:r>
        <w:t xml:space="preserve"> a meta-analysis</w:t>
      </w:r>
      <w:r w:rsidR="004531E9">
        <w:t xml:space="preserve"> </w:t>
      </w:r>
      <w:r w:rsidR="004531E9">
        <w:t>of 9 studies regarding stroke outcomes</w:t>
      </w:r>
      <w:r w:rsidR="004531E9">
        <w:t xml:space="preserve"> by Ferrone et al. (2022)</w:t>
      </w:r>
      <w:r>
        <w:t xml:space="preserve"> indicated that </w:t>
      </w:r>
      <w:r w:rsidR="004531E9">
        <w:t>three studies reported on mortality rates</w:t>
      </w:r>
      <w:r w:rsidR="00F26C8F">
        <w:t>;</w:t>
      </w:r>
      <w:r w:rsidR="004531E9">
        <w:t xml:space="preserve"> one of which reported a 25.9% mortality rate for in-hospital and hospice occurrences (Shah et al., 2020, as cited in Ferrone et al., 2022). </w:t>
      </w:r>
      <w:r w:rsidR="00F26C8F">
        <w:t>Two other</w:t>
      </w:r>
      <w:r w:rsidR="004531E9">
        <w:t xml:space="preserve"> stud</w:t>
      </w:r>
      <w:r w:rsidR="00F26C8F">
        <w:t>ies</w:t>
      </w:r>
      <w:r w:rsidR="004531E9">
        <w:t xml:space="preserve"> reported </w:t>
      </w:r>
      <w:r w:rsidR="00F26C8F">
        <w:t xml:space="preserve">mortality rates of </w:t>
      </w:r>
      <w:r w:rsidR="004531E9">
        <w:t>20.6</w:t>
      </w:r>
      <w:r w:rsidR="00F26C8F">
        <w:t>%</w:t>
      </w:r>
      <w:r w:rsidR="004531E9">
        <w:t xml:space="preserve"> 30 days following the incidence of a recurrent </w:t>
      </w:r>
      <w:r w:rsidR="00F26C8F">
        <w:t>stroke and 11.6% 4 years following the occurrence of a recurrent stroke</w:t>
      </w:r>
      <w:r w:rsidR="004531E9">
        <w:t xml:space="preserve"> </w:t>
      </w:r>
      <w:r w:rsidR="00F26C8F">
        <w:t>(</w:t>
      </w:r>
      <w:r w:rsidR="00F26C8F">
        <w:t>Albright et al., 2018</w:t>
      </w:r>
      <w:r w:rsidR="00F26C8F">
        <w:t xml:space="preserve">; Engel-Nitz et al., 2010; as cited in Ferrone et al., 2022). Finally, Albright and colleagues found that only 11.3% of </w:t>
      </w:r>
      <w:r w:rsidR="00F26C8F">
        <w:lastRenderedPageBreak/>
        <w:t xml:space="preserve">recurrent stroke patients reported disability-free outcomes. Although more research is needed regarding these outcomes, </w:t>
      </w:r>
      <w:proofErr w:type="gramStart"/>
      <w:r w:rsidR="00F26C8F">
        <w:t>it is clear that recurrent</w:t>
      </w:r>
      <w:proofErr w:type="gramEnd"/>
      <w:r w:rsidR="00F26C8F">
        <w:t xml:space="preserve"> stroke is a debilitating public health issue that requires attention in terms of delineating factors associated with prognosis</w:t>
      </w:r>
      <w:r w:rsidR="00AF05BA">
        <w:t>, risk,</w:t>
      </w:r>
      <w:r w:rsidR="00F26C8F">
        <w:t xml:space="preserve"> and</w:t>
      </w:r>
      <w:r w:rsidR="00AF05BA">
        <w:t>, importantly,</w:t>
      </w:r>
      <w:r w:rsidR="00F26C8F">
        <w:t xml:space="preserve"> </w:t>
      </w:r>
      <w:r w:rsidR="00AF05BA">
        <w:t>prevention.</w:t>
      </w:r>
    </w:p>
    <w:p w14:paraId="35B0E58E" w14:textId="766D2017" w:rsidR="00AF05BA" w:rsidRDefault="00AF05BA" w:rsidP="009F7F58">
      <w:pPr>
        <w:spacing w:line="480" w:lineRule="auto"/>
        <w:ind w:firstLine="720"/>
      </w:pPr>
      <w:r>
        <w:t xml:space="preserve">Identifying risk-factors and preventative measures for recurrent stroke can be particularly difficult, as strokes are not homogeneous in nature. Indeed, stroke incidences can present as a variety of subtypes with differing risk-factors and, by extension, differing preventative measures to combat onset (Kolmos, Christoffersen &amp; Kruuse, 2022). For instance, </w:t>
      </w:r>
      <w:r w:rsidR="007C63CB">
        <w:t xml:space="preserve">although the presence of diabetes mellitus (DM) is presumed to be a primary risk-factor for stroke recurrence, some evidence suggests that it may only be a risk-factor for recurrent cardioembolic (CE) stroke subtypes (Kolmos et al., 2022). On the other hand, white matter hyperintensities (WMH) </w:t>
      </w:r>
      <w:proofErr w:type="gramStart"/>
      <w:r w:rsidR="007C63CB">
        <w:t>present</w:t>
      </w:r>
      <w:proofErr w:type="gramEnd"/>
      <w:r w:rsidR="007C63CB">
        <w:t xml:space="preserve"> as a risk-factor for all stroke types except recurrent CE and lacunar infarct (LI) subtypes. Conversely, other factors, such as smoking, hypertension, age, and a history of prior stroke or transient ischemic attack (TIA) are general risk-factors for all stroke subtypes. </w:t>
      </w:r>
    </w:p>
    <w:p w14:paraId="4D83C7A0" w14:textId="3B0A0530" w:rsidR="007C63CB" w:rsidRDefault="007C63CB" w:rsidP="009F7F58">
      <w:pPr>
        <w:spacing w:line="480" w:lineRule="auto"/>
        <w:ind w:firstLine="720"/>
      </w:pPr>
      <w:proofErr w:type="gramStart"/>
      <w:r>
        <w:t>It is clear that recurrent</w:t>
      </w:r>
      <w:proofErr w:type="gramEnd"/>
      <w:r>
        <w:t xml:space="preserve"> stroke is a public health issue that requires further study and documentation regarding both risk-factors that can result in the onset of recurrent stroke, as well as long-term outcomes in terms of disability and mortality. The purpose of this study is to examine the </w:t>
      </w:r>
      <w:r w:rsidR="00853CCA">
        <w:t>potential</w:t>
      </w:r>
      <w:r>
        <w:t xml:space="preserve"> risk-factors </w:t>
      </w:r>
      <w:r w:rsidR="00853CCA">
        <w:t xml:space="preserve">of recurrent stroke onset, and the outcomes of recurrent stroke within a clinical sample. We predict that [insert prediction here] based on [insert reasoning/literature support here]. </w:t>
      </w:r>
    </w:p>
    <w:p w14:paraId="65798E02" w14:textId="5B0650EF" w:rsidR="00853CCA" w:rsidRDefault="00853CCA" w:rsidP="00853CCA">
      <w:pPr>
        <w:spacing w:line="480" w:lineRule="auto"/>
        <w:ind w:firstLine="720"/>
        <w:jc w:val="center"/>
        <w:rPr>
          <w:b/>
          <w:bCs/>
        </w:rPr>
      </w:pPr>
      <w:r>
        <w:rPr>
          <w:b/>
          <w:bCs/>
        </w:rPr>
        <w:t>Methods</w:t>
      </w:r>
    </w:p>
    <w:p w14:paraId="0A678BA5" w14:textId="6DA402BE" w:rsidR="00853CCA" w:rsidRDefault="00853CCA" w:rsidP="00853CCA">
      <w:pPr>
        <w:spacing w:line="480" w:lineRule="auto"/>
        <w:ind w:firstLine="720"/>
        <w:rPr>
          <w:b/>
          <w:bCs/>
        </w:rPr>
      </w:pPr>
      <w:r>
        <w:rPr>
          <w:b/>
          <w:bCs/>
        </w:rPr>
        <w:t>Sample</w:t>
      </w:r>
    </w:p>
    <w:p w14:paraId="4A19ECB7" w14:textId="39C26910" w:rsidR="00853CCA" w:rsidRDefault="00853CCA" w:rsidP="00853CCA">
      <w:pPr>
        <w:spacing w:line="480" w:lineRule="auto"/>
        <w:ind w:firstLine="720"/>
        <w:rPr>
          <w:b/>
          <w:bCs/>
        </w:rPr>
      </w:pPr>
      <w:r>
        <w:rPr>
          <w:b/>
          <w:bCs/>
        </w:rPr>
        <w:t>Measures</w:t>
      </w:r>
    </w:p>
    <w:p w14:paraId="69FCBA4E" w14:textId="740C9F2C" w:rsidR="00853CCA" w:rsidRDefault="00853CCA" w:rsidP="00853CCA">
      <w:pPr>
        <w:spacing w:line="480" w:lineRule="auto"/>
        <w:ind w:firstLine="720"/>
        <w:rPr>
          <w:b/>
          <w:bCs/>
        </w:rPr>
      </w:pPr>
      <w:r>
        <w:rPr>
          <w:b/>
          <w:bCs/>
        </w:rPr>
        <w:lastRenderedPageBreak/>
        <w:t>Procedures</w:t>
      </w:r>
    </w:p>
    <w:p w14:paraId="664DFD61" w14:textId="32CE7A20" w:rsidR="00853CCA" w:rsidRDefault="00853CCA" w:rsidP="00853CCA">
      <w:pPr>
        <w:spacing w:line="480" w:lineRule="auto"/>
        <w:ind w:firstLine="720"/>
        <w:rPr>
          <w:b/>
          <w:bCs/>
        </w:rPr>
      </w:pPr>
      <w:r>
        <w:rPr>
          <w:b/>
          <w:bCs/>
        </w:rPr>
        <w:t>Analysis</w:t>
      </w:r>
    </w:p>
    <w:p w14:paraId="67CB3232" w14:textId="7BE96279" w:rsidR="00853CCA" w:rsidRDefault="00853CCA" w:rsidP="00853CCA">
      <w:pPr>
        <w:spacing w:line="480" w:lineRule="auto"/>
        <w:ind w:firstLine="720"/>
        <w:jc w:val="center"/>
        <w:rPr>
          <w:b/>
          <w:bCs/>
        </w:rPr>
      </w:pPr>
      <w:r>
        <w:rPr>
          <w:b/>
          <w:bCs/>
        </w:rPr>
        <w:t>Results</w:t>
      </w:r>
    </w:p>
    <w:p w14:paraId="48C45120" w14:textId="5870F47C" w:rsidR="00853CCA" w:rsidRDefault="00853CCA" w:rsidP="00853CCA">
      <w:pPr>
        <w:spacing w:line="480" w:lineRule="auto"/>
        <w:ind w:firstLine="720"/>
        <w:jc w:val="center"/>
        <w:rPr>
          <w:b/>
          <w:bCs/>
        </w:rPr>
      </w:pPr>
      <w:r>
        <w:rPr>
          <w:b/>
          <w:bCs/>
        </w:rPr>
        <w:t>Discussion</w:t>
      </w:r>
    </w:p>
    <w:p w14:paraId="200BB2FB" w14:textId="6B19F071" w:rsidR="00853CCA" w:rsidRDefault="00853CCA" w:rsidP="00853CCA">
      <w:pPr>
        <w:spacing w:line="480" w:lineRule="auto"/>
        <w:ind w:firstLine="720"/>
        <w:rPr>
          <w:b/>
          <w:bCs/>
        </w:rPr>
      </w:pPr>
      <w:r>
        <w:rPr>
          <w:b/>
          <w:bCs/>
        </w:rPr>
        <w:t>Conclusions</w:t>
      </w:r>
    </w:p>
    <w:p w14:paraId="03F1BB6A" w14:textId="26D4119F" w:rsidR="00853CCA" w:rsidRDefault="00853CCA" w:rsidP="00853CCA">
      <w:pPr>
        <w:spacing w:line="480" w:lineRule="auto"/>
        <w:ind w:firstLine="720"/>
        <w:rPr>
          <w:b/>
          <w:bCs/>
        </w:rPr>
      </w:pPr>
      <w:r>
        <w:rPr>
          <w:b/>
          <w:bCs/>
        </w:rPr>
        <w:t>Limitations</w:t>
      </w:r>
    </w:p>
    <w:p w14:paraId="0CB4D121" w14:textId="77777777" w:rsidR="00853CCA" w:rsidRDefault="00853CCA" w:rsidP="00853C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8B4B518" w14:textId="34EF9B69" w:rsidR="00853CCA" w:rsidRDefault="00853CCA" w:rsidP="00853CCA">
      <w:pPr>
        <w:spacing w:line="480" w:lineRule="auto"/>
        <w:rPr>
          <w:rFonts w:ascii="Times New Roman" w:hAnsi="Times New Roman" w:cs="Times New Roman"/>
          <w:sz w:val="24"/>
          <w:szCs w:val="24"/>
        </w:rPr>
      </w:pPr>
      <w:r w:rsidRPr="00883F0E">
        <w:rPr>
          <w:rFonts w:ascii="Times New Roman" w:hAnsi="Times New Roman" w:cs="Times New Roman"/>
          <w:i/>
          <w:iCs/>
          <w:sz w:val="24"/>
          <w:szCs w:val="24"/>
        </w:rPr>
        <w:t>2024 ICD-10-CM Diagnosis Code I63.9: Cerebral infarction</w:t>
      </w:r>
      <w:r w:rsidRPr="00AA5A77">
        <w:rPr>
          <w:rFonts w:ascii="Times New Roman" w:hAnsi="Times New Roman" w:cs="Times New Roman"/>
          <w:i/>
          <w:iCs/>
          <w:sz w:val="24"/>
          <w:szCs w:val="24"/>
        </w:rPr>
        <w:t xml:space="preserve">, </w:t>
      </w:r>
      <w:r>
        <w:rPr>
          <w:rFonts w:ascii="Times New Roman" w:hAnsi="Times New Roman" w:cs="Times New Roman"/>
          <w:sz w:val="24"/>
          <w:szCs w:val="24"/>
        </w:rPr>
        <w:t>ICD10Data</w:t>
      </w:r>
      <w:r w:rsidRPr="00AA5A77">
        <w:rPr>
          <w:rFonts w:ascii="Times New Roman" w:hAnsi="Times New Roman" w:cs="Times New Roman"/>
          <w:sz w:val="24"/>
          <w:szCs w:val="24"/>
        </w:rPr>
        <w:t xml:space="preserve">. </w:t>
      </w:r>
      <w:r>
        <w:rPr>
          <w:rFonts w:ascii="Times New Roman" w:hAnsi="Times New Roman" w:cs="Times New Roman"/>
          <w:sz w:val="24"/>
          <w:szCs w:val="24"/>
        </w:rPr>
        <w:tab/>
      </w:r>
      <w:r w:rsidRPr="00AA5A77">
        <w:rPr>
          <w:rFonts w:ascii="Times New Roman" w:hAnsi="Times New Roman" w:cs="Times New Roman"/>
          <w:sz w:val="24"/>
          <w:szCs w:val="24"/>
        </w:rPr>
        <w:t>(</w:t>
      </w:r>
      <w:r>
        <w:rPr>
          <w:rFonts w:ascii="Times New Roman" w:hAnsi="Times New Roman" w:cs="Times New Roman"/>
          <w:sz w:val="24"/>
          <w:szCs w:val="24"/>
        </w:rPr>
        <w:t>2024</w:t>
      </w:r>
      <w:r w:rsidRPr="00AA5A77">
        <w:rPr>
          <w:rFonts w:ascii="Times New Roman" w:hAnsi="Times New Roman" w:cs="Times New Roman"/>
          <w:sz w:val="24"/>
          <w:szCs w:val="24"/>
        </w:rPr>
        <w:t>). </w:t>
      </w:r>
      <w:hyperlink r:id="rId7" w:history="1">
        <w:r w:rsidRPr="00AA5A77">
          <w:rPr>
            <w:rStyle w:val="Hyperlink"/>
            <w:rFonts w:ascii="Times New Roman" w:hAnsi="Times New Roman" w:cs="Times New Roman"/>
            <w:color w:val="auto"/>
            <w:sz w:val="24"/>
            <w:szCs w:val="24"/>
            <w:u w:val="none"/>
          </w:rPr>
          <w:t>https://www.icd10data.com/ICD10CM/Codes/I00-I99/I60-I69/I63-</w:t>
        </w:r>
      </w:hyperlink>
      <w:r>
        <w:rPr>
          <w:rFonts w:ascii="Times New Roman" w:hAnsi="Times New Roman" w:cs="Times New Roman"/>
          <w:sz w:val="24"/>
          <w:szCs w:val="24"/>
        </w:rPr>
        <w:tab/>
      </w:r>
      <w:r w:rsidRPr="00AA5A77">
        <w:rPr>
          <w:rFonts w:ascii="Times New Roman" w:hAnsi="Times New Roman" w:cs="Times New Roman"/>
          <w:sz w:val="24"/>
          <w:szCs w:val="24"/>
        </w:rPr>
        <w:t>/I63.9</w:t>
      </w:r>
      <w:proofErr w:type="gramStart"/>
      <w:r w:rsidRPr="00AA5A77">
        <w:rPr>
          <w:rFonts w:ascii="Times New Roman" w:hAnsi="Times New Roman" w:cs="Times New Roman"/>
          <w:sz w:val="24"/>
          <w:szCs w:val="24"/>
        </w:rPr>
        <w:t>#:~</w:t>
      </w:r>
      <w:proofErr w:type="gramEnd"/>
      <w:r w:rsidRPr="00AA5A77">
        <w:rPr>
          <w:rFonts w:ascii="Times New Roman" w:hAnsi="Times New Roman" w:cs="Times New Roman"/>
          <w:sz w:val="24"/>
          <w:szCs w:val="24"/>
        </w:rPr>
        <w:t>:text=2024%20ICD%2D10%2DCM%20Diagnosis,9%3A%20Cerebral%20infar</w:t>
      </w:r>
      <w:r>
        <w:rPr>
          <w:rFonts w:ascii="Times New Roman" w:hAnsi="Times New Roman" w:cs="Times New Roman"/>
          <w:sz w:val="24"/>
          <w:szCs w:val="24"/>
        </w:rPr>
        <w:tab/>
      </w:r>
      <w:r w:rsidRPr="00AA5A77">
        <w:rPr>
          <w:rFonts w:ascii="Times New Roman" w:hAnsi="Times New Roman" w:cs="Times New Roman"/>
          <w:sz w:val="24"/>
          <w:szCs w:val="24"/>
        </w:rPr>
        <w:t>ction%2C%20unspecified</w:t>
      </w:r>
    </w:p>
    <w:p w14:paraId="23D9B333" w14:textId="0D6DD8E6" w:rsidR="00113779" w:rsidRDefault="00113779" w:rsidP="00853CCA">
      <w:pPr>
        <w:spacing w:line="480" w:lineRule="auto"/>
        <w:rPr>
          <w:rFonts w:ascii="Times New Roman" w:hAnsi="Times New Roman" w:cs="Times New Roman"/>
          <w:sz w:val="24"/>
          <w:szCs w:val="24"/>
        </w:rPr>
      </w:pPr>
      <w:r w:rsidRPr="00113779">
        <w:rPr>
          <w:rFonts w:ascii="Times New Roman" w:hAnsi="Times New Roman" w:cs="Times New Roman"/>
          <w:sz w:val="24"/>
          <w:szCs w:val="24"/>
        </w:rPr>
        <w:t xml:space="preserve">Albright, K. C., Huang, L., Blackburn, J., Howard, G., Mullen, M., Bittner, V., ... &amp; Howard, V. </w:t>
      </w:r>
      <w:r>
        <w:rPr>
          <w:rFonts w:ascii="Times New Roman" w:hAnsi="Times New Roman" w:cs="Times New Roman"/>
          <w:sz w:val="24"/>
          <w:szCs w:val="24"/>
        </w:rPr>
        <w:tab/>
      </w:r>
      <w:r w:rsidRPr="00113779">
        <w:rPr>
          <w:rFonts w:ascii="Times New Roman" w:hAnsi="Times New Roman" w:cs="Times New Roman"/>
          <w:sz w:val="24"/>
          <w:szCs w:val="24"/>
        </w:rPr>
        <w:t xml:space="preserve">(2018). Racial differences in recurrent ischemic stroke risk and recurrent stroke case </w:t>
      </w:r>
      <w:r>
        <w:rPr>
          <w:rFonts w:ascii="Times New Roman" w:hAnsi="Times New Roman" w:cs="Times New Roman"/>
          <w:sz w:val="24"/>
          <w:szCs w:val="24"/>
        </w:rPr>
        <w:tab/>
      </w:r>
      <w:r w:rsidRPr="00113779">
        <w:rPr>
          <w:rFonts w:ascii="Times New Roman" w:hAnsi="Times New Roman" w:cs="Times New Roman"/>
          <w:sz w:val="24"/>
          <w:szCs w:val="24"/>
        </w:rPr>
        <w:t>fatality. Neurology, 91(19), e1741-e1750.</w:t>
      </w:r>
    </w:p>
    <w:p w14:paraId="4AA794C8" w14:textId="09445DC2" w:rsidR="00113779" w:rsidRDefault="00113779" w:rsidP="00853CCA">
      <w:pPr>
        <w:spacing w:line="480" w:lineRule="auto"/>
        <w:rPr>
          <w:rFonts w:ascii="Times New Roman" w:hAnsi="Times New Roman" w:cs="Times New Roman"/>
          <w:sz w:val="24"/>
          <w:szCs w:val="24"/>
        </w:rPr>
      </w:pPr>
      <w:r w:rsidRPr="00113779">
        <w:rPr>
          <w:rFonts w:ascii="Times New Roman" w:hAnsi="Times New Roman" w:cs="Times New Roman"/>
          <w:sz w:val="24"/>
          <w:szCs w:val="24"/>
        </w:rPr>
        <w:t xml:space="preserve">Engel-Nitz, N. M., Sander, S. D., Harley, C., Rey, G. G., &amp; Shah, H. (2010). Costs and outcomes </w:t>
      </w:r>
      <w:r>
        <w:rPr>
          <w:rFonts w:ascii="Times New Roman" w:hAnsi="Times New Roman" w:cs="Times New Roman"/>
          <w:sz w:val="24"/>
          <w:szCs w:val="24"/>
        </w:rPr>
        <w:tab/>
      </w:r>
      <w:r w:rsidRPr="00113779">
        <w:rPr>
          <w:rFonts w:ascii="Times New Roman" w:hAnsi="Times New Roman" w:cs="Times New Roman"/>
          <w:sz w:val="24"/>
          <w:szCs w:val="24"/>
        </w:rPr>
        <w:t xml:space="preserve">of </w:t>
      </w:r>
      <w:proofErr w:type="spellStart"/>
      <w:r w:rsidRPr="00113779">
        <w:rPr>
          <w:rFonts w:ascii="Times New Roman" w:hAnsi="Times New Roman" w:cs="Times New Roman"/>
          <w:sz w:val="24"/>
          <w:szCs w:val="24"/>
        </w:rPr>
        <w:t>noncardioembolic</w:t>
      </w:r>
      <w:proofErr w:type="spellEnd"/>
      <w:r w:rsidRPr="00113779">
        <w:rPr>
          <w:rFonts w:ascii="Times New Roman" w:hAnsi="Times New Roman" w:cs="Times New Roman"/>
          <w:sz w:val="24"/>
          <w:szCs w:val="24"/>
        </w:rPr>
        <w:t xml:space="preserve"> ischemic stroke in a managed care population. Vascular health and </w:t>
      </w:r>
      <w:r>
        <w:rPr>
          <w:rFonts w:ascii="Times New Roman" w:hAnsi="Times New Roman" w:cs="Times New Roman"/>
          <w:sz w:val="24"/>
          <w:szCs w:val="24"/>
        </w:rPr>
        <w:tab/>
      </w:r>
      <w:r w:rsidRPr="00113779">
        <w:rPr>
          <w:rFonts w:ascii="Times New Roman" w:hAnsi="Times New Roman" w:cs="Times New Roman"/>
          <w:sz w:val="24"/>
          <w:szCs w:val="24"/>
        </w:rPr>
        <w:t>risk management, 905-913.</w:t>
      </w:r>
    </w:p>
    <w:p w14:paraId="4D73A983" w14:textId="376E428C" w:rsidR="00113779" w:rsidRDefault="00113779" w:rsidP="00853CCA">
      <w:pPr>
        <w:spacing w:line="480" w:lineRule="auto"/>
        <w:rPr>
          <w:rFonts w:ascii="Times New Roman" w:hAnsi="Times New Roman" w:cs="Times New Roman"/>
          <w:sz w:val="24"/>
          <w:szCs w:val="24"/>
        </w:rPr>
      </w:pPr>
      <w:r w:rsidRPr="00113779">
        <w:rPr>
          <w:rFonts w:ascii="Times New Roman" w:hAnsi="Times New Roman" w:cs="Times New Roman"/>
          <w:sz w:val="24"/>
          <w:szCs w:val="24"/>
          <w:lang w:val="it-IT"/>
        </w:rPr>
        <w:t xml:space="preserve">Ferrone, S. R., Boltyenkov, A. T., Lodato, Z., O'Hara, J., Vialet, J., Malhotra, A., ... </w:t>
      </w:r>
      <w:r w:rsidRPr="00113779">
        <w:rPr>
          <w:rFonts w:ascii="Times New Roman" w:hAnsi="Times New Roman" w:cs="Times New Roman"/>
          <w:sz w:val="24"/>
          <w:szCs w:val="24"/>
        </w:rPr>
        <w:t xml:space="preserve">&amp; Sanelli, P. </w:t>
      </w:r>
      <w:r>
        <w:rPr>
          <w:rFonts w:ascii="Times New Roman" w:hAnsi="Times New Roman" w:cs="Times New Roman"/>
          <w:sz w:val="24"/>
          <w:szCs w:val="24"/>
        </w:rPr>
        <w:tab/>
      </w:r>
      <w:r w:rsidRPr="00113779">
        <w:rPr>
          <w:rFonts w:ascii="Times New Roman" w:hAnsi="Times New Roman" w:cs="Times New Roman"/>
          <w:sz w:val="24"/>
          <w:szCs w:val="24"/>
        </w:rPr>
        <w:t xml:space="preserve">C. (2022). Clinical Outcomes and Costs of Recurrent Ischemic Stroke: A Systematic </w:t>
      </w:r>
      <w:r>
        <w:rPr>
          <w:rFonts w:ascii="Times New Roman" w:hAnsi="Times New Roman" w:cs="Times New Roman"/>
          <w:sz w:val="24"/>
          <w:szCs w:val="24"/>
        </w:rPr>
        <w:tab/>
      </w:r>
      <w:r w:rsidRPr="00113779">
        <w:rPr>
          <w:rFonts w:ascii="Times New Roman" w:hAnsi="Times New Roman" w:cs="Times New Roman"/>
          <w:sz w:val="24"/>
          <w:szCs w:val="24"/>
        </w:rPr>
        <w:t>Review. Journal of Stroke and Cerebrovascular Diseases, 31(6), 106438.</w:t>
      </w:r>
    </w:p>
    <w:p w14:paraId="2715B09D" w14:textId="2CFDCCD6" w:rsidR="00113779" w:rsidRDefault="00113779" w:rsidP="00853CCA">
      <w:pPr>
        <w:spacing w:line="480" w:lineRule="auto"/>
        <w:rPr>
          <w:rFonts w:ascii="Times New Roman" w:hAnsi="Times New Roman" w:cs="Times New Roman"/>
          <w:sz w:val="24"/>
          <w:szCs w:val="24"/>
        </w:rPr>
      </w:pPr>
      <w:r w:rsidRPr="00113779">
        <w:rPr>
          <w:rFonts w:ascii="Times New Roman" w:hAnsi="Times New Roman" w:cs="Times New Roman"/>
          <w:sz w:val="24"/>
          <w:szCs w:val="24"/>
        </w:rPr>
        <w:lastRenderedPageBreak/>
        <w:t xml:space="preserve">Kolmos, M., Christoffersen, L., &amp; Kruuse, C. (2021). Recurrent ischemic stroke–a systematic </w:t>
      </w:r>
      <w:r>
        <w:rPr>
          <w:rFonts w:ascii="Times New Roman" w:hAnsi="Times New Roman" w:cs="Times New Roman"/>
          <w:sz w:val="24"/>
          <w:szCs w:val="24"/>
        </w:rPr>
        <w:tab/>
      </w:r>
      <w:r w:rsidRPr="00113779">
        <w:rPr>
          <w:rFonts w:ascii="Times New Roman" w:hAnsi="Times New Roman" w:cs="Times New Roman"/>
          <w:sz w:val="24"/>
          <w:szCs w:val="24"/>
        </w:rPr>
        <w:t xml:space="preserve">review and meta-analysis. Journal of Stroke and Cerebrovascular Diseases, 30(8), </w:t>
      </w:r>
      <w:r>
        <w:rPr>
          <w:rFonts w:ascii="Times New Roman" w:hAnsi="Times New Roman" w:cs="Times New Roman"/>
          <w:sz w:val="24"/>
          <w:szCs w:val="24"/>
        </w:rPr>
        <w:tab/>
      </w:r>
      <w:r>
        <w:rPr>
          <w:rFonts w:ascii="Times New Roman" w:hAnsi="Times New Roman" w:cs="Times New Roman"/>
          <w:sz w:val="24"/>
          <w:szCs w:val="24"/>
        </w:rPr>
        <w:tab/>
      </w:r>
      <w:r w:rsidRPr="00113779">
        <w:rPr>
          <w:rFonts w:ascii="Times New Roman" w:hAnsi="Times New Roman" w:cs="Times New Roman"/>
          <w:sz w:val="24"/>
          <w:szCs w:val="24"/>
        </w:rPr>
        <w:t>105935.</w:t>
      </w:r>
    </w:p>
    <w:p w14:paraId="72B66E0F" w14:textId="794859A6" w:rsidR="00853CCA" w:rsidRDefault="00853CCA" w:rsidP="00853CCA">
      <w:pPr>
        <w:spacing w:line="480" w:lineRule="auto"/>
        <w:rPr>
          <w:rFonts w:ascii="Times New Roman" w:hAnsi="Times New Roman" w:cs="Times New Roman"/>
          <w:sz w:val="24"/>
          <w:szCs w:val="24"/>
        </w:rPr>
      </w:pPr>
      <w:r w:rsidRPr="00853CCA">
        <w:rPr>
          <w:rFonts w:ascii="Times New Roman" w:hAnsi="Times New Roman" w:cs="Times New Roman"/>
          <w:sz w:val="24"/>
          <w:szCs w:val="24"/>
        </w:rPr>
        <w:t xml:space="preserve">Shah, S., Liang, L., Kosinski, A., Hernandez, A. F., </w:t>
      </w:r>
      <w:proofErr w:type="spellStart"/>
      <w:r w:rsidRPr="00853CCA">
        <w:rPr>
          <w:rFonts w:ascii="Times New Roman" w:hAnsi="Times New Roman" w:cs="Times New Roman"/>
          <w:sz w:val="24"/>
          <w:szCs w:val="24"/>
        </w:rPr>
        <w:t>Schwamm</w:t>
      </w:r>
      <w:proofErr w:type="spellEnd"/>
      <w:r w:rsidRPr="00853CCA">
        <w:rPr>
          <w:rFonts w:ascii="Times New Roman" w:hAnsi="Times New Roman" w:cs="Times New Roman"/>
          <w:sz w:val="24"/>
          <w:szCs w:val="24"/>
        </w:rPr>
        <w:t xml:space="preserve">, L. H., Smith, E. E., ... &amp; Xian, Y. </w:t>
      </w:r>
      <w:r>
        <w:rPr>
          <w:rFonts w:ascii="Times New Roman" w:hAnsi="Times New Roman" w:cs="Times New Roman"/>
          <w:sz w:val="24"/>
          <w:szCs w:val="24"/>
        </w:rPr>
        <w:tab/>
      </w:r>
      <w:r w:rsidRPr="00853CCA">
        <w:rPr>
          <w:rFonts w:ascii="Times New Roman" w:hAnsi="Times New Roman" w:cs="Times New Roman"/>
          <w:sz w:val="24"/>
          <w:szCs w:val="24"/>
        </w:rPr>
        <w:t xml:space="preserve">(2020). Safety and outcomes of intravenous TPA in acute ischemic stroke patients with </w:t>
      </w:r>
      <w:r>
        <w:rPr>
          <w:rFonts w:ascii="Times New Roman" w:hAnsi="Times New Roman" w:cs="Times New Roman"/>
          <w:sz w:val="24"/>
          <w:szCs w:val="24"/>
        </w:rPr>
        <w:tab/>
      </w:r>
      <w:r w:rsidRPr="00853CCA">
        <w:rPr>
          <w:rFonts w:ascii="Times New Roman" w:hAnsi="Times New Roman" w:cs="Times New Roman"/>
          <w:sz w:val="24"/>
          <w:szCs w:val="24"/>
        </w:rPr>
        <w:t>prior stroke within 3 months: Findings from get with the guidelines–stroke. </w:t>
      </w:r>
      <w:r w:rsidRPr="00853CCA">
        <w:rPr>
          <w:rFonts w:ascii="Times New Roman" w:hAnsi="Times New Roman" w:cs="Times New Roman"/>
          <w:i/>
          <w:iCs/>
          <w:sz w:val="24"/>
          <w:szCs w:val="24"/>
        </w:rPr>
        <w:t xml:space="preserve">Circulation: </w:t>
      </w:r>
      <w:r>
        <w:rPr>
          <w:rFonts w:ascii="Times New Roman" w:hAnsi="Times New Roman" w:cs="Times New Roman"/>
          <w:i/>
          <w:iCs/>
          <w:sz w:val="24"/>
          <w:szCs w:val="24"/>
        </w:rPr>
        <w:tab/>
      </w:r>
      <w:r w:rsidRPr="00853CCA">
        <w:rPr>
          <w:rFonts w:ascii="Times New Roman" w:hAnsi="Times New Roman" w:cs="Times New Roman"/>
          <w:i/>
          <w:iCs/>
          <w:sz w:val="24"/>
          <w:szCs w:val="24"/>
        </w:rPr>
        <w:t>Cardiovascular Quality and Outcomes</w:t>
      </w:r>
      <w:r w:rsidRPr="00853CCA">
        <w:rPr>
          <w:rFonts w:ascii="Times New Roman" w:hAnsi="Times New Roman" w:cs="Times New Roman"/>
          <w:sz w:val="24"/>
          <w:szCs w:val="24"/>
        </w:rPr>
        <w:t>, </w:t>
      </w:r>
      <w:r w:rsidRPr="00853CCA">
        <w:rPr>
          <w:rFonts w:ascii="Times New Roman" w:hAnsi="Times New Roman" w:cs="Times New Roman"/>
          <w:i/>
          <w:iCs/>
          <w:sz w:val="24"/>
          <w:szCs w:val="24"/>
        </w:rPr>
        <w:t>13</w:t>
      </w:r>
      <w:r w:rsidRPr="00853CCA">
        <w:rPr>
          <w:rFonts w:ascii="Times New Roman" w:hAnsi="Times New Roman" w:cs="Times New Roman"/>
          <w:sz w:val="24"/>
          <w:szCs w:val="24"/>
        </w:rPr>
        <w:t>(1), e006031.</w:t>
      </w:r>
    </w:p>
    <w:p w14:paraId="214C71E9" w14:textId="3DD67D6E" w:rsidR="00853CCA" w:rsidRDefault="00853CCA" w:rsidP="00853CCA">
      <w:pPr>
        <w:spacing w:line="480" w:lineRule="auto"/>
        <w:rPr>
          <w:rFonts w:ascii="Times New Roman" w:hAnsi="Times New Roman" w:cs="Times New Roman"/>
          <w:sz w:val="24"/>
          <w:szCs w:val="24"/>
        </w:rPr>
      </w:pPr>
      <w:r w:rsidRPr="00853CCA">
        <w:rPr>
          <w:rFonts w:ascii="Times New Roman" w:hAnsi="Times New Roman" w:cs="Times New Roman"/>
          <w:sz w:val="24"/>
          <w:szCs w:val="24"/>
        </w:rPr>
        <w:t xml:space="preserve">Singh, R. J., Chen, S., Ganesh, A., &amp; Hill, M. D. (2018). Long-term neurological, vascular, and </w:t>
      </w:r>
      <w:r>
        <w:rPr>
          <w:rFonts w:ascii="Times New Roman" w:hAnsi="Times New Roman" w:cs="Times New Roman"/>
          <w:sz w:val="24"/>
          <w:szCs w:val="24"/>
        </w:rPr>
        <w:tab/>
      </w:r>
      <w:r w:rsidRPr="00853CCA">
        <w:rPr>
          <w:rFonts w:ascii="Times New Roman" w:hAnsi="Times New Roman" w:cs="Times New Roman"/>
          <w:sz w:val="24"/>
          <w:szCs w:val="24"/>
        </w:rPr>
        <w:t>mortality outcomes after stroke. International Journal of Stroke, 13(8), 787-796.</w:t>
      </w:r>
    </w:p>
    <w:p w14:paraId="479455CD" w14:textId="77777777" w:rsidR="00853CCA" w:rsidRDefault="00853CCA" w:rsidP="00853CCA">
      <w:pPr>
        <w:spacing w:line="480" w:lineRule="auto"/>
        <w:rPr>
          <w:rFonts w:ascii="Times New Roman" w:hAnsi="Times New Roman" w:cs="Times New Roman"/>
          <w:sz w:val="24"/>
          <w:szCs w:val="24"/>
        </w:rPr>
      </w:pPr>
      <w:r w:rsidRPr="00AA5A77">
        <w:rPr>
          <w:rFonts w:ascii="Times New Roman" w:hAnsi="Times New Roman" w:cs="Times New Roman"/>
          <w:sz w:val="24"/>
          <w:szCs w:val="24"/>
        </w:rPr>
        <w:t xml:space="preserve">WHO EMRO | </w:t>
      </w:r>
      <w:r w:rsidRPr="00883F0E">
        <w:rPr>
          <w:rFonts w:ascii="Times New Roman" w:hAnsi="Times New Roman" w:cs="Times New Roman"/>
          <w:i/>
          <w:iCs/>
          <w:sz w:val="24"/>
          <w:szCs w:val="24"/>
        </w:rPr>
        <w:t>Stroke, Cerebrovascular accident</w:t>
      </w:r>
      <w:r w:rsidRPr="00AA5A77">
        <w:rPr>
          <w:rFonts w:ascii="Times New Roman" w:hAnsi="Times New Roman" w:cs="Times New Roman"/>
          <w:sz w:val="24"/>
          <w:szCs w:val="24"/>
        </w:rPr>
        <w:t xml:space="preserve"> | </w:t>
      </w:r>
      <w:r w:rsidRPr="00883F0E">
        <w:rPr>
          <w:rFonts w:ascii="Times New Roman" w:hAnsi="Times New Roman" w:cs="Times New Roman"/>
          <w:i/>
          <w:iCs/>
          <w:sz w:val="24"/>
          <w:szCs w:val="24"/>
        </w:rPr>
        <w:t>Health topics</w:t>
      </w:r>
      <w:r w:rsidRPr="00AA5A77">
        <w:rPr>
          <w:rFonts w:ascii="Times New Roman" w:hAnsi="Times New Roman" w:cs="Times New Roman"/>
          <w:sz w:val="24"/>
          <w:szCs w:val="24"/>
        </w:rPr>
        <w:t>. (</w:t>
      </w:r>
      <w:r>
        <w:rPr>
          <w:rFonts w:ascii="Times New Roman" w:hAnsi="Times New Roman" w:cs="Times New Roman"/>
          <w:sz w:val="24"/>
          <w:szCs w:val="24"/>
        </w:rPr>
        <w:t>2023</w:t>
      </w:r>
      <w:r w:rsidRPr="00AA5A77">
        <w:rPr>
          <w:rFonts w:ascii="Times New Roman" w:hAnsi="Times New Roman" w:cs="Times New Roman"/>
          <w:sz w:val="24"/>
          <w:szCs w:val="24"/>
        </w:rPr>
        <w:t xml:space="preserve">). World Health </w:t>
      </w:r>
      <w:r>
        <w:rPr>
          <w:rFonts w:ascii="Times New Roman" w:hAnsi="Times New Roman" w:cs="Times New Roman"/>
          <w:sz w:val="24"/>
          <w:szCs w:val="24"/>
        </w:rPr>
        <w:tab/>
      </w:r>
      <w:r w:rsidRPr="00AA5A77">
        <w:rPr>
          <w:rFonts w:ascii="Times New Roman" w:hAnsi="Times New Roman" w:cs="Times New Roman"/>
          <w:sz w:val="24"/>
          <w:szCs w:val="24"/>
        </w:rPr>
        <w:t xml:space="preserve">Organization - Regional Office for the Eastern Mediterranean. </w:t>
      </w:r>
      <w:r>
        <w:rPr>
          <w:rFonts w:ascii="Times New Roman" w:hAnsi="Times New Roman" w:cs="Times New Roman"/>
          <w:sz w:val="24"/>
          <w:szCs w:val="24"/>
        </w:rPr>
        <w:tab/>
      </w:r>
      <w:hyperlink r:id="rId8" w:history="1">
        <w:r w:rsidRPr="00113779">
          <w:rPr>
            <w:rStyle w:val="Hyperlink"/>
            <w:rFonts w:ascii="Times New Roman" w:hAnsi="Times New Roman" w:cs="Times New Roman"/>
            <w:color w:val="auto"/>
            <w:sz w:val="24"/>
            <w:szCs w:val="24"/>
            <w:u w:val="none"/>
          </w:rPr>
          <w:t>https://www.emro.who.int/health-topics/stroke-cerebrovascular-accident/index.html</w:t>
        </w:r>
      </w:hyperlink>
    </w:p>
    <w:p w14:paraId="492EF82A" w14:textId="28CF86FE" w:rsidR="00853CCA" w:rsidRDefault="00853CCA" w:rsidP="00853CCA">
      <w:pPr>
        <w:spacing w:line="480" w:lineRule="auto"/>
        <w:rPr>
          <w:rFonts w:ascii="Times New Roman" w:hAnsi="Times New Roman" w:cs="Times New Roman"/>
          <w:sz w:val="24"/>
          <w:szCs w:val="24"/>
        </w:rPr>
      </w:pPr>
    </w:p>
    <w:p w14:paraId="20AC6B85" w14:textId="77777777" w:rsidR="00853CCA" w:rsidRDefault="00853CCA" w:rsidP="00853CCA">
      <w:pPr>
        <w:rPr>
          <w:rFonts w:ascii="Times New Roman" w:hAnsi="Times New Roman" w:cs="Times New Roman"/>
          <w:sz w:val="24"/>
          <w:szCs w:val="24"/>
        </w:rPr>
      </w:pPr>
    </w:p>
    <w:p w14:paraId="2F9FA4BE" w14:textId="77777777" w:rsidR="00853CCA" w:rsidRPr="00853CCA" w:rsidRDefault="00853CCA" w:rsidP="00853CCA">
      <w:pPr>
        <w:spacing w:line="480" w:lineRule="auto"/>
        <w:ind w:firstLine="720"/>
        <w:jc w:val="center"/>
        <w:rPr>
          <w:b/>
          <w:bCs/>
        </w:rPr>
      </w:pPr>
    </w:p>
    <w:p w14:paraId="5A198F6D" w14:textId="21A0382B" w:rsidR="002D4BCA" w:rsidRPr="00B529AA" w:rsidRDefault="002D4BCA" w:rsidP="00B529AA">
      <w:pPr>
        <w:spacing w:line="480" w:lineRule="auto"/>
      </w:pPr>
      <w:r>
        <w:tab/>
      </w:r>
    </w:p>
    <w:sectPr w:rsidR="002D4BCA" w:rsidRPr="00B529AA" w:rsidSect="00B529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76F65" w14:textId="77777777" w:rsidR="00B529AA" w:rsidRDefault="00B529AA" w:rsidP="00B529AA">
      <w:pPr>
        <w:spacing w:after="0" w:line="240" w:lineRule="auto"/>
      </w:pPr>
      <w:r>
        <w:separator/>
      </w:r>
    </w:p>
  </w:endnote>
  <w:endnote w:type="continuationSeparator" w:id="0">
    <w:p w14:paraId="67A4D826" w14:textId="77777777" w:rsidR="00B529AA" w:rsidRDefault="00B529AA" w:rsidP="00B5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E4406" w14:textId="77777777" w:rsidR="00B529AA" w:rsidRDefault="00B52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9D267" w14:textId="77777777" w:rsidR="00B529AA" w:rsidRDefault="00B52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FF0B3" w14:textId="77777777" w:rsidR="00B529AA" w:rsidRDefault="00B5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26BCE" w14:textId="77777777" w:rsidR="00B529AA" w:rsidRDefault="00B529AA" w:rsidP="00B529AA">
      <w:pPr>
        <w:spacing w:after="0" w:line="240" w:lineRule="auto"/>
      </w:pPr>
      <w:r>
        <w:separator/>
      </w:r>
    </w:p>
  </w:footnote>
  <w:footnote w:type="continuationSeparator" w:id="0">
    <w:p w14:paraId="7C3EE2CC" w14:textId="77777777" w:rsidR="00B529AA" w:rsidRDefault="00B529AA" w:rsidP="00B52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CC2CC" w14:textId="77777777" w:rsidR="00B529AA" w:rsidRDefault="00B52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E0D07" w14:textId="65274659" w:rsidR="00B529AA" w:rsidRPr="00B529AA" w:rsidRDefault="00B529AA" w:rsidP="00B529AA">
    <w:pPr>
      <w:pStyle w:val="Header"/>
      <w:rPr>
        <w:rFonts w:ascii="Times New Roman" w:hAnsi="Times New Roman" w:cs="Times New Roman"/>
        <w:sz w:val="24"/>
        <w:szCs w:val="24"/>
      </w:rPr>
    </w:pPr>
    <w:r>
      <w:rPr>
        <w:rFonts w:ascii="Times New Roman" w:hAnsi="Times New Roman" w:cs="Times New Roman"/>
        <w:sz w:val="24"/>
        <w:szCs w:val="24"/>
      </w:rPr>
      <w:t xml:space="preserve">PRECEDENTS TO RECURRENT </w:t>
    </w:r>
    <w:proofErr w:type="gramStart"/>
    <w:r>
      <w:rPr>
        <w:rFonts w:ascii="Times New Roman" w:hAnsi="Times New Roman" w:cs="Times New Roman"/>
        <w:sz w:val="24"/>
        <w:szCs w:val="24"/>
      </w:rPr>
      <w:t>STROKES</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t xml:space="preserve">      </w:t>
    </w:r>
    <w:sdt>
      <w:sdtPr>
        <w:id w:val="2032132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7347C7" w14:textId="0D2B0290" w:rsidR="00B529AA" w:rsidRPr="00B529AA" w:rsidRDefault="00B529AA" w:rsidP="00B529AA">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7FD12" w14:textId="34731F54" w:rsidR="00B529AA" w:rsidRDefault="00B529AA" w:rsidP="00B529AA">
    <w:pPr>
      <w:pStyle w:val="Header"/>
    </w:pPr>
    <w:r>
      <w:t>Running head: PRECEDENTS TO RECURRENT STROKE</w:t>
    </w:r>
    <w:r>
      <w:t xml:space="preserve">                            </w:t>
    </w:r>
    <w:r>
      <w:tab/>
      <w:t xml:space="preserve">  </w:t>
    </w:r>
    <w:sdt>
      <w:sdtPr>
        <w:id w:val="-14739065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7ED833" w14:textId="506FC1BB" w:rsidR="00B529AA" w:rsidRDefault="00B529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A"/>
    <w:rsid w:val="000307D8"/>
    <w:rsid w:val="0007630D"/>
    <w:rsid w:val="00113779"/>
    <w:rsid w:val="001D6C8C"/>
    <w:rsid w:val="002D4BCA"/>
    <w:rsid w:val="004531E9"/>
    <w:rsid w:val="00542DB3"/>
    <w:rsid w:val="00744262"/>
    <w:rsid w:val="007C63CB"/>
    <w:rsid w:val="00853CCA"/>
    <w:rsid w:val="009C1A36"/>
    <w:rsid w:val="009F7F58"/>
    <w:rsid w:val="00A73483"/>
    <w:rsid w:val="00AF05BA"/>
    <w:rsid w:val="00B529AA"/>
    <w:rsid w:val="00BD30A6"/>
    <w:rsid w:val="00F2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88347"/>
  <w15:chartTrackingRefBased/>
  <w15:docId w15:val="{0FDF9880-EE22-4250-BAC4-0949CB06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A"/>
    <w:rPr>
      <w:rFonts w:eastAsiaTheme="majorEastAsia" w:cstheme="majorBidi"/>
      <w:color w:val="272727" w:themeColor="text1" w:themeTint="D8"/>
    </w:rPr>
  </w:style>
  <w:style w:type="paragraph" w:styleId="Title">
    <w:name w:val="Title"/>
    <w:basedOn w:val="Normal"/>
    <w:next w:val="Normal"/>
    <w:link w:val="TitleChar"/>
    <w:uiPriority w:val="10"/>
    <w:qFormat/>
    <w:rsid w:val="00B52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A"/>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A"/>
    <w:rPr>
      <w:i/>
      <w:iCs/>
      <w:color w:val="404040" w:themeColor="text1" w:themeTint="BF"/>
    </w:rPr>
  </w:style>
  <w:style w:type="paragraph" w:styleId="ListParagraph">
    <w:name w:val="List Paragraph"/>
    <w:basedOn w:val="Normal"/>
    <w:uiPriority w:val="34"/>
    <w:qFormat/>
    <w:rsid w:val="00B529AA"/>
    <w:pPr>
      <w:ind w:left="720"/>
      <w:contextualSpacing/>
    </w:pPr>
  </w:style>
  <w:style w:type="character" w:styleId="IntenseEmphasis">
    <w:name w:val="Intense Emphasis"/>
    <w:basedOn w:val="DefaultParagraphFont"/>
    <w:uiPriority w:val="21"/>
    <w:qFormat/>
    <w:rsid w:val="00B529AA"/>
    <w:rPr>
      <w:i/>
      <w:iCs/>
      <w:color w:val="0F4761" w:themeColor="accent1" w:themeShade="BF"/>
    </w:rPr>
  </w:style>
  <w:style w:type="paragraph" w:styleId="IntenseQuote">
    <w:name w:val="Intense Quote"/>
    <w:basedOn w:val="Normal"/>
    <w:next w:val="Normal"/>
    <w:link w:val="IntenseQuoteChar"/>
    <w:uiPriority w:val="30"/>
    <w:qFormat/>
    <w:rsid w:val="00B52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A"/>
    <w:rPr>
      <w:i/>
      <w:iCs/>
      <w:color w:val="0F4761" w:themeColor="accent1" w:themeShade="BF"/>
    </w:rPr>
  </w:style>
  <w:style w:type="character" w:styleId="IntenseReference">
    <w:name w:val="Intense Reference"/>
    <w:basedOn w:val="DefaultParagraphFont"/>
    <w:uiPriority w:val="32"/>
    <w:qFormat/>
    <w:rsid w:val="00B529AA"/>
    <w:rPr>
      <w:b/>
      <w:bCs/>
      <w:smallCaps/>
      <w:color w:val="0F4761" w:themeColor="accent1" w:themeShade="BF"/>
      <w:spacing w:val="5"/>
    </w:rPr>
  </w:style>
  <w:style w:type="paragraph" w:styleId="Header">
    <w:name w:val="header"/>
    <w:basedOn w:val="Normal"/>
    <w:link w:val="HeaderChar"/>
    <w:uiPriority w:val="99"/>
    <w:unhideWhenUsed/>
    <w:rsid w:val="00B5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9AA"/>
  </w:style>
  <w:style w:type="paragraph" w:styleId="Footer">
    <w:name w:val="footer"/>
    <w:basedOn w:val="Normal"/>
    <w:link w:val="FooterChar"/>
    <w:uiPriority w:val="99"/>
    <w:unhideWhenUsed/>
    <w:rsid w:val="00B5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9AA"/>
  </w:style>
  <w:style w:type="character" w:styleId="Hyperlink">
    <w:name w:val="Hyperlink"/>
    <w:basedOn w:val="DefaultParagraphFont"/>
    <w:uiPriority w:val="99"/>
    <w:unhideWhenUsed/>
    <w:rsid w:val="00853CCA"/>
    <w:rPr>
      <w:color w:val="467886" w:themeColor="hyperlink"/>
      <w:u w:val="single"/>
    </w:rPr>
  </w:style>
  <w:style w:type="character" w:styleId="UnresolvedMention">
    <w:name w:val="Unresolved Mention"/>
    <w:basedOn w:val="DefaultParagraphFont"/>
    <w:uiPriority w:val="99"/>
    <w:semiHidden/>
    <w:unhideWhenUsed/>
    <w:rsid w:val="00853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ro.who.int/health-topics/stroke-cerebrovascular-accident/index.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icd10data.com/ICD10CM/Codes/I00-I99/I60-I69/I6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4A5C2-673F-40D6-8909-A7AB3FAB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Roland</dc:creator>
  <cp:keywords/>
  <dc:description/>
  <cp:lastModifiedBy>Matthew Roland</cp:lastModifiedBy>
  <cp:revision>1</cp:revision>
  <dcterms:created xsi:type="dcterms:W3CDTF">2024-05-03T15:25:00Z</dcterms:created>
  <dcterms:modified xsi:type="dcterms:W3CDTF">2024-05-03T17:39:00Z</dcterms:modified>
</cp:coreProperties>
</file>