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5yrgdi2a7tq" w:id="0"/>
      <w:bookmarkEnd w:id="0"/>
      <w:r w:rsidDel="00000000" w:rsidR="00000000" w:rsidRPr="00000000">
        <w:rPr>
          <w:rtl w:val="0"/>
        </w:rPr>
        <w:t xml:space="preserve">Document terms: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partner-app, white-labelled app: web application (SAAS) through which Law-On-Earth(LOE)’s partner will resell the services they bought under their own brand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app: web application serving as main dashboard, where partners will go and create/manage their white-labelled apps.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lb3v8295eco" w:id="1"/>
      <w:bookmarkEnd w:id="1"/>
      <w:r w:rsidDel="00000000" w:rsidR="00000000" w:rsidRPr="00000000">
        <w:rPr>
          <w:rtl w:val="0"/>
        </w:rPr>
        <w:t xml:space="preserve">Project goal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White-labelling: allowing LOE’s partners to offers SAAS services under their own brand, without developing a platform from scratch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363" cy="29055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905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ygfosmvqa8il" w:id="2"/>
      <w:bookmarkEnd w:id="2"/>
      <w:r w:rsidDel="00000000" w:rsidR="00000000" w:rsidRPr="00000000">
        <w:rPr>
          <w:rtl w:val="0"/>
        </w:rPr>
        <w:t xml:space="preserve">Project key requirements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white-labelled app, deployable under custom (sub-)domains that will be provided by each partner. Note: each white-labelled app will buy monthly services from the core app, and resell it to their end-users.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consider for two types of people: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that will have their own dev team, so they only want access to the API in order to integrate it to the frontend they will build themselves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that will not have a dev team, and would like to deploy our pre-built customizable frontend. This pre-built frontend should be customizable on many levels such as: design (look and feel), landing page content.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project is put into production: when a partner is creating and deploying a white-labelled app, they need to be able to do it without relying on a tech team, and also without technical knowledge. From an end-user perspective, they will click on a button to have their app available.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Sharable resources between core app and white-labelled apps. 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1: LOE, as admin, will upload a file in the core app, and that file needs to be made available to some white-labelled apps that want to resell it.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2: LOE, as admin, may create an entry in the database on the core app, and that entry needs to be made available to some white-labelled apps that meet a given condition.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professional email for each white-labelled app; the API will use that email to send messages to the end-users.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considerations (not discussed with LOE, but will likely being asked):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having a desktop version of the core app, and maybe also of the partner app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5nmnqxeh0jl7" w:id="3"/>
      <w:bookmarkEnd w:id="3"/>
      <w:r w:rsidDel="00000000" w:rsidR="00000000" w:rsidRPr="00000000">
        <w:rPr>
          <w:rtl w:val="0"/>
        </w:rPr>
        <w:t xml:space="preserve">Considered architectures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Kindly refer to draw.io files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our google drive folder</w:t>
        </w:r>
      </w:hyperlink>
      <w:r w:rsidDel="00000000" w:rsidR="00000000" w:rsidRPr="00000000">
        <w:rPr>
          <w:rtl w:val="0"/>
        </w:rPr>
        <w:t xml:space="preserve"> (kindly manage access through Rasha)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od32qyrof4ce" w:id="4"/>
      <w:bookmarkEnd w:id="4"/>
      <w:r w:rsidDel="00000000" w:rsidR="00000000" w:rsidRPr="00000000">
        <w:rPr>
          <w:rtl w:val="0"/>
        </w:rPr>
        <w:t xml:space="preserve">Architectures we tried (first stage) and are using (second stage)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jwsgyax3yv0h" w:id="5"/>
      <w:bookmarkEnd w:id="5"/>
      <w:r w:rsidDel="00000000" w:rsidR="00000000" w:rsidRPr="00000000">
        <w:rPr>
          <w:rtl w:val="0"/>
        </w:rPr>
        <w:t xml:space="preserve">First stage: custom domain names mapped toward one white-labelled frontend app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frontend deployed on AWS running under a domain name 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white-labelled X app will have a custom domain B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that will be mapped to A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users will access white-labelled app X under domain name B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, but behind the scenes they are accessing the app deployed under domain name 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how: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leveraging route53 key for domain name mapping between original domain name A, and domain names  B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blockers: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knowledge in domain name routing, that team members don’t have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intensive research. Furthermore: 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 outcome cannot be guaranteed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duration cannot be guaranteed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 from the above: lack of control on the project’s success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ieidtgos08nb" w:id="6"/>
      <w:bookmarkEnd w:id="6"/>
      <w:r w:rsidDel="00000000" w:rsidR="00000000" w:rsidRPr="00000000">
        <w:rPr>
          <w:rtl w:val="0"/>
        </w:rPr>
        <w:t xml:space="preserve">Second stage: the white-labelled’s frontend build deployed toward a remote web host through ssh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compressed built of the white-labelled frontend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access to remote web server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how: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compressed build of the white-labelled app stored on S3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partner provides in in the core app dashboard the ssh credentials to access his web server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now, only login/password is supported, to make it easier to non-tech guys to have them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Later, will also add file-based ssh system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partner clicks on “deploy” button on the core app dashboard, the compressed build is copied from s3, and put into the remote host then uncompressed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6zacnyrw8vwd" w:id="7"/>
      <w:bookmarkEnd w:id="7"/>
      <w:r w:rsidDel="00000000" w:rsidR="00000000" w:rsidRPr="00000000">
        <w:rPr>
          <w:rtl w:val="0"/>
        </w:rPr>
        <w:t xml:space="preserve">Security concerns from API side: avoiding a white-labelled app accessing another one’s data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white-labelled frontend app is identified by: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ID: COMPANY-CODE, in the headers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(sub-)domain it is deployed to: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requests coming from unknown domains will be denied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requests coming from known domain, but without correct headers information will be denied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frontend is identified by an ID: FRONTEND--KEY, in the headers.  (will help make difference between frontend built by us and frontend built by a partner own dev team)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plan: white-labelling the partner-app API 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How: having a custom subdomains for the partner-app API (ie: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https://[UNIQUE-CODE].apidomain.com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subdomain is dedicated to one white-labelled frontend usage.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sub-domains point toward the same API.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Key bottleneck: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How does a deployed frontend access/grab its credentials (COMPANY--CODE, FRONTEND--KEY), especially for the first time ?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approach: leveraging environment variables that will be present on the remote host OS.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How: the partner will copy from his dashboard on the core app the environment variable to paste on the admin dashboard provided by the remote host.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2z6dtx6nqezs" w:id="8"/>
      <w:bookmarkEnd w:id="8"/>
      <w:r w:rsidDel="00000000" w:rsidR="00000000" w:rsidRPr="00000000">
        <w:rPr>
          <w:rtl w:val="0"/>
        </w:rPr>
        <w:t xml:space="preserve">Project resources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code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https://github.com/OmdenaAI/LawOnEarth-back-end/tree/restructuring.dev.ekoue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 (description is yet to be completed, as time is focused to deliver new endpoints):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https://www.apidog.com/apidoc/shared-5bab9a98-f313-440e-a311-d5f0983afa1d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password: azertyuiop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diagrams (kindly open with ASTAH) can be found in our google drive folder: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https://drive.google.com/drive/folders/1tbs1Lr5djN353WO6d3qXO1yC2YYCqHD6?usp=sharing</w:t>
        </w:r>
      </w:hyperlink>
      <w:r w:rsidDel="00000000" w:rsidR="00000000" w:rsidRPr="00000000">
        <w:rPr>
          <w:rtl w:val="0"/>
        </w:rPr>
        <w:t xml:space="preserve"> (kindly refer to Rasha for access link)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code: </w:t>
      </w:r>
      <w:hyperlink r:id="rId12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https://github.com/OmdenaAI/LawOnEarth-front-end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fr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  <w:color w:val="2e75b5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 w:hanging="360"/>
      <w:jc w:val="left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72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720" w:hanging="360"/>
      <w:jc w:val="center"/>
    </w:pPr>
    <w:rPr>
      <w:b w:val="1"/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i w:val="1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tbs1Lr5djN353WO6d3qXO1yC2YYCqHD6?usp=sharing" TargetMode="External"/><Relationship Id="rId10" Type="http://schemas.openxmlformats.org/officeDocument/2006/relationships/hyperlink" Target="https://www.apidog.com/apidoc/shared-5bab9a98-f313-440e-a311-d5f0983afa1d" TargetMode="External"/><Relationship Id="rId12" Type="http://schemas.openxmlformats.org/officeDocument/2006/relationships/hyperlink" Target="https://github.com/OmdenaAI/LawOnEarth-front-end" TargetMode="External"/><Relationship Id="rId9" Type="http://schemas.openxmlformats.org/officeDocument/2006/relationships/hyperlink" Target="https://github.com/OmdenaAI/LawOnEarth-back-end/tree/restructuring.dev.eko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o1XWCEYScYcfxgefIaFJ8l8GGJlbD9r1?usp=sharing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