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898787057"/>
        <w:docPartObj>
          <w:docPartGallery w:val="Cover Pages"/>
          <w:docPartUnique/>
        </w:docPartObj>
      </w:sdtPr>
      <w:sdtEndPr>
        <w:rPr>
          <w:b/>
          <w:color w:val="156082" w:themeColor="accent1"/>
          <w:kern w:val="0"/>
          <w:sz w:val="72"/>
          <w:szCs w:val="72"/>
          <w:lang w:val="en-US"/>
          <w14:ligatures w14:val="none"/>
        </w:rPr>
      </w:sdtEndPr>
      <w:sdtContent>
        <w:p w14:paraId="42A46BD2" w14:textId="63FDCDB3" w:rsidR="00EC4B28" w:rsidRPr="00AC4B5F" w:rsidRDefault="00EC4B28">
          <w:pPr>
            <w:rPr>
              <w:rFonts w:ascii="Calibri" w:hAnsi="Calibri" w:cs="Calibri"/>
            </w:rPr>
          </w:pPr>
        </w:p>
        <w:p w14:paraId="3C7F8E43" w14:textId="1990D310" w:rsidR="00EC4B28" w:rsidRPr="00AC4B5F" w:rsidRDefault="00EC4B28">
          <w:pPr>
            <w:rPr>
              <w:rFonts w:ascii="Calibri" w:eastAsiaTheme="majorEastAsia" w:hAnsi="Calibri" w:cs="Calibri"/>
              <w:caps/>
              <w:color w:val="156082" w:themeColor="accent1"/>
              <w:kern w:val="0"/>
              <w:sz w:val="72"/>
              <w:szCs w:val="72"/>
              <w:lang w:val="en-US"/>
              <w14:ligatures w14:val="none"/>
            </w:rPr>
          </w:pPr>
          <w:r w:rsidRPr="00AC4B5F">
            <w:rPr>
              <w:rFonts w:ascii="Calibri" w:hAnsi="Calibri" w:cs="Calibri"/>
              <w:noProof/>
            </w:rPr>
            <mc:AlternateContent>
              <mc:Choice Requires="wpg">
                <w:drawing>
                  <wp:anchor distT="0" distB="0" distL="114300" distR="114300" simplePos="0" relativeHeight="251659264" behindDoc="1" locked="0" layoutInCell="1" allowOverlap="1" wp14:anchorId="19E18B7D" wp14:editId="7CB1086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4817E4E" w14:textId="6EA77233" w:rsidR="00EC4B28"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EE0DA2">
                                        <w:rPr>
                                          <w:color w:val="FFFFFF" w:themeColor="background1"/>
                                          <w:sz w:val="72"/>
                                          <w:szCs w:val="72"/>
                                        </w:rPr>
                                        <w:t xml:space="preserve">Literature Analysis and </w:t>
                                      </w:r>
                                      <w:r w:rsidR="00EC4B28">
                                        <w:rPr>
                                          <w:color w:val="FFFFFF" w:themeColor="background1"/>
                                          <w:sz w:val="72"/>
                                          <w:szCs w:val="72"/>
                                        </w:rPr>
                                        <w:t>Report Outline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9E18B7D"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4817E4E" w14:textId="6EA77233" w:rsidR="00EC4B28"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EE0DA2">
                                  <w:rPr>
                                    <w:color w:val="FFFFFF" w:themeColor="background1"/>
                                    <w:sz w:val="72"/>
                                    <w:szCs w:val="72"/>
                                  </w:rPr>
                                  <w:t xml:space="preserve">Literature Analysis and </w:t>
                                </w:r>
                                <w:r w:rsidR="00EC4B28">
                                  <w:rPr>
                                    <w:color w:val="FFFFFF" w:themeColor="background1"/>
                                    <w:sz w:val="72"/>
                                    <w:szCs w:val="72"/>
                                  </w:rPr>
                                  <w:t>Report Outline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AC4B5F">
            <w:rPr>
              <w:rFonts w:ascii="Calibri" w:hAnsi="Calibri" w:cs="Calibri"/>
              <w:noProof/>
            </w:rPr>
            <mc:AlternateContent>
              <mc:Choice Requires="wps">
                <w:drawing>
                  <wp:anchor distT="0" distB="0" distL="114300" distR="114300" simplePos="0" relativeHeight="251662336" behindDoc="0" locked="0" layoutInCell="1" allowOverlap="1" wp14:anchorId="2E9C815B" wp14:editId="451B5866">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D72144" w14:textId="2A02B74F" w:rsidR="00EC4B28" w:rsidRDefault="00EC4B28">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E9C815B"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6D72144" w14:textId="2A02B74F" w:rsidR="00EC4B28" w:rsidRDefault="00EC4B28">
                          <w:pPr>
                            <w:pStyle w:val="NoSpacing"/>
                            <w:rPr>
                              <w:color w:val="7F7F7F" w:themeColor="text1" w:themeTint="80"/>
                              <w:sz w:val="18"/>
                              <w:szCs w:val="18"/>
                            </w:rPr>
                          </w:pPr>
                        </w:p>
                      </w:txbxContent>
                    </v:textbox>
                    <w10:wrap type="square" anchorx="page" anchory="margin"/>
                  </v:shape>
                </w:pict>
              </mc:Fallback>
            </mc:AlternateContent>
          </w:r>
          <w:r w:rsidRPr="00AC4B5F">
            <w:rPr>
              <w:rFonts w:ascii="Calibri" w:hAnsi="Calibri" w:cs="Calibri"/>
              <w:noProof/>
            </w:rPr>
            <mc:AlternateContent>
              <mc:Choice Requires="wps">
                <w:drawing>
                  <wp:anchor distT="0" distB="0" distL="114300" distR="114300" simplePos="0" relativeHeight="251661312" behindDoc="0" locked="0" layoutInCell="1" allowOverlap="1" wp14:anchorId="451B20D0" wp14:editId="3CC6AAA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62430FA" w14:textId="37288D97" w:rsidR="00EC4B28" w:rsidRDefault="00EC4B28">
                                    <w:pPr>
                                      <w:pStyle w:val="NoSpacing"/>
                                      <w:spacing w:before="40" w:after="40"/>
                                      <w:rPr>
                                        <w:caps/>
                                        <w:color w:val="156082" w:themeColor="accent1"/>
                                        <w:sz w:val="28"/>
                                        <w:szCs w:val="28"/>
                                      </w:rPr>
                                    </w:pPr>
                                    <w:r>
                                      <w:rPr>
                                        <w:caps/>
                                        <w:color w:val="156082" w:themeColor="accent1"/>
                                        <w:sz w:val="28"/>
                                        <w:szCs w:val="28"/>
                                      </w:rPr>
                                      <w:t>COMP3009</w:t>
                                    </w:r>
                                    <w:r w:rsidR="00E65FD9">
                                      <w:rPr>
                                        <w:caps/>
                                        <w:color w:val="156082" w:themeColor="accent1"/>
                                        <w:sz w:val="28"/>
                                        <w:szCs w:val="28"/>
                                      </w:rPr>
                                      <w:t xml:space="preserve"> – CW1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577C9A7" w14:textId="438DD0C6" w:rsidR="00EC4B28" w:rsidRDefault="00EC4B28">
                                    <w:pPr>
                                      <w:pStyle w:val="NoSpacing"/>
                                      <w:spacing w:before="40" w:after="40"/>
                                      <w:rPr>
                                        <w:caps/>
                                        <w:color w:val="A02B93" w:themeColor="accent5"/>
                                        <w:sz w:val="24"/>
                                        <w:szCs w:val="24"/>
                                      </w:rPr>
                                    </w:pPr>
                                    <w:r>
                                      <w:rPr>
                                        <w:caps/>
                                        <w:color w:val="A02B93" w:themeColor="accent5"/>
                                        <w:sz w:val="24"/>
                                        <w:szCs w:val="24"/>
                                      </w:rPr>
                                      <w:t>matthew fish</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51B20D0"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62430FA" w14:textId="37288D97" w:rsidR="00EC4B28" w:rsidRDefault="00EC4B28">
                              <w:pPr>
                                <w:pStyle w:val="NoSpacing"/>
                                <w:spacing w:before="40" w:after="40"/>
                                <w:rPr>
                                  <w:caps/>
                                  <w:color w:val="156082" w:themeColor="accent1"/>
                                  <w:sz w:val="28"/>
                                  <w:szCs w:val="28"/>
                                </w:rPr>
                              </w:pPr>
                              <w:r>
                                <w:rPr>
                                  <w:caps/>
                                  <w:color w:val="156082" w:themeColor="accent1"/>
                                  <w:sz w:val="28"/>
                                  <w:szCs w:val="28"/>
                                </w:rPr>
                                <w:t>COMP3009</w:t>
                              </w:r>
                              <w:r w:rsidR="00E65FD9">
                                <w:rPr>
                                  <w:caps/>
                                  <w:color w:val="156082" w:themeColor="accent1"/>
                                  <w:sz w:val="28"/>
                                  <w:szCs w:val="28"/>
                                </w:rPr>
                                <w:t xml:space="preserve"> – CW1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577C9A7" w14:textId="438DD0C6" w:rsidR="00EC4B28" w:rsidRDefault="00EC4B28">
                              <w:pPr>
                                <w:pStyle w:val="NoSpacing"/>
                                <w:spacing w:before="40" w:after="40"/>
                                <w:rPr>
                                  <w:caps/>
                                  <w:color w:val="A02B93" w:themeColor="accent5"/>
                                  <w:sz w:val="24"/>
                                  <w:szCs w:val="24"/>
                                </w:rPr>
                              </w:pPr>
                              <w:r>
                                <w:rPr>
                                  <w:caps/>
                                  <w:color w:val="A02B93" w:themeColor="accent5"/>
                                  <w:sz w:val="24"/>
                                  <w:szCs w:val="24"/>
                                </w:rPr>
                                <w:t>matthew fish</w:t>
                              </w:r>
                            </w:p>
                          </w:sdtContent>
                        </w:sdt>
                      </w:txbxContent>
                    </v:textbox>
                    <w10:wrap type="square" anchorx="page" anchory="page"/>
                  </v:shape>
                </w:pict>
              </mc:Fallback>
            </mc:AlternateContent>
          </w:r>
          <w:r w:rsidRPr="00AC4B5F">
            <w:rPr>
              <w:rFonts w:ascii="Calibri" w:hAnsi="Calibri" w:cs="Calibri"/>
              <w:noProof/>
            </w:rPr>
            <mc:AlternateContent>
              <mc:Choice Requires="wps">
                <w:drawing>
                  <wp:anchor distT="0" distB="0" distL="114300" distR="114300" simplePos="0" relativeHeight="251660288" behindDoc="0" locked="0" layoutInCell="1" allowOverlap="1" wp14:anchorId="2C8D690A" wp14:editId="48036A1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66303971" w14:textId="2518AAED" w:rsidR="00EC4B28" w:rsidRDefault="00EC4B2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C8D690A"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66303971" w14:textId="2518AAED" w:rsidR="00EC4B28" w:rsidRDefault="00EC4B2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AC4B5F">
            <w:rPr>
              <w:rFonts w:ascii="Calibri" w:hAnsi="Calibri" w:cs="Calibri"/>
              <w:b/>
              <w:color w:val="156082" w:themeColor="accent1"/>
              <w:kern w:val="0"/>
              <w:sz w:val="72"/>
              <w:szCs w:val="72"/>
              <w:lang w:val="en-US"/>
              <w14:ligatures w14:val="none"/>
            </w:rPr>
            <w:br w:type="page"/>
          </w:r>
        </w:p>
      </w:sdtContent>
    </w:sdt>
    <w:p w14:paraId="5D4E66BC" w14:textId="55D0B27D" w:rsidR="000C45B0" w:rsidRPr="00171377" w:rsidRDefault="000C45B0" w:rsidP="000C45B0">
      <w:pPr>
        <w:pStyle w:val="TOCHeading"/>
        <w:tabs>
          <w:tab w:val="center" w:pos="4513"/>
        </w:tabs>
        <w:rPr>
          <w:rFonts w:ascii="Calibri" w:hAnsi="Calibri" w:cs="Calibri"/>
          <w:sz w:val="40"/>
          <w:szCs w:val="40"/>
        </w:rPr>
      </w:pPr>
      <w:r w:rsidRPr="00171377">
        <w:rPr>
          <w:rFonts w:ascii="Calibri" w:hAnsi="Calibri" w:cs="Calibri"/>
          <w:sz w:val="40"/>
          <w:szCs w:val="40"/>
        </w:rPr>
        <w:lastRenderedPageBreak/>
        <w:t xml:space="preserve">Methodology </w:t>
      </w:r>
    </w:p>
    <w:p w14:paraId="23C828E5" w14:textId="1F060890" w:rsidR="000C45B0" w:rsidRPr="00171377" w:rsidRDefault="000C45B0" w:rsidP="000C45B0">
      <w:pPr>
        <w:rPr>
          <w:rFonts w:ascii="Calibri" w:hAnsi="Calibri" w:cs="Calibri"/>
        </w:rPr>
      </w:pPr>
      <w:r w:rsidRPr="00171377">
        <w:rPr>
          <w:rFonts w:ascii="Calibri" w:hAnsi="Calibri" w:cs="Calibri"/>
        </w:rPr>
        <w:t xml:space="preserve">The literature reviewed was sourced using an integrative approach to gather both academic and grey literature within the last 5 years (2020-2025). This method </w:t>
      </w:r>
      <w:r w:rsidR="00D92CAE">
        <w:rPr>
          <w:rFonts w:ascii="Calibri" w:hAnsi="Calibri" w:cs="Calibri"/>
        </w:rPr>
        <w:t xml:space="preserve">enabled </w:t>
      </w:r>
      <w:r w:rsidRPr="00171377">
        <w:rPr>
          <w:rFonts w:ascii="Calibri" w:hAnsi="Calibri" w:cs="Calibri"/>
        </w:rPr>
        <w:t>a broader search</w:t>
      </w:r>
      <w:r w:rsidR="00D92CAE">
        <w:rPr>
          <w:rFonts w:ascii="Calibri" w:hAnsi="Calibri" w:cs="Calibri"/>
        </w:rPr>
        <w:t xml:space="preserve">, providing a </w:t>
      </w:r>
      <w:r w:rsidRPr="00171377">
        <w:rPr>
          <w:rFonts w:ascii="Calibri" w:hAnsi="Calibri" w:cs="Calibri"/>
        </w:rPr>
        <w:t xml:space="preserve">wider variety of sources to critique the NHS cyber incidents and their non-technical causes. </w:t>
      </w:r>
    </w:p>
    <w:p w14:paraId="50D59090" w14:textId="7CCE63BD" w:rsidR="000C45B0" w:rsidRPr="00171377" w:rsidRDefault="000C45B0" w:rsidP="000C45B0">
      <w:pPr>
        <w:rPr>
          <w:rFonts w:ascii="Calibri" w:hAnsi="Calibri" w:cs="Calibri"/>
        </w:rPr>
      </w:pPr>
      <w:r w:rsidRPr="00171377">
        <w:rPr>
          <w:rFonts w:ascii="Calibri" w:hAnsi="Calibri" w:cs="Calibri"/>
        </w:rPr>
        <w:t xml:space="preserve">Search Strategy: Literature was sourced from academic databases (google scholar, PubMed, ScienceDirect) using Boolean combinations of keywords including: ("NHS" OR "healthcare") AND ("cybersecurity" OR "cyber incidents") AND ("non-technical factors" OR "human </w:t>
      </w:r>
      <w:r w:rsidR="00E06A44">
        <w:rPr>
          <w:rFonts w:ascii="Calibri" w:hAnsi="Calibri" w:cs="Calibri"/>
        </w:rPr>
        <w:t>errors</w:t>
      </w:r>
      <w:r w:rsidRPr="00171377">
        <w:rPr>
          <w:rFonts w:ascii="Calibri" w:hAnsi="Calibri" w:cs="Calibri"/>
        </w:rPr>
        <w:t xml:space="preserve">" OR </w:t>
      </w:r>
      <w:r w:rsidR="00E06A44">
        <w:rPr>
          <w:rFonts w:ascii="Calibri" w:hAnsi="Calibri" w:cs="Calibri"/>
        </w:rPr>
        <w:t>(</w:t>
      </w:r>
      <w:r w:rsidRPr="00171377">
        <w:rPr>
          <w:rFonts w:ascii="Calibri" w:hAnsi="Calibri" w:cs="Calibri"/>
        </w:rPr>
        <w:t>"governance" OR "ISM practices") AND ("2020-2025").</w:t>
      </w:r>
    </w:p>
    <w:p w14:paraId="18DFD07F" w14:textId="25207C0C" w:rsidR="000C45B0" w:rsidRPr="00171377" w:rsidRDefault="000C45B0" w:rsidP="000C45B0">
      <w:pPr>
        <w:rPr>
          <w:rFonts w:ascii="Calibri" w:hAnsi="Calibri" w:cs="Calibri"/>
        </w:rPr>
      </w:pPr>
      <w:r w:rsidRPr="00171377">
        <w:rPr>
          <w:rFonts w:ascii="Calibri" w:hAnsi="Calibri" w:cs="Calibri"/>
        </w:rPr>
        <w:t>Analysis Process: I followed a thematic approach to identify recurring themes, including human errors, governance failures, and ISM weaknesses, which were mapped directly to NHS case studies to ensure contextual relevance. This provided a more organised analysis</w:t>
      </w:r>
      <w:r w:rsidR="00BC13B6">
        <w:rPr>
          <w:rFonts w:ascii="Calibri" w:hAnsi="Calibri" w:cs="Calibri"/>
        </w:rPr>
        <w:t xml:space="preserve">, ensuring </w:t>
      </w:r>
      <w:r w:rsidRPr="00171377">
        <w:rPr>
          <w:rFonts w:ascii="Calibri" w:hAnsi="Calibri" w:cs="Calibri"/>
        </w:rPr>
        <w:t>relevant topics weren’t missed. Limitations of this include possible publications bias and exclusion of pre-2020  literature that could provide insights into ISM policy evolution.</w:t>
      </w:r>
    </w:p>
    <w:p w14:paraId="51B75CAA" w14:textId="29C58082" w:rsidR="00EE0DA2" w:rsidRPr="00171377" w:rsidRDefault="00CD31CD" w:rsidP="00CD31CD">
      <w:pPr>
        <w:pStyle w:val="TOCHeading"/>
        <w:tabs>
          <w:tab w:val="center" w:pos="4513"/>
        </w:tabs>
        <w:rPr>
          <w:rFonts w:ascii="Calibri" w:hAnsi="Calibri" w:cs="Calibri"/>
          <w:sz w:val="40"/>
          <w:szCs w:val="40"/>
        </w:rPr>
      </w:pPr>
      <w:r w:rsidRPr="00171377">
        <w:rPr>
          <w:rFonts w:ascii="Calibri" w:hAnsi="Calibri" w:cs="Calibri"/>
          <w:sz w:val="40"/>
          <w:szCs w:val="40"/>
        </w:rPr>
        <w:t xml:space="preserve">Literature Analysis </w:t>
      </w:r>
    </w:p>
    <w:p w14:paraId="387683C9" w14:textId="77EE5BA9" w:rsidR="00633F72" w:rsidRPr="00171377" w:rsidRDefault="00E13C8E" w:rsidP="00633F72">
      <w:pPr>
        <w:rPr>
          <w:rFonts w:ascii="Calibri" w:hAnsi="Calibri" w:cs="Calibri"/>
          <w:lang w:val="en-US"/>
        </w:rPr>
      </w:pPr>
      <w:r w:rsidRPr="00171377">
        <w:rPr>
          <w:rFonts w:ascii="Calibri" w:hAnsi="Calibri" w:cs="Calibri"/>
        </w:rPr>
        <w:t>This analysis explor</w:t>
      </w:r>
      <w:r w:rsidR="00A15667">
        <w:rPr>
          <w:rFonts w:ascii="Calibri" w:hAnsi="Calibri" w:cs="Calibri"/>
        </w:rPr>
        <w:t>es</w:t>
      </w:r>
      <w:r w:rsidRPr="00171377">
        <w:rPr>
          <w:rFonts w:ascii="Calibri" w:hAnsi="Calibri" w:cs="Calibri"/>
        </w:rPr>
        <w:t xml:space="preserve"> the rise in cyber incidents within the NHS</w:t>
      </w:r>
      <w:r w:rsidR="001E154B" w:rsidRPr="00171377">
        <w:rPr>
          <w:rFonts w:ascii="Calibri" w:hAnsi="Calibri" w:cs="Calibri"/>
        </w:rPr>
        <w:t xml:space="preserve">, focussing on non-technical ISM factors </w:t>
      </w:r>
      <w:r w:rsidR="009D3CC1">
        <w:rPr>
          <w:rFonts w:ascii="Calibri" w:hAnsi="Calibri" w:cs="Calibri"/>
        </w:rPr>
        <w:t>behind these events</w:t>
      </w:r>
      <w:r w:rsidRPr="00171377">
        <w:rPr>
          <w:rFonts w:ascii="Calibri" w:hAnsi="Calibri" w:cs="Calibri"/>
        </w:rPr>
        <w:t xml:space="preserve">. </w:t>
      </w:r>
      <w:r w:rsidR="00FE6E04" w:rsidRPr="00171377">
        <w:rPr>
          <w:rFonts w:ascii="Calibri" w:hAnsi="Calibri" w:cs="Calibri"/>
          <w:lang w:val="en-US"/>
        </w:rPr>
        <w:t>Recent incidents</w:t>
      </w:r>
      <w:r w:rsidR="00633F72" w:rsidRPr="00171377">
        <w:rPr>
          <w:rFonts w:ascii="Calibri" w:hAnsi="Calibri" w:cs="Calibri"/>
          <w:lang w:val="en-US"/>
        </w:rPr>
        <w:t xml:space="preserve">, such as the </w:t>
      </w:r>
      <w:proofErr w:type="spellStart"/>
      <w:r w:rsidR="00633F72" w:rsidRPr="00171377">
        <w:rPr>
          <w:rFonts w:ascii="Calibri" w:hAnsi="Calibri" w:cs="Calibri"/>
          <w:lang w:val="en-US"/>
        </w:rPr>
        <w:t>Synnovis</w:t>
      </w:r>
      <w:proofErr w:type="spellEnd"/>
      <w:r w:rsidR="00633F72" w:rsidRPr="00171377">
        <w:rPr>
          <w:rFonts w:ascii="Calibri" w:hAnsi="Calibri" w:cs="Calibri"/>
          <w:lang w:val="en-US"/>
        </w:rPr>
        <w:t xml:space="preserve"> ransomware attack (NHS England, 2024)</w:t>
      </w:r>
      <w:r w:rsidR="00FE6E04" w:rsidRPr="00171377">
        <w:rPr>
          <w:rFonts w:ascii="Calibri" w:hAnsi="Calibri" w:cs="Calibri"/>
          <w:lang w:val="en-US"/>
        </w:rPr>
        <w:t>,</w:t>
      </w:r>
      <w:r w:rsidR="00633F72" w:rsidRPr="00171377">
        <w:rPr>
          <w:rFonts w:ascii="Calibri" w:hAnsi="Calibri" w:cs="Calibri"/>
          <w:lang w:val="en-US"/>
        </w:rPr>
        <w:t xml:space="preserve"> </w:t>
      </w:r>
      <w:r w:rsidR="00FE6E04" w:rsidRPr="00171377">
        <w:rPr>
          <w:rFonts w:ascii="Calibri" w:hAnsi="Calibri" w:cs="Calibri"/>
          <w:lang w:val="en-US"/>
        </w:rPr>
        <w:t>highlight healthcare system</w:t>
      </w:r>
      <w:r w:rsidR="001F27B8">
        <w:rPr>
          <w:rFonts w:ascii="Calibri" w:hAnsi="Calibri" w:cs="Calibri"/>
          <w:lang w:val="en-US"/>
        </w:rPr>
        <w:t xml:space="preserve"> vulnerability</w:t>
      </w:r>
      <w:r w:rsidR="00FE6E04" w:rsidRPr="00171377">
        <w:rPr>
          <w:rFonts w:ascii="Calibri" w:hAnsi="Calibri" w:cs="Calibri"/>
          <w:lang w:val="en-US"/>
        </w:rPr>
        <w:t xml:space="preserve"> not due to a lack of technical tools, but because of weakness in governance, human behavior, and organizational culture.</w:t>
      </w:r>
      <w:r w:rsidR="003B155D">
        <w:rPr>
          <w:rFonts w:ascii="Calibri" w:hAnsi="Calibri" w:cs="Calibri"/>
          <w:lang w:val="en-US"/>
        </w:rPr>
        <w:t xml:space="preserve"> The critique </w:t>
      </w:r>
      <w:r w:rsidR="00247362">
        <w:rPr>
          <w:rFonts w:ascii="Calibri" w:hAnsi="Calibri" w:cs="Calibri"/>
          <w:lang w:val="en-US"/>
        </w:rPr>
        <w:t>examines</w:t>
      </w:r>
      <w:r w:rsidR="003B155D">
        <w:rPr>
          <w:rFonts w:ascii="Calibri" w:hAnsi="Calibri" w:cs="Calibri"/>
          <w:lang w:val="en-US"/>
        </w:rPr>
        <w:t xml:space="preserve"> the literatures evidence of these factors, highlighting biases</w:t>
      </w:r>
      <w:r w:rsidR="006A50BB">
        <w:rPr>
          <w:rFonts w:ascii="Calibri" w:hAnsi="Calibri" w:cs="Calibri"/>
          <w:lang w:val="en-US"/>
        </w:rPr>
        <w:t>,</w:t>
      </w:r>
      <w:r w:rsidR="003B155D">
        <w:rPr>
          <w:rFonts w:ascii="Calibri" w:hAnsi="Calibri" w:cs="Calibri"/>
          <w:lang w:val="en-US"/>
        </w:rPr>
        <w:t xml:space="preserve"> gaps </w:t>
      </w:r>
      <w:r w:rsidR="006A50BB">
        <w:rPr>
          <w:rFonts w:ascii="Calibri" w:hAnsi="Calibri" w:cs="Calibri"/>
          <w:lang w:val="en-US"/>
        </w:rPr>
        <w:t xml:space="preserve">and their implications for </w:t>
      </w:r>
      <w:r w:rsidR="003B155D">
        <w:rPr>
          <w:rFonts w:ascii="Calibri" w:hAnsi="Calibri" w:cs="Calibri"/>
          <w:lang w:val="en-US"/>
        </w:rPr>
        <w:t xml:space="preserve">NHS’s cybersecurity. </w:t>
      </w:r>
    </w:p>
    <w:p w14:paraId="5BF98E8B" w14:textId="6EBFBA52" w:rsidR="00FE6E04" w:rsidRPr="00171377" w:rsidRDefault="00FE6E04" w:rsidP="00633F72">
      <w:pPr>
        <w:rPr>
          <w:rFonts w:ascii="Calibri" w:hAnsi="Calibri" w:cs="Calibri"/>
          <w:b/>
          <w:bCs/>
          <w:lang w:val="en-US"/>
        </w:rPr>
      </w:pPr>
      <w:r w:rsidRPr="00171377">
        <w:rPr>
          <w:rFonts w:ascii="Calibri" w:hAnsi="Calibri" w:cs="Calibri"/>
          <w:b/>
          <w:bCs/>
          <w:lang w:val="en-US"/>
        </w:rPr>
        <w:t>Human Error Factors</w:t>
      </w:r>
    </w:p>
    <w:p w14:paraId="17F305C2" w14:textId="3DE05DA7" w:rsidR="009D5E9F" w:rsidRDefault="00EF2AA3" w:rsidP="00633F72">
      <w:pPr>
        <w:rPr>
          <w:rFonts w:ascii="Calibri" w:hAnsi="Calibri" w:cs="Calibri"/>
          <w:lang w:val="en-US"/>
        </w:rPr>
      </w:pPr>
      <w:r w:rsidRPr="00171377">
        <w:rPr>
          <w:rFonts w:ascii="Calibri" w:hAnsi="Calibri" w:cs="Calibri"/>
          <w:lang w:val="en-US"/>
        </w:rPr>
        <w:t>The Mimecast</w:t>
      </w:r>
      <w:r w:rsidR="00387F71" w:rsidRPr="00171377">
        <w:rPr>
          <w:rFonts w:ascii="Calibri" w:hAnsi="Calibri" w:cs="Calibri"/>
          <w:lang w:val="en-US"/>
        </w:rPr>
        <w:t xml:space="preserve"> State of Human Risk 2025</w:t>
      </w:r>
      <w:r w:rsidRPr="00171377">
        <w:rPr>
          <w:rFonts w:ascii="Calibri" w:hAnsi="Calibri" w:cs="Calibri"/>
          <w:lang w:val="en-US"/>
        </w:rPr>
        <w:t xml:space="preserve"> report identifies human risk as the </w:t>
      </w:r>
      <w:r w:rsidR="00387F71" w:rsidRPr="00171377">
        <w:rPr>
          <w:rFonts w:ascii="Calibri" w:hAnsi="Calibri" w:cs="Calibri"/>
          <w:lang w:val="en-US"/>
        </w:rPr>
        <w:t>primary cyber security</w:t>
      </w:r>
      <w:r w:rsidRPr="00171377">
        <w:rPr>
          <w:rFonts w:ascii="Calibri" w:hAnsi="Calibri" w:cs="Calibri"/>
          <w:lang w:val="en-US"/>
        </w:rPr>
        <w:t xml:space="preserve"> challenge, with insider threats and credential misuse </w:t>
      </w:r>
      <w:r w:rsidR="007B2309">
        <w:rPr>
          <w:rFonts w:ascii="Calibri" w:hAnsi="Calibri" w:cs="Calibri"/>
          <w:lang w:val="en-US"/>
        </w:rPr>
        <w:t xml:space="preserve">driving </w:t>
      </w:r>
      <w:r w:rsidRPr="00171377">
        <w:rPr>
          <w:rFonts w:ascii="Calibri" w:hAnsi="Calibri" w:cs="Calibri"/>
          <w:lang w:val="en-US"/>
        </w:rPr>
        <w:t xml:space="preserve">breaches (Mimecast, 2025). </w:t>
      </w:r>
      <w:r w:rsidR="00C45516">
        <w:rPr>
          <w:rFonts w:ascii="Calibri" w:hAnsi="Calibri" w:cs="Calibri"/>
          <w:lang w:val="en-US"/>
        </w:rPr>
        <w:t xml:space="preserve">Similarly, </w:t>
      </w:r>
      <w:r w:rsidRPr="00171377">
        <w:rPr>
          <w:rFonts w:ascii="Calibri" w:hAnsi="Calibri" w:cs="Calibri"/>
          <w:lang w:val="en-US"/>
        </w:rPr>
        <w:t xml:space="preserve">a 2025 spear-phishing attack </w:t>
      </w:r>
      <w:r w:rsidR="00C45516">
        <w:rPr>
          <w:rFonts w:ascii="Calibri" w:hAnsi="Calibri" w:cs="Calibri"/>
          <w:lang w:val="en-US"/>
        </w:rPr>
        <w:t xml:space="preserve">on the NHS </w:t>
      </w:r>
      <w:r w:rsidRPr="00171377">
        <w:rPr>
          <w:rFonts w:ascii="Calibri" w:hAnsi="Calibri" w:cs="Calibri"/>
          <w:lang w:val="en-US"/>
        </w:rPr>
        <w:t>exploited overworked staff, manipulating them into disclosing sensitive data (</w:t>
      </w:r>
      <w:proofErr w:type="spellStart"/>
      <w:r w:rsidRPr="00171377">
        <w:rPr>
          <w:rFonts w:ascii="Calibri" w:hAnsi="Calibri" w:cs="Calibri"/>
          <w:lang w:val="en-US"/>
        </w:rPr>
        <w:t>ProtekCyber</w:t>
      </w:r>
      <w:proofErr w:type="spellEnd"/>
      <w:r w:rsidRPr="00171377">
        <w:rPr>
          <w:rFonts w:ascii="Calibri" w:hAnsi="Calibri" w:cs="Calibri"/>
          <w:lang w:val="en-US"/>
        </w:rPr>
        <w:t xml:space="preserve"> 2025). </w:t>
      </w:r>
      <w:r w:rsidR="00C45516">
        <w:rPr>
          <w:rFonts w:ascii="Calibri" w:hAnsi="Calibri" w:cs="Calibri"/>
          <w:lang w:val="en-US"/>
        </w:rPr>
        <w:t xml:space="preserve"> However, while the</w:t>
      </w:r>
      <w:r w:rsidRPr="00171377">
        <w:rPr>
          <w:rFonts w:ascii="Calibri" w:hAnsi="Calibri" w:cs="Calibri"/>
          <w:lang w:val="en-US"/>
        </w:rPr>
        <w:t xml:space="preserve"> </w:t>
      </w:r>
      <w:r w:rsidR="00387F71" w:rsidRPr="00171377">
        <w:rPr>
          <w:rFonts w:ascii="Calibri" w:hAnsi="Calibri" w:cs="Calibri"/>
          <w:lang w:val="en-US"/>
        </w:rPr>
        <w:t>literature often</w:t>
      </w:r>
      <w:r w:rsidRPr="00171377">
        <w:rPr>
          <w:rFonts w:ascii="Calibri" w:hAnsi="Calibri" w:cs="Calibri"/>
          <w:lang w:val="en-US"/>
        </w:rPr>
        <w:t xml:space="preserve"> blame</w:t>
      </w:r>
      <w:r w:rsidR="00387F71" w:rsidRPr="00171377">
        <w:rPr>
          <w:rFonts w:ascii="Calibri" w:hAnsi="Calibri" w:cs="Calibri"/>
          <w:lang w:val="en-US"/>
        </w:rPr>
        <w:t>s human error</w:t>
      </w:r>
      <w:r w:rsidRPr="00171377">
        <w:rPr>
          <w:rFonts w:ascii="Calibri" w:hAnsi="Calibri" w:cs="Calibri"/>
          <w:lang w:val="en-US"/>
        </w:rPr>
        <w:t>, I argue th</w:t>
      </w:r>
      <w:r w:rsidR="00387F71" w:rsidRPr="00171377">
        <w:rPr>
          <w:rFonts w:ascii="Calibri" w:hAnsi="Calibri" w:cs="Calibri"/>
          <w:lang w:val="en-US"/>
        </w:rPr>
        <w:t>is is biased</w:t>
      </w:r>
      <w:r w:rsidR="00810A2C">
        <w:rPr>
          <w:rFonts w:ascii="Calibri" w:hAnsi="Calibri" w:cs="Calibri"/>
          <w:lang w:val="en-US"/>
        </w:rPr>
        <w:t xml:space="preserve"> and a </w:t>
      </w:r>
      <w:r w:rsidR="00387F71" w:rsidRPr="00171377">
        <w:rPr>
          <w:rFonts w:ascii="Calibri" w:hAnsi="Calibri" w:cs="Calibri"/>
          <w:lang w:val="en-US"/>
        </w:rPr>
        <w:t>cover</w:t>
      </w:r>
      <w:r w:rsidR="00810A2C">
        <w:rPr>
          <w:rFonts w:ascii="Calibri" w:hAnsi="Calibri" w:cs="Calibri"/>
          <w:lang w:val="en-US"/>
        </w:rPr>
        <w:t xml:space="preserve"> for </w:t>
      </w:r>
      <w:r w:rsidR="00387F71" w:rsidRPr="00171377">
        <w:rPr>
          <w:rFonts w:ascii="Calibri" w:hAnsi="Calibri" w:cs="Calibri"/>
          <w:lang w:val="en-US"/>
        </w:rPr>
        <w:t>the</w:t>
      </w:r>
      <w:r w:rsidRPr="00171377">
        <w:rPr>
          <w:rFonts w:ascii="Calibri" w:hAnsi="Calibri" w:cs="Calibri"/>
          <w:lang w:val="en-US"/>
        </w:rPr>
        <w:t xml:space="preserve"> deeper </w:t>
      </w:r>
      <w:r w:rsidR="00C95029" w:rsidRPr="00171377">
        <w:rPr>
          <w:rFonts w:ascii="Calibri" w:hAnsi="Calibri" w:cs="Calibri"/>
          <w:lang w:val="en-US"/>
        </w:rPr>
        <w:t>organi</w:t>
      </w:r>
      <w:r w:rsidR="00C95029">
        <w:rPr>
          <w:rFonts w:ascii="Calibri" w:hAnsi="Calibri" w:cs="Calibri"/>
          <w:lang w:val="en-US"/>
        </w:rPr>
        <w:t>z</w:t>
      </w:r>
      <w:r w:rsidR="00C95029" w:rsidRPr="00171377">
        <w:rPr>
          <w:rFonts w:ascii="Calibri" w:hAnsi="Calibri" w:cs="Calibri"/>
          <w:lang w:val="en-US"/>
        </w:rPr>
        <w:t>ational</w:t>
      </w:r>
      <w:r w:rsidRPr="00171377">
        <w:rPr>
          <w:rFonts w:ascii="Calibri" w:hAnsi="Calibri" w:cs="Calibri"/>
          <w:lang w:val="en-US"/>
        </w:rPr>
        <w:t xml:space="preserve"> failures</w:t>
      </w:r>
      <w:r w:rsidR="00387F71" w:rsidRPr="00171377">
        <w:rPr>
          <w:rFonts w:ascii="Calibri" w:hAnsi="Calibri" w:cs="Calibri"/>
          <w:lang w:val="en-US"/>
        </w:rPr>
        <w:t xml:space="preserve">. </w:t>
      </w:r>
      <w:r w:rsidR="009D5E9F">
        <w:rPr>
          <w:rFonts w:ascii="Calibri" w:hAnsi="Calibri" w:cs="Calibri"/>
          <w:lang w:val="en-US"/>
        </w:rPr>
        <w:t xml:space="preserve"> As Doctor (2024) argues, human error is often due to </w:t>
      </w:r>
      <w:r w:rsidR="004963DA">
        <w:rPr>
          <w:rFonts w:ascii="Calibri" w:hAnsi="Calibri" w:cs="Calibri"/>
          <w:lang w:val="en-US"/>
        </w:rPr>
        <w:t xml:space="preserve">an </w:t>
      </w:r>
      <w:r w:rsidR="009D5E9F">
        <w:rPr>
          <w:rFonts w:ascii="Calibri" w:hAnsi="Calibri" w:cs="Calibri"/>
          <w:lang w:val="en-US"/>
        </w:rPr>
        <w:t>individual failing, rather than weakness within the system.</w:t>
      </w:r>
    </w:p>
    <w:p w14:paraId="1F37E2E4" w14:textId="1B80060B" w:rsidR="00866A80" w:rsidRDefault="005D7BB7" w:rsidP="00633F72">
      <w:pPr>
        <w:rPr>
          <w:rFonts w:ascii="Calibri" w:hAnsi="Calibri" w:cs="Calibri"/>
          <w:lang w:val="en-US"/>
        </w:rPr>
      </w:pPr>
      <w:r w:rsidRPr="00171377">
        <w:rPr>
          <w:rFonts w:ascii="Calibri" w:hAnsi="Calibri" w:cs="Calibri"/>
          <w:lang w:val="en-US"/>
        </w:rPr>
        <w:t>The Mimecast survey reveals that 94% of organisations</w:t>
      </w:r>
      <w:r w:rsidR="00387F71" w:rsidRPr="00171377">
        <w:rPr>
          <w:rFonts w:ascii="Calibri" w:hAnsi="Calibri" w:cs="Calibri"/>
          <w:lang w:val="en-US"/>
        </w:rPr>
        <w:t xml:space="preserve">, including healthcare, </w:t>
      </w:r>
      <w:r w:rsidRPr="00171377">
        <w:rPr>
          <w:rFonts w:ascii="Calibri" w:hAnsi="Calibri" w:cs="Calibri"/>
          <w:lang w:val="en-US"/>
        </w:rPr>
        <w:t xml:space="preserve">struggle to ensure employees adhere to security protocols, due to insufficient training and support. </w:t>
      </w:r>
      <w:proofErr w:type="spellStart"/>
      <w:r w:rsidRPr="00171377">
        <w:rPr>
          <w:rFonts w:ascii="Calibri" w:hAnsi="Calibri" w:cs="Calibri"/>
          <w:lang w:val="en-US"/>
        </w:rPr>
        <w:t>Ewoh</w:t>
      </w:r>
      <w:proofErr w:type="spellEnd"/>
      <w:r w:rsidRPr="00171377">
        <w:rPr>
          <w:rFonts w:ascii="Calibri" w:hAnsi="Calibri" w:cs="Calibri"/>
          <w:lang w:val="en-US"/>
        </w:rPr>
        <w:t xml:space="preserve"> et al.’s (2025) sociotechnical review of 1,375 studies supports this, highlighting that budget constraints and lack of skilled support for complex systems </w:t>
      </w:r>
      <w:r w:rsidR="009D5E9F">
        <w:rPr>
          <w:rFonts w:ascii="Calibri" w:hAnsi="Calibri" w:cs="Calibri"/>
          <w:lang w:val="en-US"/>
        </w:rPr>
        <w:t xml:space="preserve">correlates with an </w:t>
      </w:r>
      <w:r w:rsidRPr="00171377">
        <w:rPr>
          <w:rFonts w:ascii="Calibri" w:hAnsi="Calibri" w:cs="Calibri"/>
          <w:lang w:val="en-US"/>
        </w:rPr>
        <w:t xml:space="preserve">increase </w:t>
      </w:r>
      <w:r w:rsidR="00C95029">
        <w:rPr>
          <w:rFonts w:ascii="Calibri" w:hAnsi="Calibri" w:cs="Calibri"/>
          <w:lang w:val="en-US"/>
        </w:rPr>
        <w:t xml:space="preserve">in </w:t>
      </w:r>
      <w:r w:rsidR="009D5E9F">
        <w:rPr>
          <w:rFonts w:ascii="Calibri" w:hAnsi="Calibri" w:cs="Calibri"/>
          <w:lang w:val="en-US"/>
        </w:rPr>
        <w:t xml:space="preserve">self-related </w:t>
      </w:r>
      <w:r w:rsidRPr="00171377">
        <w:rPr>
          <w:rFonts w:ascii="Calibri" w:hAnsi="Calibri" w:cs="Calibri"/>
          <w:lang w:val="en-US"/>
        </w:rPr>
        <w:t>errors. In the NHS</w:t>
      </w:r>
      <w:r w:rsidR="00387F71" w:rsidRPr="00171377">
        <w:rPr>
          <w:rFonts w:ascii="Calibri" w:hAnsi="Calibri" w:cs="Calibri"/>
          <w:lang w:val="en-US"/>
        </w:rPr>
        <w:t>’s</w:t>
      </w:r>
      <w:r w:rsidRPr="00171377">
        <w:rPr>
          <w:rFonts w:ascii="Calibri" w:hAnsi="Calibri" w:cs="Calibri"/>
          <w:lang w:val="en-US"/>
        </w:rPr>
        <w:t xml:space="preserve"> high-pressure environment</w:t>
      </w:r>
      <w:r w:rsidR="00387F71" w:rsidRPr="00171377">
        <w:rPr>
          <w:rFonts w:ascii="Calibri" w:hAnsi="Calibri" w:cs="Calibri"/>
          <w:lang w:val="en-US"/>
        </w:rPr>
        <w:t>,</w:t>
      </w:r>
      <w:r w:rsidRPr="00171377">
        <w:rPr>
          <w:rFonts w:ascii="Calibri" w:hAnsi="Calibri" w:cs="Calibri"/>
          <w:lang w:val="en-US"/>
        </w:rPr>
        <w:t xml:space="preserve"> </w:t>
      </w:r>
      <w:r w:rsidR="00866A80">
        <w:rPr>
          <w:rFonts w:ascii="Calibri" w:hAnsi="Calibri" w:cs="Calibri"/>
          <w:lang w:val="en-US"/>
        </w:rPr>
        <w:t xml:space="preserve">long shifts and constant operational </w:t>
      </w:r>
      <w:r w:rsidR="009C0B77" w:rsidRPr="00171377">
        <w:rPr>
          <w:rFonts w:ascii="Calibri" w:hAnsi="Calibri" w:cs="Calibri"/>
          <w:lang w:val="en-US"/>
        </w:rPr>
        <w:t>stress</w:t>
      </w:r>
      <w:r w:rsidR="00866A80">
        <w:rPr>
          <w:rFonts w:ascii="Calibri" w:hAnsi="Calibri" w:cs="Calibri"/>
          <w:lang w:val="en-US"/>
        </w:rPr>
        <w:t xml:space="preserve"> increases the susceptibility in </w:t>
      </w:r>
      <w:r w:rsidR="009C0B77" w:rsidRPr="00171377">
        <w:rPr>
          <w:rFonts w:ascii="Calibri" w:hAnsi="Calibri" w:cs="Calibri"/>
          <w:lang w:val="en-US"/>
        </w:rPr>
        <w:t>phishing and social engineering</w:t>
      </w:r>
      <w:r w:rsidR="00866A80">
        <w:rPr>
          <w:rFonts w:ascii="Calibri" w:hAnsi="Calibri" w:cs="Calibri"/>
          <w:lang w:val="en-US"/>
        </w:rPr>
        <w:t xml:space="preserve"> attacks</w:t>
      </w:r>
      <w:r w:rsidR="009C0B77" w:rsidRPr="00171377">
        <w:rPr>
          <w:rFonts w:ascii="Calibri" w:hAnsi="Calibri" w:cs="Calibri"/>
          <w:lang w:val="en-US"/>
        </w:rPr>
        <w:t xml:space="preserve">. </w:t>
      </w:r>
    </w:p>
    <w:p w14:paraId="1116598F" w14:textId="637395D0" w:rsidR="00D07B49" w:rsidRPr="00171377" w:rsidRDefault="00417D3D" w:rsidP="00633F72">
      <w:pPr>
        <w:rPr>
          <w:rFonts w:ascii="Calibri" w:hAnsi="Calibri" w:cs="Calibri"/>
          <w:lang w:val="en-US"/>
        </w:rPr>
      </w:pPr>
      <w:r>
        <w:rPr>
          <w:rFonts w:ascii="Calibri" w:hAnsi="Calibri" w:cs="Calibri"/>
          <w:lang w:val="en-US"/>
        </w:rPr>
        <w:t xml:space="preserve">I argue that the literatures focus on human error as a primary cause is not only biased but also counterproductive. It </w:t>
      </w:r>
      <w:r w:rsidR="00387F71" w:rsidRPr="00171377">
        <w:rPr>
          <w:rFonts w:ascii="Calibri" w:hAnsi="Calibri" w:cs="Calibri"/>
          <w:lang w:val="en-US"/>
        </w:rPr>
        <w:t xml:space="preserve">diverts attention </w:t>
      </w:r>
      <w:r>
        <w:rPr>
          <w:rFonts w:ascii="Calibri" w:hAnsi="Calibri" w:cs="Calibri"/>
          <w:lang w:val="en-US"/>
        </w:rPr>
        <w:t>from the NHS’s failure to provide adequate</w:t>
      </w:r>
      <w:r w:rsidR="00387F71" w:rsidRPr="00171377">
        <w:rPr>
          <w:rFonts w:ascii="Calibri" w:hAnsi="Calibri" w:cs="Calibri"/>
          <w:lang w:val="en-US"/>
        </w:rPr>
        <w:t xml:space="preserve"> training</w:t>
      </w:r>
      <w:r>
        <w:rPr>
          <w:rFonts w:ascii="Calibri" w:hAnsi="Calibri" w:cs="Calibri"/>
          <w:lang w:val="en-US"/>
        </w:rPr>
        <w:t>, clear policies,</w:t>
      </w:r>
      <w:r w:rsidR="00D75148" w:rsidRPr="00171377">
        <w:rPr>
          <w:rFonts w:ascii="Calibri" w:hAnsi="Calibri" w:cs="Calibri"/>
          <w:lang w:val="en-US"/>
        </w:rPr>
        <w:t xml:space="preserve"> </w:t>
      </w:r>
      <w:r w:rsidR="00796818" w:rsidRPr="00171377">
        <w:rPr>
          <w:rFonts w:ascii="Calibri" w:hAnsi="Calibri" w:cs="Calibri"/>
          <w:lang w:val="en-US"/>
        </w:rPr>
        <w:t xml:space="preserve">and </w:t>
      </w:r>
      <w:r>
        <w:rPr>
          <w:rFonts w:ascii="Calibri" w:hAnsi="Calibri" w:cs="Calibri"/>
          <w:lang w:val="en-US"/>
        </w:rPr>
        <w:t>sufficient resources</w:t>
      </w:r>
      <w:r w:rsidR="00F200EF">
        <w:rPr>
          <w:rFonts w:ascii="Calibri" w:hAnsi="Calibri" w:cs="Calibri"/>
          <w:lang w:val="en-US"/>
        </w:rPr>
        <w:t>, which increases employee vulnerability</w:t>
      </w:r>
      <w:r w:rsidR="00873FDD">
        <w:rPr>
          <w:rFonts w:ascii="Calibri" w:hAnsi="Calibri" w:cs="Calibri"/>
          <w:lang w:val="en-US"/>
        </w:rPr>
        <w:t xml:space="preserve">. </w:t>
      </w:r>
      <w:r w:rsidR="00F200EF">
        <w:rPr>
          <w:rFonts w:ascii="Calibri" w:hAnsi="Calibri" w:cs="Calibri"/>
          <w:lang w:val="en-US"/>
        </w:rPr>
        <w:t xml:space="preserve">For example, understaffing and budget constraints limit the time and resources available for cybersecurity awareness, making </w:t>
      </w:r>
      <w:r w:rsidR="00C95029">
        <w:rPr>
          <w:rFonts w:ascii="Calibri" w:hAnsi="Calibri" w:cs="Calibri"/>
          <w:lang w:val="en-US"/>
        </w:rPr>
        <w:t>organizational</w:t>
      </w:r>
      <w:r w:rsidR="004C2FF2">
        <w:rPr>
          <w:rFonts w:ascii="Calibri" w:hAnsi="Calibri" w:cs="Calibri"/>
          <w:lang w:val="en-US"/>
        </w:rPr>
        <w:t xml:space="preserve"> failings the cause of human error. Addressing these systemic issues would be more effective than </w:t>
      </w:r>
      <w:r w:rsidR="00196AB8">
        <w:rPr>
          <w:rFonts w:ascii="Calibri" w:hAnsi="Calibri" w:cs="Calibri"/>
          <w:lang w:val="en-US"/>
        </w:rPr>
        <w:t>focusing</w:t>
      </w:r>
      <w:r w:rsidR="000530B3">
        <w:rPr>
          <w:rFonts w:ascii="Calibri" w:hAnsi="Calibri" w:cs="Calibri"/>
          <w:lang w:val="en-US"/>
        </w:rPr>
        <w:t xml:space="preserve"> on human error </w:t>
      </w:r>
      <w:r w:rsidR="00D9191F">
        <w:rPr>
          <w:rFonts w:ascii="Calibri" w:hAnsi="Calibri" w:cs="Calibri"/>
          <w:lang w:val="en-US"/>
        </w:rPr>
        <w:t>alone</w:t>
      </w:r>
      <w:r w:rsidR="004C2FF2">
        <w:rPr>
          <w:rFonts w:ascii="Calibri" w:hAnsi="Calibri" w:cs="Calibri"/>
          <w:lang w:val="en-US"/>
        </w:rPr>
        <w:t xml:space="preserve">. </w:t>
      </w:r>
    </w:p>
    <w:p w14:paraId="3A394576" w14:textId="4984246B" w:rsidR="00DD176D" w:rsidRPr="00171377" w:rsidRDefault="00DD176D" w:rsidP="005358D3">
      <w:pPr>
        <w:rPr>
          <w:rFonts w:ascii="Calibri" w:hAnsi="Calibri" w:cs="Calibri"/>
          <w:b/>
          <w:bCs/>
        </w:rPr>
      </w:pPr>
      <w:r w:rsidRPr="00171377">
        <w:rPr>
          <w:rFonts w:ascii="Calibri" w:hAnsi="Calibri" w:cs="Calibri"/>
          <w:b/>
          <w:bCs/>
        </w:rPr>
        <w:t>Governance</w:t>
      </w:r>
      <w:r w:rsidR="00AC27DC" w:rsidRPr="00171377">
        <w:rPr>
          <w:rFonts w:ascii="Calibri" w:hAnsi="Calibri" w:cs="Calibri"/>
          <w:b/>
          <w:bCs/>
        </w:rPr>
        <w:t xml:space="preserve"> and ISM</w:t>
      </w:r>
      <w:r w:rsidRPr="00171377">
        <w:rPr>
          <w:rFonts w:ascii="Calibri" w:hAnsi="Calibri" w:cs="Calibri"/>
          <w:b/>
          <w:bCs/>
        </w:rPr>
        <w:t xml:space="preserve"> </w:t>
      </w:r>
      <w:r w:rsidR="009424C4">
        <w:rPr>
          <w:rFonts w:ascii="Calibri" w:hAnsi="Calibri" w:cs="Calibri"/>
          <w:b/>
          <w:bCs/>
        </w:rPr>
        <w:t>Weaknesses</w:t>
      </w:r>
    </w:p>
    <w:p w14:paraId="4BAAC463" w14:textId="4EB45558" w:rsidR="00BA6EA2" w:rsidRDefault="002C0BAF" w:rsidP="005358D3">
      <w:pPr>
        <w:rPr>
          <w:rFonts w:ascii="Calibri" w:hAnsi="Calibri" w:cs="Calibri"/>
        </w:rPr>
      </w:pPr>
      <w:r w:rsidRPr="00171377">
        <w:rPr>
          <w:rFonts w:ascii="Calibri" w:hAnsi="Calibri" w:cs="Calibri"/>
        </w:rPr>
        <w:t>R</w:t>
      </w:r>
      <w:r w:rsidR="000F39A2" w:rsidRPr="00171377">
        <w:rPr>
          <w:rFonts w:ascii="Calibri" w:hAnsi="Calibri" w:cs="Calibri"/>
        </w:rPr>
        <w:t>obust ISM requires</w:t>
      </w:r>
      <w:r w:rsidRPr="00171377">
        <w:rPr>
          <w:rFonts w:ascii="Calibri" w:hAnsi="Calibri" w:cs="Calibri"/>
        </w:rPr>
        <w:t xml:space="preserve"> effective</w:t>
      </w:r>
      <w:r w:rsidR="000F39A2" w:rsidRPr="00171377">
        <w:rPr>
          <w:rFonts w:ascii="Calibri" w:hAnsi="Calibri" w:cs="Calibri"/>
        </w:rPr>
        <w:t xml:space="preserve"> governance, </w:t>
      </w:r>
      <w:r w:rsidR="009424C4">
        <w:rPr>
          <w:rFonts w:ascii="Calibri" w:hAnsi="Calibri" w:cs="Calibri"/>
        </w:rPr>
        <w:t xml:space="preserve">yet </w:t>
      </w:r>
      <w:r w:rsidR="00D723A1">
        <w:rPr>
          <w:rFonts w:ascii="Calibri" w:hAnsi="Calibri" w:cs="Calibri"/>
        </w:rPr>
        <w:t>evidence indicates that NHS cyber governance is still inconsistent.</w:t>
      </w:r>
      <w:r w:rsidR="00D72745">
        <w:rPr>
          <w:rFonts w:ascii="Calibri" w:hAnsi="Calibri" w:cs="Calibri"/>
        </w:rPr>
        <w:t xml:space="preserve"> </w:t>
      </w:r>
      <w:r w:rsidR="00D723A1">
        <w:rPr>
          <w:rFonts w:ascii="Calibri" w:hAnsi="Calibri" w:cs="Calibri"/>
        </w:rPr>
        <w:t xml:space="preserve">A </w:t>
      </w:r>
      <w:r w:rsidR="009545A6">
        <w:rPr>
          <w:rFonts w:ascii="Calibri" w:hAnsi="Calibri" w:cs="Calibri"/>
        </w:rPr>
        <w:t xml:space="preserve">2020 </w:t>
      </w:r>
      <w:r w:rsidR="00D723A1">
        <w:rPr>
          <w:rFonts w:ascii="Calibri" w:hAnsi="Calibri" w:cs="Calibri"/>
        </w:rPr>
        <w:t xml:space="preserve">study by </w:t>
      </w:r>
      <w:r w:rsidR="00D72745">
        <w:rPr>
          <w:rFonts w:ascii="Calibri" w:hAnsi="Calibri" w:cs="Calibri"/>
        </w:rPr>
        <w:t xml:space="preserve">the Imperial College London </w:t>
      </w:r>
      <w:r w:rsidR="009424C4">
        <w:rPr>
          <w:rFonts w:ascii="Calibri" w:hAnsi="Calibri" w:cs="Calibri"/>
        </w:rPr>
        <w:t>reveal</w:t>
      </w:r>
      <w:r w:rsidR="00D72745">
        <w:rPr>
          <w:rFonts w:ascii="Calibri" w:hAnsi="Calibri" w:cs="Calibri"/>
        </w:rPr>
        <w:t>ed</w:t>
      </w:r>
      <w:r w:rsidR="009424C4">
        <w:rPr>
          <w:rFonts w:ascii="Calibri" w:hAnsi="Calibri" w:cs="Calibri"/>
        </w:rPr>
        <w:t xml:space="preserve"> that </w:t>
      </w:r>
      <w:r w:rsidRPr="00171377">
        <w:rPr>
          <w:rFonts w:ascii="Calibri" w:hAnsi="Calibri" w:cs="Calibri"/>
        </w:rPr>
        <w:t>the</w:t>
      </w:r>
      <w:r w:rsidR="000F39A2" w:rsidRPr="00171377">
        <w:rPr>
          <w:rFonts w:ascii="Calibri" w:hAnsi="Calibri" w:cs="Calibri"/>
        </w:rPr>
        <w:t xml:space="preserve"> NHS has</w:t>
      </w:r>
      <w:r w:rsidRPr="00171377">
        <w:rPr>
          <w:rFonts w:ascii="Calibri" w:hAnsi="Calibri" w:cs="Calibri"/>
        </w:rPr>
        <w:t xml:space="preserve"> significant weakness</w:t>
      </w:r>
      <w:r w:rsidR="009424C4">
        <w:rPr>
          <w:rFonts w:ascii="Calibri" w:hAnsi="Calibri" w:cs="Calibri"/>
        </w:rPr>
        <w:t xml:space="preserve"> in t</w:t>
      </w:r>
      <w:r w:rsidR="00D723A1">
        <w:rPr>
          <w:rFonts w:ascii="Calibri" w:hAnsi="Calibri" w:cs="Calibri"/>
        </w:rPr>
        <w:t>he implementation of ISM policies across NHS trusts</w:t>
      </w:r>
      <w:r w:rsidR="000F39A2" w:rsidRPr="00171377">
        <w:rPr>
          <w:rFonts w:ascii="Calibri" w:hAnsi="Calibri" w:cs="Calibri"/>
        </w:rPr>
        <w:t xml:space="preserve">. </w:t>
      </w:r>
      <w:proofErr w:type="spellStart"/>
      <w:r w:rsidR="000F39A2" w:rsidRPr="00171377">
        <w:rPr>
          <w:rFonts w:ascii="Calibri" w:hAnsi="Calibri" w:cs="Calibri"/>
        </w:rPr>
        <w:t>Dobski</w:t>
      </w:r>
      <w:proofErr w:type="spellEnd"/>
      <w:r w:rsidRPr="00171377">
        <w:rPr>
          <w:rFonts w:ascii="Calibri" w:hAnsi="Calibri" w:cs="Calibri"/>
        </w:rPr>
        <w:t xml:space="preserve"> (2024)</w:t>
      </w:r>
      <w:r w:rsidR="002913D1">
        <w:rPr>
          <w:rFonts w:ascii="Calibri" w:hAnsi="Calibri" w:cs="Calibri"/>
        </w:rPr>
        <w:t xml:space="preserve"> </w:t>
      </w:r>
      <w:r w:rsidRPr="00171377">
        <w:rPr>
          <w:rFonts w:ascii="Calibri" w:hAnsi="Calibri" w:cs="Calibri"/>
        </w:rPr>
        <w:t xml:space="preserve">argues that </w:t>
      </w:r>
      <w:r w:rsidR="009C57CF">
        <w:rPr>
          <w:rFonts w:ascii="Calibri" w:hAnsi="Calibri" w:cs="Calibri"/>
        </w:rPr>
        <w:t xml:space="preserve">adopting </w:t>
      </w:r>
      <w:r w:rsidR="009A1AD0" w:rsidRPr="00171377">
        <w:rPr>
          <w:rFonts w:ascii="Calibri" w:hAnsi="Calibri" w:cs="Calibri"/>
        </w:rPr>
        <w:t>frameworks like ISO/IEC 27001</w:t>
      </w:r>
      <w:r w:rsidR="00322EDC">
        <w:rPr>
          <w:rFonts w:ascii="Calibri" w:hAnsi="Calibri" w:cs="Calibri"/>
        </w:rPr>
        <w:t xml:space="preserve"> enhance healthcare security by </w:t>
      </w:r>
      <w:r w:rsidR="009A1AD0" w:rsidRPr="00171377">
        <w:rPr>
          <w:rFonts w:ascii="Calibri" w:hAnsi="Calibri" w:cs="Calibri"/>
        </w:rPr>
        <w:t>provid</w:t>
      </w:r>
      <w:r w:rsidR="00322EDC">
        <w:rPr>
          <w:rFonts w:ascii="Calibri" w:hAnsi="Calibri" w:cs="Calibri"/>
        </w:rPr>
        <w:t>ing</w:t>
      </w:r>
      <w:r w:rsidR="009A1AD0" w:rsidRPr="00171377">
        <w:rPr>
          <w:rFonts w:ascii="Calibri" w:hAnsi="Calibri" w:cs="Calibri"/>
        </w:rPr>
        <w:t xml:space="preserve"> </w:t>
      </w:r>
      <w:r w:rsidR="00BD7129">
        <w:rPr>
          <w:rFonts w:ascii="Calibri" w:hAnsi="Calibri" w:cs="Calibri"/>
        </w:rPr>
        <w:t xml:space="preserve">a clear structured approach to </w:t>
      </w:r>
      <w:r w:rsidR="009A1AD0" w:rsidRPr="00171377">
        <w:rPr>
          <w:rFonts w:ascii="Calibri" w:hAnsi="Calibri" w:cs="Calibri"/>
        </w:rPr>
        <w:t>polic</w:t>
      </w:r>
      <w:r w:rsidR="00BD7129">
        <w:rPr>
          <w:rFonts w:ascii="Calibri" w:hAnsi="Calibri" w:cs="Calibri"/>
        </w:rPr>
        <w:t>y</w:t>
      </w:r>
      <w:r w:rsidR="009A1AD0" w:rsidRPr="00171377">
        <w:rPr>
          <w:rFonts w:ascii="Calibri" w:hAnsi="Calibri" w:cs="Calibri"/>
        </w:rPr>
        <w:t xml:space="preserve"> and risk </w:t>
      </w:r>
      <w:r w:rsidR="00BD7129">
        <w:rPr>
          <w:rFonts w:ascii="Calibri" w:hAnsi="Calibri" w:cs="Calibri"/>
        </w:rPr>
        <w:t>mitigation</w:t>
      </w:r>
      <w:r w:rsidR="009A1AD0" w:rsidRPr="00171377">
        <w:rPr>
          <w:rFonts w:ascii="Calibri" w:hAnsi="Calibri" w:cs="Calibri"/>
        </w:rPr>
        <w:t xml:space="preserve">. However, </w:t>
      </w:r>
      <w:r w:rsidR="005E2D43">
        <w:rPr>
          <w:rFonts w:ascii="Calibri" w:hAnsi="Calibri" w:cs="Calibri"/>
        </w:rPr>
        <w:t xml:space="preserve">because these standards </w:t>
      </w:r>
      <w:r w:rsidR="009A31C0">
        <w:rPr>
          <w:rFonts w:ascii="Calibri" w:hAnsi="Calibri" w:cs="Calibri"/>
        </w:rPr>
        <w:t>are</w:t>
      </w:r>
      <w:r w:rsidR="005E2D43">
        <w:rPr>
          <w:rFonts w:ascii="Calibri" w:hAnsi="Calibri" w:cs="Calibri"/>
        </w:rPr>
        <w:t xml:space="preserve"> non-mandatory, the implementation of </w:t>
      </w:r>
      <w:r w:rsidR="009A1AD0" w:rsidRPr="00171377">
        <w:rPr>
          <w:rFonts w:ascii="Calibri" w:hAnsi="Calibri" w:cs="Calibri"/>
        </w:rPr>
        <w:t>ISO/IEC 27001</w:t>
      </w:r>
      <w:r w:rsidR="005E2D43">
        <w:rPr>
          <w:rFonts w:ascii="Calibri" w:hAnsi="Calibri" w:cs="Calibri"/>
        </w:rPr>
        <w:t xml:space="preserve"> would not be effective</w:t>
      </w:r>
      <w:r w:rsidR="00BA6EA2">
        <w:rPr>
          <w:rFonts w:ascii="Calibri" w:hAnsi="Calibri" w:cs="Calibri"/>
        </w:rPr>
        <w:t xml:space="preserve"> in the NHS, due to its decentralised structure</w:t>
      </w:r>
      <w:r w:rsidR="00740035">
        <w:rPr>
          <w:rFonts w:ascii="Calibri" w:hAnsi="Calibri" w:cs="Calibri"/>
        </w:rPr>
        <w:t xml:space="preserve"> which </w:t>
      </w:r>
      <w:r w:rsidR="00813D6C">
        <w:rPr>
          <w:rFonts w:ascii="Calibri" w:hAnsi="Calibri" w:cs="Calibri"/>
        </w:rPr>
        <w:t>limit</w:t>
      </w:r>
      <w:r w:rsidR="00740035">
        <w:rPr>
          <w:rFonts w:ascii="Calibri" w:hAnsi="Calibri" w:cs="Calibri"/>
        </w:rPr>
        <w:t>s</w:t>
      </w:r>
      <w:r w:rsidR="00813D6C">
        <w:rPr>
          <w:rFonts w:ascii="Calibri" w:hAnsi="Calibri" w:cs="Calibri"/>
        </w:rPr>
        <w:t xml:space="preserve"> its effectiveness. Furthermore, with trusts already lacking accountability and </w:t>
      </w:r>
      <w:r w:rsidR="00813D6C">
        <w:rPr>
          <w:rFonts w:ascii="Calibri" w:hAnsi="Calibri" w:cs="Calibri"/>
        </w:rPr>
        <w:lastRenderedPageBreak/>
        <w:t>proper incident management procedures, it could create further governance gaps that attackers exploit</w:t>
      </w:r>
      <w:r w:rsidR="00722CA5">
        <w:rPr>
          <w:rFonts w:ascii="Calibri" w:hAnsi="Calibri" w:cs="Calibri"/>
        </w:rPr>
        <w:t xml:space="preserve">, as these frameworks risk becoming a “tick box” exercise rather than a driver of </w:t>
      </w:r>
      <w:r w:rsidR="00411A65">
        <w:rPr>
          <w:rFonts w:ascii="Calibri" w:hAnsi="Calibri" w:cs="Calibri"/>
        </w:rPr>
        <w:t>change</w:t>
      </w:r>
      <w:r w:rsidR="00722CA5">
        <w:rPr>
          <w:rFonts w:ascii="Calibri" w:hAnsi="Calibri" w:cs="Calibri"/>
        </w:rPr>
        <w:t xml:space="preserve">. </w:t>
      </w:r>
    </w:p>
    <w:p w14:paraId="7DE21F76" w14:textId="1A09F213" w:rsidR="00C45516" w:rsidRDefault="00BA6EA2" w:rsidP="005358D3">
      <w:pPr>
        <w:rPr>
          <w:rFonts w:ascii="Calibri" w:hAnsi="Calibri" w:cs="Calibri"/>
        </w:rPr>
      </w:pPr>
      <w:r>
        <w:rPr>
          <w:rFonts w:ascii="Calibri" w:hAnsi="Calibri" w:cs="Calibri"/>
        </w:rPr>
        <w:t>T</w:t>
      </w:r>
      <w:r w:rsidR="008300CA">
        <w:rPr>
          <w:rFonts w:ascii="Calibri" w:hAnsi="Calibri" w:cs="Calibri"/>
        </w:rPr>
        <w:t xml:space="preserve">he </w:t>
      </w:r>
      <w:r w:rsidR="00B44B54">
        <w:rPr>
          <w:rFonts w:ascii="Calibri" w:hAnsi="Calibri" w:cs="Calibri"/>
        </w:rPr>
        <w:t xml:space="preserve">2024 </w:t>
      </w:r>
      <w:r w:rsidR="008300CA">
        <w:rPr>
          <w:rFonts w:ascii="Calibri" w:hAnsi="Calibri" w:cs="Calibri"/>
        </w:rPr>
        <w:t xml:space="preserve">Synnovis ransomware attack </w:t>
      </w:r>
      <w:r w:rsidR="00A47F59">
        <w:rPr>
          <w:rFonts w:ascii="Calibri" w:hAnsi="Calibri" w:cs="Calibri"/>
        </w:rPr>
        <w:t xml:space="preserve">further </w:t>
      </w:r>
      <w:r>
        <w:rPr>
          <w:rFonts w:ascii="Calibri" w:hAnsi="Calibri" w:cs="Calibri"/>
        </w:rPr>
        <w:t xml:space="preserve">illustrates these governance weaknesses. </w:t>
      </w:r>
      <w:r w:rsidR="00DC361B">
        <w:rPr>
          <w:rFonts w:ascii="Calibri" w:hAnsi="Calibri" w:cs="Calibri"/>
        </w:rPr>
        <w:t xml:space="preserve">Despite having failed technical defences, delayed incident response and poor communication between trusts highlighted leadership and policy inconsistencies. </w:t>
      </w:r>
      <w:r w:rsidR="00A76FB7">
        <w:rPr>
          <w:rFonts w:ascii="Calibri" w:hAnsi="Calibri" w:cs="Calibri"/>
        </w:rPr>
        <w:t>Although t</w:t>
      </w:r>
      <w:r w:rsidR="00DC361B">
        <w:rPr>
          <w:rFonts w:ascii="Calibri" w:hAnsi="Calibri" w:cs="Calibri"/>
        </w:rPr>
        <w:t>he literature</w:t>
      </w:r>
      <w:r w:rsidR="00740035">
        <w:rPr>
          <w:rFonts w:ascii="Calibri" w:hAnsi="Calibri" w:cs="Calibri"/>
        </w:rPr>
        <w:t xml:space="preserve"> </w:t>
      </w:r>
      <w:r w:rsidR="00A76FB7">
        <w:rPr>
          <w:rFonts w:ascii="Calibri" w:hAnsi="Calibri" w:cs="Calibri"/>
        </w:rPr>
        <w:t>acknowledges these</w:t>
      </w:r>
      <w:r w:rsidR="00740035">
        <w:rPr>
          <w:rFonts w:ascii="Calibri" w:hAnsi="Calibri" w:cs="Calibri"/>
        </w:rPr>
        <w:t xml:space="preserve"> weaknesses</w:t>
      </w:r>
      <w:r w:rsidR="00A76FB7">
        <w:rPr>
          <w:rFonts w:ascii="Calibri" w:hAnsi="Calibri" w:cs="Calibri"/>
        </w:rPr>
        <w:t xml:space="preserve">, </w:t>
      </w:r>
      <w:r w:rsidR="00740035">
        <w:rPr>
          <w:rFonts w:ascii="Calibri" w:hAnsi="Calibri" w:cs="Calibri"/>
        </w:rPr>
        <w:t xml:space="preserve">it </w:t>
      </w:r>
      <w:r w:rsidR="00A76FB7">
        <w:rPr>
          <w:rFonts w:ascii="Calibri" w:hAnsi="Calibri" w:cs="Calibri"/>
        </w:rPr>
        <w:t>rarely addresses their root cause and this attack has shown that technology alone cannot compensate for the weak governance</w:t>
      </w:r>
      <w:r w:rsidR="000530B3">
        <w:rPr>
          <w:rFonts w:ascii="Calibri" w:hAnsi="Calibri" w:cs="Calibri"/>
        </w:rPr>
        <w:t xml:space="preserve">. </w:t>
      </w:r>
    </w:p>
    <w:p w14:paraId="34AE0E83" w14:textId="6052A49A" w:rsidR="00C129ED" w:rsidRDefault="00C129ED" w:rsidP="005358D3">
      <w:pPr>
        <w:rPr>
          <w:rFonts w:ascii="Calibri" w:hAnsi="Calibri" w:cs="Calibri"/>
          <w:b/>
          <w:bCs/>
        </w:rPr>
      </w:pPr>
      <w:r w:rsidRPr="00C129ED">
        <w:rPr>
          <w:rFonts w:ascii="Calibri" w:hAnsi="Calibri" w:cs="Calibri"/>
          <w:b/>
          <w:bCs/>
        </w:rPr>
        <w:t xml:space="preserve">Conclusion </w:t>
      </w:r>
    </w:p>
    <w:p w14:paraId="50586BEE" w14:textId="29C2E67D" w:rsidR="00796818" w:rsidRPr="00E67230" w:rsidRDefault="00C129ED" w:rsidP="005358D3">
      <w:pPr>
        <w:rPr>
          <w:rFonts w:ascii="Calibri" w:hAnsi="Calibri" w:cs="Calibri"/>
        </w:rPr>
      </w:pPr>
      <w:r>
        <w:rPr>
          <w:rFonts w:ascii="Calibri" w:hAnsi="Calibri" w:cs="Calibri"/>
        </w:rPr>
        <w:t>The literatures bias towards</w:t>
      </w:r>
      <w:r w:rsidR="00213F38">
        <w:rPr>
          <w:rFonts w:ascii="Calibri" w:hAnsi="Calibri" w:cs="Calibri"/>
        </w:rPr>
        <w:t xml:space="preserve"> attributing cyber incidents to</w:t>
      </w:r>
      <w:r>
        <w:rPr>
          <w:rFonts w:ascii="Calibri" w:hAnsi="Calibri" w:cs="Calibri"/>
        </w:rPr>
        <w:t xml:space="preserve"> human error overlooks the </w:t>
      </w:r>
      <w:r w:rsidR="00FB643E">
        <w:rPr>
          <w:rFonts w:ascii="Calibri" w:hAnsi="Calibri" w:cs="Calibri"/>
        </w:rPr>
        <w:t xml:space="preserve">deeper </w:t>
      </w:r>
      <w:r>
        <w:rPr>
          <w:rFonts w:ascii="Calibri" w:hAnsi="Calibri" w:cs="Calibri"/>
        </w:rPr>
        <w:t xml:space="preserve">governance and organisational </w:t>
      </w:r>
      <w:r w:rsidR="00A5666B">
        <w:rPr>
          <w:rFonts w:ascii="Calibri" w:hAnsi="Calibri" w:cs="Calibri"/>
        </w:rPr>
        <w:t xml:space="preserve">failings causing the NHS cybersecurity </w:t>
      </w:r>
      <w:r w:rsidR="00944899">
        <w:rPr>
          <w:rFonts w:ascii="Calibri" w:hAnsi="Calibri" w:cs="Calibri"/>
        </w:rPr>
        <w:t>weakness</w:t>
      </w:r>
      <w:r>
        <w:rPr>
          <w:rFonts w:ascii="Calibri" w:hAnsi="Calibri" w:cs="Calibri"/>
        </w:rPr>
        <w:t xml:space="preserve">. While frameworks like ISO/IEC 27001 </w:t>
      </w:r>
      <w:r w:rsidR="00155F36">
        <w:rPr>
          <w:rFonts w:ascii="Calibri" w:hAnsi="Calibri" w:cs="Calibri"/>
        </w:rPr>
        <w:t>offer strong theoretical guidance</w:t>
      </w:r>
      <w:r>
        <w:rPr>
          <w:rFonts w:ascii="Calibri" w:hAnsi="Calibri" w:cs="Calibri"/>
        </w:rPr>
        <w:t xml:space="preserve">, their </w:t>
      </w:r>
      <w:r w:rsidR="00155F36">
        <w:rPr>
          <w:rFonts w:ascii="Calibri" w:hAnsi="Calibri" w:cs="Calibri"/>
        </w:rPr>
        <w:t>non-compulsory</w:t>
      </w:r>
      <w:r>
        <w:rPr>
          <w:rFonts w:ascii="Calibri" w:hAnsi="Calibri" w:cs="Calibri"/>
        </w:rPr>
        <w:t xml:space="preserve"> </w:t>
      </w:r>
      <w:r w:rsidR="00155F36">
        <w:rPr>
          <w:rFonts w:ascii="Calibri" w:hAnsi="Calibri" w:cs="Calibri"/>
        </w:rPr>
        <w:t>status and uneven</w:t>
      </w:r>
      <w:r>
        <w:rPr>
          <w:rFonts w:ascii="Calibri" w:hAnsi="Calibri" w:cs="Calibri"/>
        </w:rPr>
        <w:t xml:space="preserve"> implementation</w:t>
      </w:r>
      <w:r w:rsidR="00155F36">
        <w:rPr>
          <w:rFonts w:ascii="Calibri" w:hAnsi="Calibri" w:cs="Calibri"/>
        </w:rPr>
        <w:t xml:space="preserve"> </w:t>
      </w:r>
      <w:r w:rsidR="00035E03">
        <w:rPr>
          <w:rFonts w:ascii="Calibri" w:hAnsi="Calibri" w:cs="Calibri"/>
        </w:rPr>
        <w:t xml:space="preserve">across decentralised NHS trusts </w:t>
      </w:r>
      <w:r w:rsidR="00155F36">
        <w:rPr>
          <w:rFonts w:ascii="Calibri" w:hAnsi="Calibri" w:cs="Calibri"/>
        </w:rPr>
        <w:t xml:space="preserve">limit their </w:t>
      </w:r>
      <w:r w:rsidR="00035E03">
        <w:rPr>
          <w:rFonts w:ascii="Calibri" w:hAnsi="Calibri" w:cs="Calibri"/>
        </w:rPr>
        <w:t>practical impact</w:t>
      </w:r>
      <w:r>
        <w:rPr>
          <w:rFonts w:ascii="Calibri" w:hAnsi="Calibri" w:cs="Calibri"/>
        </w:rPr>
        <w:t xml:space="preserve">. </w:t>
      </w:r>
      <w:r w:rsidR="00530389">
        <w:rPr>
          <w:rFonts w:ascii="Calibri" w:hAnsi="Calibri" w:cs="Calibri"/>
        </w:rPr>
        <w:t xml:space="preserve">Much of the </w:t>
      </w:r>
      <w:r w:rsidR="00AF389D">
        <w:rPr>
          <w:rFonts w:ascii="Calibri" w:hAnsi="Calibri" w:cs="Calibri"/>
        </w:rPr>
        <w:t xml:space="preserve">existing literature reviewed </w:t>
      </w:r>
      <w:r w:rsidR="00272535">
        <w:rPr>
          <w:rFonts w:ascii="Calibri" w:hAnsi="Calibri" w:cs="Calibri"/>
        </w:rPr>
        <w:t xml:space="preserve">acknowledges vulnerabilities but doesn’t address the systemic </w:t>
      </w:r>
      <w:r w:rsidR="0047620A">
        <w:rPr>
          <w:rFonts w:ascii="Calibri" w:hAnsi="Calibri" w:cs="Calibri"/>
        </w:rPr>
        <w:t>issues</w:t>
      </w:r>
      <w:r w:rsidR="00272535">
        <w:rPr>
          <w:rFonts w:ascii="Calibri" w:hAnsi="Calibri" w:cs="Calibri"/>
        </w:rPr>
        <w:t xml:space="preserve"> that prevents effective ISM </w:t>
      </w:r>
      <w:r w:rsidR="000F07CF">
        <w:rPr>
          <w:rFonts w:ascii="Calibri" w:hAnsi="Calibri" w:cs="Calibri"/>
        </w:rPr>
        <w:t>across the NHS</w:t>
      </w:r>
      <w:r w:rsidR="00272535">
        <w:rPr>
          <w:rFonts w:ascii="Calibri" w:hAnsi="Calibri" w:cs="Calibri"/>
        </w:rPr>
        <w:t>.</w:t>
      </w:r>
    </w:p>
    <w:p w14:paraId="09186867" w14:textId="2221B25A" w:rsidR="00DD4E03" w:rsidRDefault="005904EB" w:rsidP="00EC4B28">
      <w:pPr>
        <w:pStyle w:val="TOCHeading"/>
        <w:rPr>
          <w:rFonts w:ascii="Calibri" w:hAnsi="Calibri" w:cs="Calibri"/>
          <w:sz w:val="40"/>
          <w:szCs w:val="40"/>
        </w:rPr>
      </w:pPr>
      <w:bookmarkStart w:id="0" w:name="_Toc211424574"/>
      <w:r w:rsidRPr="00171377">
        <w:rPr>
          <w:rFonts w:ascii="Calibri" w:hAnsi="Calibri" w:cs="Calibri"/>
          <w:sz w:val="40"/>
          <w:szCs w:val="40"/>
        </w:rPr>
        <w:t xml:space="preserve">Report </w:t>
      </w:r>
      <w:bookmarkEnd w:id="0"/>
      <w:r w:rsidR="005A643C" w:rsidRPr="00171377">
        <w:rPr>
          <w:rFonts w:ascii="Calibri" w:hAnsi="Calibri" w:cs="Calibri"/>
          <w:sz w:val="40"/>
          <w:szCs w:val="40"/>
        </w:rPr>
        <w:t>Outline</w:t>
      </w:r>
      <w:r w:rsidR="00195D4C">
        <w:rPr>
          <w:rFonts w:ascii="Calibri" w:hAnsi="Calibri" w:cs="Calibri"/>
          <w:sz w:val="40"/>
          <w:szCs w:val="40"/>
        </w:rPr>
        <w:t xml:space="preserve"> and Structure</w:t>
      </w:r>
    </w:p>
    <w:p w14:paraId="2FBCAE00" w14:textId="133266F3" w:rsidR="00B3787A" w:rsidRDefault="00B3787A" w:rsidP="00B3787A">
      <w:pPr>
        <w:rPr>
          <w:lang w:val="en-US"/>
        </w:rPr>
      </w:pPr>
      <w:r>
        <w:rPr>
          <w:lang w:val="en-US"/>
        </w:rPr>
        <w:t xml:space="preserve">The report </w:t>
      </w:r>
      <w:r w:rsidR="00380081">
        <w:rPr>
          <w:lang w:val="en-US"/>
        </w:rPr>
        <w:t>addresses the systemic non-technical vulnerabilities in NHS cybersecurity, focusing on weak governance and ISM practices that were identified in the literature analysis. Despite literatures bias towards human error, the report will argue that insufficient training, unclear policies and resource constraints are the root causes. The core direction of the report will follow this, proposing a structured improvement plan to enhance NHS resilience through robust policies, training, and compliance. The structure includes:</w:t>
      </w:r>
    </w:p>
    <w:p w14:paraId="44A5E987" w14:textId="241B51FF" w:rsidR="00B3787A" w:rsidRPr="00380081" w:rsidRDefault="00380081" w:rsidP="00380081">
      <w:pPr>
        <w:pStyle w:val="ListParagraph"/>
        <w:numPr>
          <w:ilvl w:val="0"/>
          <w:numId w:val="14"/>
        </w:numPr>
        <w:rPr>
          <w:lang w:val="en-US"/>
        </w:rPr>
      </w:pPr>
      <w:r w:rsidRPr="00511480">
        <w:rPr>
          <w:b/>
          <w:bCs/>
          <w:lang w:val="en-US"/>
        </w:rPr>
        <w:t>Introduction</w:t>
      </w:r>
      <w:r w:rsidR="0072235D" w:rsidRPr="00511480">
        <w:rPr>
          <w:b/>
          <w:bCs/>
          <w:lang w:val="en-US"/>
        </w:rPr>
        <w:t>:</w:t>
      </w:r>
      <w:r w:rsidR="0072235D" w:rsidRPr="00380081">
        <w:rPr>
          <w:lang w:val="en-US"/>
        </w:rPr>
        <w:t xml:space="preserve"> O</w:t>
      </w:r>
      <w:r w:rsidR="00CA1DC0" w:rsidRPr="00380081">
        <w:rPr>
          <w:lang w:val="en-US"/>
        </w:rPr>
        <w:t xml:space="preserve">utlines rising cyber threats, explains the report’s aim to address non-technical vulnerabilities, and details </w:t>
      </w:r>
      <w:r w:rsidR="00C11D9D" w:rsidRPr="00380081">
        <w:rPr>
          <w:lang w:val="en-US"/>
        </w:rPr>
        <w:t xml:space="preserve">the </w:t>
      </w:r>
      <w:r w:rsidR="00CA1DC0" w:rsidRPr="00380081">
        <w:rPr>
          <w:lang w:val="en-US"/>
        </w:rPr>
        <w:t>methodology guid</w:t>
      </w:r>
      <w:r w:rsidR="00C11D9D" w:rsidRPr="00380081">
        <w:rPr>
          <w:lang w:val="en-US"/>
        </w:rPr>
        <w:t xml:space="preserve">ing </w:t>
      </w:r>
      <w:r w:rsidR="00CA1DC0" w:rsidRPr="00380081">
        <w:rPr>
          <w:lang w:val="en-US"/>
        </w:rPr>
        <w:t xml:space="preserve">the report. </w:t>
      </w:r>
    </w:p>
    <w:p w14:paraId="346FCB37" w14:textId="1EA72C84" w:rsidR="00CA1DC0" w:rsidRDefault="00380081" w:rsidP="00380081">
      <w:pPr>
        <w:pStyle w:val="ListParagraph"/>
        <w:numPr>
          <w:ilvl w:val="0"/>
          <w:numId w:val="14"/>
        </w:numPr>
      </w:pPr>
      <w:r>
        <w:t xml:space="preserve"> </w:t>
      </w:r>
      <w:r w:rsidRPr="00511480">
        <w:rPr>
          <w:b/>
          <w:bCs/>
        </w:rPr>
        <w:t>Incident Analysis</w:t>
      </w:r>
      <w:r w:rsidR="0072235D" w:rsidRPr="00511480">
        <w:rPr>
          <w:b/>
          <w:bCs/>
        </w:rPr>
        <w:t>:</w:t>
      </w:r>
      <w:r w:rsidR="0072235D">
        <w:t xml:space="preserve"> E</w:t>
      </w:r>
      <w:r w:rsidR="00E9600B">
        <w:t>xamines</w:t>
      </w:r>
      <w:r w:rsidR="00CA1DC0" w:rsidRPr="00CA1DC0">
        <w:t xml:space="preserve"> recent NHS cyber incidents</w:t>
      </w:r>
      <w:r w:rsidR="00E9600B">
        <w:t xml:space="preserve">, such as the </w:t>
      </w:r>
      <w:proofErr w:type="spellStart"/>
      <w:r w:rsidR="00E9600B">
        <w:t>Synnovis</w:t>
      </w:r>
      <w:proofErr w:type="spellEnd"/>
      <w:r w:rsidR="00E9600B">
        <w:t xml:space="preserve"> ransomware attack,</w:t>
      </w:r>
      <w:r w:rsidR="00CA1DC0" w:rsidRPr="00CA1DC0">
        <w:t xml:space="preserve"> a</w:t>
      </w:r>
      <w:r w:rsidR="00E9600B">
        <w:t xml:space="preserve">longside </w:t>
      </w:r>
      <w:r w:rsidR="00CA1DC0" w:rsidRPr="00CA1DC0">
        <w:t>comparable attacks in ot</w:t>
      </w:r>
      <w:r w:rsidR="00CA1DC0">
        <w:t xml:space="preserve">her organisations, highlighting operational impacts and </w:t>
      </w:r>
      <w:r w:rsidR="00E9600B">
        <w:t>linking staff errors to governance and ISM weaknesses.</w:t>
      </w:r>
    </w:p>
    <w:p w14:paraId="7DDCE6E1" w14:textId="01578502" w:rsidR="00765658" w:rsidRDefault="00380081" w:rsidP="00380081">
      <w:pPr>
        <w:pStyle w:val="ListParagraph"/>
        <w:numPr>
          <w:ilvl w:val="0"/>
          <w:numId w:val="14"/>
        </w:numPr>
      </w:pPr>
      <w:r w:rsidRPr="00511480">
        <w:rPr>
          <w:b/>
          <w:bCs/>
        </w:rPr>
        <w:t xml:space="preserve">Asset and Risk </w:t>
      </w:r>
      <w:r w:rsidR="00511480">
        <w:rPr>
          <w:b/>
          <w:bCs/>
        </w:rPr>
        <w:t>A</w:t>
      </w:r>
      <w:r w:rsidRPr="00511480">
        <w:rPr>
          <w:b/>
          <w:bCs/>
        </w:rPr>
        <w:t>nalysis</w:t>
      </w:r>
      <w:r w:rsidR="0072235D" w:rsidRPr="00511480">
        <w:rPr>
          <w:b/>
          <w:bCs/>
        </w:rPr>
        <w:t>:</w:t>
      </w:r>
      <w:r w:rsidR="0072235D">
        <w:t xml:space="preserve"> I</w:t>
      </w:r>
      <w:r w:rsidR="00765658">
        <w:t xml:space="preserve">dentifies physical and non-physical </w:t>
      </w:r>
      <w:r w:rsidR="00330644">
        <w:t xml:space="preserve">NHS </w:t>
      </w:r>
      <w:r w:rsidR="00765658">
        <w:t>assets, assesses potential threats</w:t>
      </w:r>
      <w:r w:rsidR="00330644">
        <w:t xml:space="preserve">, </w:t>
      </w:r>
      <w:r w:rsidR="00765658">
        <w:t xml:space="preserve">and </w:t>
      </w:r>
      <w:r w:rsidR="00330644">
        <w:t>provides mitigation strategies for key risks like phishing, data misuse and governance failures.</w:t>
      </w:r>
      <w:r w:rsidR="00765658">
        <w:t xml:space="preserve"> </w:t>
      </w:r>
    </w:p>
    <w:p w14:paraId="73B3CB86" w14:textId="4317DE2D" w:rsidR="00765658" w:rsidRDefault="00380081" w:rsidP="00380081">
      <w:pPr>
        <w:pStyle w:val="ListParagraph"/>
        <w:numPr>
          <w:ilvl w:val="0"/>
          <w:numId w:val="14"/>
        </w:numPr>
      </w:pPr>
      <w:r w:rsidRPr="00511480">
        <w:rPr>
          <w:b/>
          <w:bCs/>
        </w:rPr>
        <w:t>Security Policy</w:t>
      </w:r>
      <w:r w:rsidR="0072235D" w:rsidRPr="00511480">
        <w:rPr>
          <w:b/>
          <w:bCs/>
        </w:rPr>
        <w:t>:</w:t>
      </w:r>
      <w:r w:rsidR="0072235D">
        <w:t xml:space="preserve"> O</w:t>
      </w:r>
      <w:r w:rsidR="00765658">
        <w:t>utlines a security policy that defines objectives</w:t>
      </w:r>
      <w:r w:rsidR="00181B5A">
        <w:t xml:space="preserve">, </w:t>
      </w:r>
      <w:r w:rsidR="00765658">
        <w:t>clarifies staff roles aligned with ISO/IEC 27001 principles</w:t>
      </w:r>
      <w:r w:rsidR="00181B5A">
        <w:t xml:space="preserve">, </w:t>
      </w:r>
      <w:r w:rsidR="00765658">
        <w:t xml:space="preserve">and recommends best practices </w:t>
      </w:r>
      <w:r w:rsidR="00181B5A">
        <w:t>to mitigate identified risks</w:t>
      </w:r>
      <w:r w:rsidR="00765658">
        <w:t>.</w:t>
      </w:r>
    </w:p>
    <w:p w14:paraId="5E5F2965" w14:textId="650DC1D8" w:rsidR="007E1DCF" w:rsidRDefault="00380081" w:rsidP="00380081">
      <w:pPr>
        <w:pStyle w:val="ListParagraph"/>
        <w:numPr>
          <w:ilvl w:val="0"/>
          <w:numId w:val="14"/>
        </w:numPr>
      </w:pPr>
      <w:r w:rsidRPr="00511480">
        <w:rPr>
          <w:b/>
          <w:bCs/>
        </w:rPr>
        <w:t>Training Plan</w:t>
      </w:r>
      <w:r w:rsidR="0072235D" w:rsidRPr="00511480">
        <w:rPr>
          <w:b/>
          <w:bCs/>
        </w:rPr>
        <w:t>:</w:t>
      </w:r>
      <w:r w:rsidR="0072235D">
        <w:t xml:space="preserve"> P</w:t>
      </w:r>
      <w:r w:rsidR="007E1DCF">
        <w:t>resents a training and awareness plan that outlines objectives</w:t>
      </w:r>
      <w:r w:rsidR="00420D83">
        <w:t xml:space="preserve">, </w:t>
      </w:r>
      <w:r w:rsidR="007E1DCF">
        <w:t>target staff groups,</w:t>
      </w:r>
      <w:r w:rsidR="00420D83">
        <w:t xml:space="preserve"> training methods </w:t>
      </w:r>
      <w:r w:rsidR="007E1DCF" w:rsidRPr="007E1DCF">
        <w:t xml:space="preserve">and evaluation metrics </w:t>
      </w:r>
      <w:r w:rsidR="00420D83">
        <w:t>to strengthen human behaviour.</w:t>
      </w:r>
    </w:p>
    <w:p w14:paraId="3D872E94" w14:textId="13B32FE7" w:rsidR="006A5D64" w:rsidRDefault="00380081" w:rsidP="00380081">
      <w:pPr>
        <w:pStyle w:val="ListParagraph"/>
        <w:numPr>
          <w:ilvl w:val="0"/>
          <w:numId w:val="14"/>
        </w:numPr>
      </w:pPr>
      <w:r w:rsidRPr="00511480">
        <w:rPr>
          <w:b/>
          <w:bCs/>
        </w:rPr>
        <w:t>Legal Analysis</w:t>
      </w:r>
      <w:r w:rsidR="0072235D" w:rsidRPr="00511480">
        <w:rPr>
          <w:b/>
          <w:bCs/>
        </w:rPr>
        <w:t>:</w:t>
      </w:r>
      <w:r w:rsidR="0072235D">
        <w:t xml:space="preserve"> A</w:t>
      </w:r>
      <w:r w:rsidR="006A5D64" w:rsidRPr="006A5D64">
        <w:t xml:space="preserve">nalyses relevant </w:t>
      </w:r>
      <w:r w:rsidR="006C29AC">
        <w:t>legislation</w:t>
      </w:r>
      <w:r w:rsidR="006A5D64" w:rsidRPr="006A5D64">
        <w:t>, including GDPR</w:t>
      </w:r>
      <w:r w:rsidR="006C29AC">
        <w:t xml:space="preserve"> </w:t>
      </w:r>
      <w:r w:rsidR="006A5D64" w:rsidRPr="006A5D64">
        <w:t xml:space="preserve">and the Data Protection Act, </w:t>
      </w:r>
      <w:r w:rsidR="006C29AC">
        <w:t>explaining compliance requirements and non-compliance risks.</w:t>
      </w:r>
    </w:p>
    <w:p w14:paraId="1783E170" w14:textId="29993BD6" w:rsidR="006A5D64" w:rsidRPr="00CA1DC0" w:rsidRDefault="00380081" w:rsidP="00380081">
      <w:pPr>
        <w:pStyle w:val="ListParagraph"/>
        <w:numPr>
          <w:ilvl w:val="0"/>
          <w:numId w:val="14"/>
        </w:numPr>
      </w:pPr>
      <w:r w:rsidRPr="00511480">
        <w:rPr>
          <w:b/>
          <w:bCs/>
        </w:rPr>
        <w:t>Conclusion</w:t>
      </w:r>
      <w:r w:rsidR="0072235D" w:rsidRPr="00511480">
        <w:rPr>
          <w:b/>
          <w:bCs/>
        </w:rPr>
        <w:t>:</w:t>
      </w:r>
      <w:r w:rsidR="0072235D">
        <w:t xml:space="preserve"> S</w:t>
      </w:r>
      <w:r w:rsidR="006A5D64" w:rsidRPr="006A5D64">
        <w:t>ummaris</w:t>
      </w:r>
      <w:r w:rsidR="006018A1">
        <w:t>es</w:t>
      </w:r>
      <w:r w:rsidR="006A5D64" w:rsidRPr="006A5D64">
        <w:t xml:space="preserve"> key findings and </w:t>
      </w:r>
      <w:r w:rsidR="006018A1">
        <w:t>provides</w:t>
      </w:r>
      <w:r w:rsidR="006A5D64" w:rsidRPr="006A5D64">
        <w:t xml:space="preserve"> recommendations to </w:t>
      </w:r>
      <w:r w:rsidR="006018A1">
        <w:t xml:space="preserve">ISM </w:t>
      </w:r>
      <w:r w:rsidR="006A5D64" w:rsidRPr="006A5D64">
        <w:t xml:space="preserve">and address </w:t>
      </w:r>
      <w:r w:rsidR="006018A1">
        <w:t xml:space="preserve">systemic </w:t>
      </w:r>
      <w:r w:rsidR="006A5D64" w:rsidRPr="006A5D64">
        <w:t>non-technical risks within the NHS.</w:t>
      </w:r>
    </w:p>
    <w:p w14:paraId="58EF9583" w14:textId="77777777" w:rsidR="00CD31CD" w:rsidRPr="00171377" w:rsidRDefault="00CD31CD" w:rsidP="00CD31CD">
      <w:pPr>
        <w:pStyle w:val="TOCHeading"/>
        <w:rPr>
          <w:rFonts w:ascii="Calibri" w:hAnsi="Calibri" w:cs="Calibri"/>
          <w:sz w:val="40"/>
          <w:szCs w:val="40"/>
        </w:rPr>
      </w:pPr>
      <w:r w:rsidRPr="00171377">
        <w:rPr>
          <w:rFonts w:ascii="Calibri" w:hAnsi="Calibri" w:cs="Calibri"/>
          <w:sz w:val="40"/>
          <w:szCs w:val="40"/>
        </w:rPr>
        <w:t>Table of Contents</w:t>
      </w:r>
    </w:p>
    <w:p w14:paraId="7A47B274" w14:textId="77777777" w:rsidR="00CD31CD" w:rsidRPr="00171377" w:rsidRDefault="00CD31CD" w:rsidP="00CD31CD">
      <w:pPr>
        <w:pStyle w:val="ListParagraph"/>
        <w:numPr>
          <w:ilvl w:val="0"/>
          <w:numId w:val="11"/>
        </w:numPr>
        <w:rPr>
          <w:rFonts w:ascii="Calibri" w:hAnsi="Calibri" w:cs="Calibri"/>
          <w:b/>
          <w:bCs/>
        </w:rPr>
      </w:pPr>
      <w:r w:rsidRPr="00171377">
        <w:rPr>
          <w:rFonts w:ascii="Calibri" w:hAnsi="Calibri" w:cs="Calibri"/>
          <w:b/>
          <w:bCs/>
        </w:rPr>
        <w:t xml:space="preserve">Introduction </w:t>
      </w:r>
    </w:p>
    <w:p w14:paraId="2B96139D" w14:textId="39DBDEF6" w:rsidR="00CD31CD" w:rsidRPr="00171377" w:rsidRDefault="00CD31CD" w:rsidP="00CD31CD">
      <w:pPr>
        <w:pStyle w:val="ListParagraph"/>
        <w:numPr>
          <w:ilvl w:val="1"/>
          <w:numId w:val="11"/>
        </w:numPr>
        <w:rPr>
          <w:rFonts w:ascii="Calibri" w:hAnsi="Calibri" w:cs="Calibri"/>
        </w:rPr>
      </w:pPr>
      <w:r w:rsidRPr="00171377">
        <w:rPr>
          <w:rFonts w:ascii="Calibri" w:hAnsi="Calibri" w:cs="Calibri"/>
        </w:rPr>
        <w:t>Background</w:t>
      </w:r>
    </w:p>
    <w:p w14:paraId="377B3119" w14:textId="3CC27298" w:rsidR="00CD31CD" w:rsidRPr="00171377" w:rsidRDefault="00CD31CD" w:rsidP="00CD31CD">
      <w:pPr>
        <w:pStyle w:val="ListParagraph"/>
        <w:numPr>
          <w:ilvl w:val="1"/>
          <w:numId w:val="11"/>
        </w:numPr>
        <w:rPr>
          <w:rFonts w:ascii="Calibri" w:hAnsi="Calibri" w:cs="Calibri"/>
        </w:rPr>
      </w:pPr>
      <w:r w:rsidRPr="00171377">
        <w:rPr>
          <w:rFonts w:ascii="Calibri" w:hAnsi="Calibri" w:cs="Calibri"/>
        </w:rPr>
        <w:t>Purpose</w:t>
      </w:r>
    </w:p>
    <w:p w14:paraId="0C17555E" w14:textId="3A43E473" w:rsidR="00CD31CD" w:rsidRPr="00171377" w:rsidRDefault="00D2706E" w:rsidP="00CD31CD">
      <w:pPr>
        <w:pStyle w:val="ListParagraph"/>
        <w:numPr>
          <w:ilvl w:val="1"/>
          <w:numId w:val="11"/>
        </w:numPr>
        <w:rPr>
          <w:rFonts w:ascii="Calibri" w:hAnsi="Calibri" w:cs="Calibri"/>
        </w:rPr>
      </w:pPr>
      <w:r w:rsidRPr="00171377">
        <w:rPr>
          <w:rFonts w:ascii="Calibri" w:hAnsi="Calibri" w:cs="Calibri"/>
        </w:rPr>
        <w:t xml:space="preserve">Report Structure and </w:t>
      </w:r>
      <w:r w:rsidR="00CD31CD" w:rsidRPr="00171377">
        <w:rPr>
          <w:rFonts w:ascii="Calibri" w:hAnsi="Calibri" w:cs="Calibri"/>
        </w:rPr>
        <w:t>Methodology</w:t>
      </w:r>
    </w:p>
    <w:p w14:paraId="76329CFC" w14:textId="77777777" w:rsidR="00CD31CD" w:rsidRPr="00171377" w:rsidRDefault="00CD31CD" w:rsidP="00CD31CD">
      <w:pPr>
        <w:pStyle w:val="ListParagraph"/>
        <w:numPr>
          <w:ilvl w:val="0"/>
          <w:numId w:val="11"/>
        </w:numPr>
        <w:rPr>
          <w:rFonts w:ascii="Calibri" w:hAnsi="Calibri" w:cs="Calibri"/>
          <w:b/>
          <w:bCs/>
        </w:rPr>
      </w:pPr>
      <w:r w:rsidRPr="00171377">
        <w:rPr>
          <w:rFonts w:ascii="Calibri" w:hAnsi="Calibri" w:cs="Calibri"/>
          <w:b/>
          <w:bCs/>
        </w:rPr>
        <w:t xml:space="preserve">Analysis of Recent Incidents </w:t>
      </w:r>
    </w:p>
    <w:p w14:paraId="0EBD6556" w14:textId="5C9638E2" w:rsidR="00CD31CD" w:rsidRPr="00171377" w:rsidRDefault="00D2706E" w:rsidP="00CD31CD">
      <w:pPr>
        <w:pStyle w:val="ListParagraph"/>
        <w:numPr>
          <w:ilvl w:val="1"/>
          <w:numId w:val="11"/>
        </w:numPr>
        <w:rPr>
          <w:rFonts w:ascii="Calibri" w:hAnsi="Calibri" w:cs="Calibri"/>
        </w:rPr>
      </w:pPr>
      <w:r w:rsidRPr="00171377">
        <w:rPr>
          <w:rFonts w:ascii="Calibri" w:hAnsi="Calibri" w:cs="Calibri"/>
        </w:rPr>
        <w:t>I</w:t>
      </w:r>
      <w:r w:rsidR="00CD31CD" w:rsidRPr="00171377">
        <w:rPr>
          <w:rFonts w:ascii="Calibri" w:hAnsi="Calibri" w:cs="Calibri"/>
        </w:rPr>
        <w:t>ncident Outline</w:t>
      </w:r>
      <w:r w:rsidR="00B65DF8" w:rsidRPr="00171377">
        <w:rPr>
          <w:rFonts w:ascii="Calibri" w:hAnsi="Calibri" w:cs="Calibri"/>
        </w:rPr>
        <w:t xml:space="preserve"> </w:t>
      </w:r>
    </w:p>
    <w:p w14:paraId="27DE8549" w14:textId="775C915D" w:rsidR="00D2706E" w:rsidRPr="00171377" w:rsidRDefault="00D2706E" w:rsidP="00D2706E">
      <w:pPr>
        <w:pStyle w:val="ListParagraph"/>
        <w:numPr>
          <w:ilvl w:val="1"/>
          <w:numId w:val="11"/>
        </w:numPr>
        <w:rPr>
          <w:rFonts w:ascii="Calibri" w:hAnsi="Calibri" w:cs="Calibri"/>
        </w:rPr>
      </w:pPr>
      <w:r w:rsidRPr="00171377">
        <w:rPr>
          <w:rFonts w:ascii="Calibri" w:hAnsi="Calibri" w:cs="Calibri"/>
        </w:rPr>
        <w:t>Similar Incidents</w:t>
      </w:r>
    </w:p>
    <w:p w14:paraId="12E55C67" w14:textId="43CEEC3B" w:rsidR="00CD31CD" w:rsidRPr="00171377" w:rsidRDefault="00CD31CD" w:rsidP="00CD31CD">
      <w:pPr>
        <w:pStyle w:val="ListParagraph"/>
        <w:numPr>
          <w:ilvl w:val="1"/>
          <w:numId w:val="11"/>
        </w:numPr>
        <w:rPr>
          <w:rFonts w:ascii="Calibri" w:hAnsi="Calibri" w:cs="Calibri"/>
        </w:rPr>
      </w:pPr>
      <w:r w:rsidRPr="00171377">
        <w:rPr>
          <w:rFonts w:ascii="Calibri" w:hAnsi="Calibri" w:cs="Calibri"/>
        </w:rPr>
        <w:t>Non-technical Causes</w:t>
      </w:r>
    </w:p>
    <w:p w14:paraId="6FFEDE2A" w14:textId="058E77E6" w:rsidR="00CD31CD" w:rsidRPr="00171377" w:rsidRDefault="00CD31CD" w:rsidP="00CD31CD">
      <w:pPr>
        <w:pStyle w:val="ListParagraph"/>
        <w:numPr>
          <w:ilvl w:val="0"/>
          <w:numId w:val="11"/>
        </w:numPr>
        <w:rPr>
          <w:rFonts w:ascii="Calibri" w:hAnsi="Calibri" w:cs="Calibri"/>
          <w:b/>
          <w:bCs/>
          <w:lang w:val="en-US"/>
        </w:rPr>
      </w:pPr>
      <w:r w:rsidRPr="00171377">
        <w:rPr>
          <w:rFonts w:ascii="Calibri" w:hAnsi="Calibri" w:cs="Calibri"/>
          <w:b/>
          <w:bCs/>
          <w:lang w:val="en-US"/>
        </w:rPr>
        <w:t>Asset Inventory and Risk Analysis</w:t>
      </w:r>
    </w:p>
    <w:p w14:paraId="0BAE2645" w14:textId="77777777" w:rsidR="00906C4F" w:rsidRPr="00171377" w:rsidRDefault="00CD31CD" w:rsidP="00CD31CD">
      <w:pPr>
        <w:pStyle w:val="ListParagraph"/>
        <w:numPr>
          <w:ilvl w:val="1"/>
          <w:numId w:val="11"/>
        </w:numPr>
        <w:rPr>
          <w:rFonts w:ascii="Calibri" w:hAnsi="Calibri" w:cs="Calibri"/>
          <w:lang w:val="en-US"/>
        </w:rPr>
      </w:pPr>
      <w:r w:rsidRPr="00171377">
        <w:rPr>
          <w:rFonts w:ascii="Calibri" w:hAnsi="Calibri" w:cs="Calibri"/>
          <w:lang w:val="en-US"/>
        </w:rPr>
        <w:lastRenderedPageBreak/>
        <w:t>Assets</w:t>
      </w:r>
      <w:r w:rsidR="00906C4F" w:rsidRPr="00171377">
        <w:rPr>
          <w:rFonts w:ascii="Calibri" w:hAnsi="Calibri" w:cs="Calibri"/>
          <w:lang w:val="en-US"/>
        </w:rPr>
        <w:t xml:space="preserve">: </w:t>
      </w:r>
    </w:p>
    <w:p w14:paraId="1F9DDA29" w14:textId="0ADD7DAC" w:rsidR="00CD31CD" w:rsidRPr="00171377" w:rsidRDefault="00906C4F" w:rsidP="00906C4F">
      <w:pPr>
        <w:pStyle w:val="ListParagraph"/>
        <w:numPr>
          <w:ilvl w:val="2"/>
          <w:numId w:val="11"/>
        </w:numPr>
        <w:rPr>
          <w:rFonts w:ascii="Calibri" w:hAnsi="Calibri" w:cs="Calibri"/>
          <w:lang w:val="en-US"/>
        </w:rPr>
      </w:pPr>
      <w:r w:rsidRPr="00171377">
        <w:rPr>
          <w:rFonts w:ascii="Calibri" w:hAnsi="Calibri" w:cs="Calibri"/>
          <w:lang w:val="en-US"/>
        </w:rPr>
        <w:t xml:space="preserve"> Physical</w:t>
      </w:r>
    </w:p>
    <w:p w14:paraId="05C715C3" w14:textId="09F448C8" w:rsidR="00CD31CD" w:rsidRPr="00171377" w:rsidRDefault="00906C4F" w:rsidP="00906C4F">
      <w:pPr>
        <w:pStyle w:val="ListParagraph"/>
        <w:numPr>
          <w:ilvl w:val="2"/>
          <w:numId w:val="11"/>
        </w:numPr>
        <w:rPr>
          <w:rFonts w:ascii="Calibri" w:hAnsi="Calibri" w:cs="Calibri"/>
          <w:lang w:val="en-US"/>
        </w:rPr>
      </w:pPr>
      <w:r w:rsidRPr="00171377">
        <w:rPr>
          <w:rFonts w:ascii="Calibri" w:hAnsi="Calibri" w:cs="Calibri"/>
          <w:lang w:val="en-US"/>
        </w:rPr>
        <w:t xml:space="preserve"> </w:t>
      </w:r>
      <w:r w:rsidR="00CD31CD" w:rsidRPr="00171377">
        <w:rPr>
          <w:rFonts w:ascii="Calibri" w:hAnsi="Calibri" w:cs="Calibri"/>
          <w:lang w:val="en-US"/>
        </w:rPr>
        <w:t>Non-Physical</w:t>
      </w:r>
    </w:p>
    <w:p w14:paraId="419A9C87" w14:textId="63148840"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 xml:space="preserve">Risk </w:t>
      </w:r>
      <w:r w:rsidR="00D2706E" w:rsidRPr="00171377">
        <w:rPr>
          <w:rFonts w:ascii="Calibri" w:hAnsi="Calibri" w:cs="Calibri"/>
          <w:lang w:val="en-US"/>
        </w:rPr>
        <w:t>Assessment</w:t>
      </w:r>
    </w:p>
    <w:p w14:paraId="79D8D75F" w14:textId="113D5795" w:rsidR="00D2706E" w:rsidRPr="00171377" w:rsidRDefault="00D2706E" w:rsidP="00906C4F">
      <w:pPr>
        <w:pStyle w:val="ListParagraph"/>
        <w:numPr>
          <w:ilvl w:val="1"/>
          <w:numId w:val="11"/>
        </w:numPr>
        <w:rPr>
          <w:rFonts w:ascii="Calibri" w:hAnsi="Calibri" w:cs="Calibri"/>
          <w:lang w:val="en-US"/>
        </w:rPr>
      </w:pPr>
      <w:r w:rsidRPr="00171377">
        <w:rPr>
          <w:rFonts w:ascii="Calibri" w:hAnsi="Calibri" w:cs="Calibri"/>
          <w:lang w:val="en-US"/>
        </w:rPr>
        <w:t>Key Risks and Mitigations</w:t>
      </w:r>
    </w:p>
    <w:p w14:paraId="6373B3D8" w14:textId="77777777" w:rsidR="00CD31CD" w:rsidRPr="00171377" w:rsidRDefault="00CD31CD" w:rsidP="00906C4F">
      <w:pPr>
        <w:pStyle w:val="ListParagraph"/>
        <w:numPr>
          <w:ilvl w:val="0"/>
          <w:numId w:val="11"/>
        </w:numPr>
        <w:rPr>
          <w:rFonts w:ascii="Calibri" w:hAnsi="Calibri" w:cs="Calibri"/>
          <w:b/>
          <w:bCs/>
          <w:lang w:val="en-US"/>
        </w:rPr>
      </w:pPr>
      <w:r w:rsidRPr="00171377">
        <w:rPr>
          <w:rFonts w:ascii="Calibri" w:hAnsi="Calibri" w:cs="Calibri"/>
          <w:b/>
          <w:bCs/>
          <w:lang w:val="en-US"/>
        </w:rPr>
        <w:t xml:space="preserve">Security Policy </w:t>
      </w:r>
    </w:p>
    <w:p w14:paraId="68C74646" w14:textId="28530744"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Policy Objectives</w:t>
      </w:r>
    </w:p>
    <w:p w14:paraId="3FDFDF58" w14:textId="317F8365"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Roles and Responsibilities</w:t>
      </w:r>
    </w:p>
    <w:p w14:paraId="0A880CBD" w14:textId="1130377F"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Recommended Practices</w:t>
      </w:r>
      <w:r w:rsidR="00906C4F" w:rsidRPr="00171377">
        <w:rPr>
          <w:rFonts w:ascii="Calibri" w:hAnsi="Calibri" w:cs="Calibri"/>
          <w:lang w:val="en-US"/>
        </w:rPr>
        <w:t xml:space="preserve"> </w:t>
      </w:r>
    </w:p>
    <w:p w14:paraId="205D5301" w14:textId="77777777" w:rsidR="00CD31CD" w:rsidRPr="00171377" w:rsidRDefault="00CD31CD" w:rsidP="00906C4F">
      <w:pPr>
        <w:pStyle w:val="ListParagraph"/>
        <w:numPr>
          <w:ilvl w:val="0"/>
          <w:numId w:val="11"/>
        </w:numPr>
        <w:rPr>
          <w:rFonts w:ascii="Calibri" w:hAnsi="Calibri" w:cs="Calibri"/>
          <w:b/>
          <w:bCs/>
          <w:lang w:val="en-US"/>
        </w:rPr>
      </w:pPr>
      <w:r w:rsidRPr="00171377">
        <w:rPr>
          <w:rFonts w:ascii="Calibri" w:hAnsi="Calibri" w:cs="Calibri"/>
          <w:b/>
          <w:bCs/>
          <w:lang w:val="en-US"/>
        </w:rPr>
        <w:t>Training and Awareness Plan</w:t>
      </w:r>
    </w:p>
    <w:p w14:paraId="37460483" w14:textId="7FD10816" w:rsidR="00CD31CD" w:rsidRPr="00171377" w:rsidRDefault="002A352D" w:rsidP="00906C4F">
      <w:pPr>
        <w:pStyle w:val="ListParagraph"/>
        <w:numPr>
          <w:ilvl w:val="1"/>
          <w:numId w:val="11"/>
        </w:numPr>
        <w:rPr>
          <w:rFonts w:ascii="Calibri" w:hAnsi="Calibri" w:cs="Calibri"/>
          <w:lang w:val="en-US"/>
        </w:rPr>
      </w:pPr>
      <w:r w:rsidRPr="00171377">
        <w:rPr>
          <w:rFonts w:ascii="Calibri" w:hAnsi="Calibri" w:cs="Calibri"/>
          <w:lang w:val="en-US"/>
        </w:rPr>
        <w:t>Objectives and</w:t>
      </w:r>
      <w:r w:rsidR="00CD31CD" w:rsidRPr="00171377">
        <w:rPr>
          <w:rFonts w:ascii="Calibri" w:hAnsi="Calibri" w:cs="Calibri"/>
          <w:lang w:val="en-US"/>
        </w:rPr>
        <w:t xml:space="preserve"> Audience</w:t>
      </w:r>
      <w:r w:rsidR="00853A84" w:rsidRPr="00171377">
        <w:rPr>
          <w:rFonts w:ascii="Calibri" w:hAnsi="Calibri" w:cs="Calibri"/>
          <w:lang w:val="en-US"/>
        </w:rPr>
        <w:t xml:space="preserve"> </w:t>
      </w:r>
    </w:p>
    <w:p w14:paraId="1427E371" w14:textId="6FAAA035"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 xml:space="preserve">Activities </w:t>
      </w:r>
      <w:r w:rsidR="00D2706E" w:rsidRPr="00171377">
        <w:rPr>
          <w:rFonts w:ascii="Calibri" w:hAnsi="Calibri" w:cs="Calibri"/>
          <w:lang w:val="en-US"/>
        </w:rPr>
        <w:t>and Implementation</w:t>
      </w:r>
      <w:r w:rsidR="00CC48A9" w:rsidRPr="00171377">
        <w:rPr>
          <w:rFonts w:ascii="Calibri" w:hAnsi="Calibri" w:cs="Calibri"/>
          <w:lang w:val="en-US"/>
        </w:rPr>
        <w:t xml:space="preserve"> </w:t>
      </w:r>
    </w:p>
    <w:p w14:paraId="594D3553" w14:textId="231ECCFC"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Evaluation</w:t>
      </w:r>
    </w:p>
    <w:p w14:paraId="020391BD" w14:textId="359D4CE2" w:rsidR="00CD31CD" w:rsidRPr="00171377" w:rsidRDefault="00CD31CD" w:rsidP="00906C4F">
      <w:pPr>
        <w:pStyle w:val="ListParagraph"/>
        <w:numPr>
          <w:ilvl w:val="0"/>
          <w:numId w:val="11"/>
        </w:numPr>
        <w:rPr>
          <w:rFonts w:ascii="Calibri" w:hAnsi="Calibri" w:cs="Calibri"/>
          <w:b/>
          <w:bCs/>
          <w:lang w:val="en-US"/>
        </w:rPr>
      </w:pPr>
      <w:r w:rsidRPr="00171377">
        <w:rPr>
          <w:rFonts w:ascii="Calibri" w:hAnsi="Calibri" w:cs="Calibri"/>
          <w:b/>
          <w:bCs/>
          <w:lang w:val="en-US"/>
        </w:rPr>
        <w:t xml:space="preserve">Consideration and Analysis of </w:t>
      </w:r>
      <w:r w:rsidR="00D2706E" w:rsidRPr="00171377">
        <w:rPr>
          <w:rFonts w:ascii="Calibri" w:hAnsi="Calibri" w:cs="Calibri"/>
          <w:b/>
          <w:bCs/>
          <w:lang w:val="en-US"/>
        </w:rPr>
        <w:t xml:space="preserve">UK/EU </w:t>
      </w:r>
      <w:r w:rsidRPr="00171377">
        <w:rPr>
          <w:rFonts w:ascii="Calibri" w:hAnsi="Calibri" w:cs="Calibri"/>
          <w:b/>
          <w:bCs/>
          <w:lang w:val="en-US"/>
        </w:rPr>
        <w:t>Laws</w:t>
      </w:r>
    </w:p>
    <w:p w14:paraId="5DFAB84E" w14:textId="691B2ED1" w:rsidR="00CD31CD" w:rsidRPr="00171377" w:rsidRDefault="00D2706E" w:rsidP="00906C4F">
      <w:pPr>
        <w:pStyle w:val="ListParagraph"/>
        <w:numPr>
          <w:ilvl w:val="1"/>
          <w:numId w:val="11"/>
        </w:numPr>
        <w:rPr>
          <w:rFonts w:ascii="Calibri" w:hAnsi="Calibri" w:cs="Calibri"/>
          <w:lang w:val="en-US"/>
        </w:rPr>
      </w:pPr>
      <w:r w:rsidRPr="00171377">
        <w:rPr>
          <w:rFonts w:ascii="Calibri" w:hAnsi="Calibri" w:cs="Calibri"/>
          <w:lang w:val="en-US"/>
        </w:rPr>
        <w:t>Identification of Key Laws</w:t>
      </w:r>
    </w:p>
    <w:p w14:paraId="767D6E76" w14:textId="528EEF2D" w:rsidR="00CD31CD" w:rsidRPr="00171377" w:rsidRDefault="00CD31CD" w:rsidP="00906C4F">
      <w:pPr>
        <w:pStyle w:val="ListParagraph"/>
        <w:numPr>
          <w:ilvl w:val="1"/>
          <w:numId w:val="11"/>
        </w:numPr>
        <w:rPr>
          <w:rFonts w:ascii="Calibri" w:hAnsi="Calibri" w:cs="Calibri"/>
          <w:lang w:val="en-US"/>
        </w:rPr>
      </w:pPr>
      <w:r w:rsidRPr="00171377">
        <w:rPr>
          <w:rFonts w:ascii="Calibri" w:hAnsi="Calibri" w:cs="Calibri"/>
          <w:lang w:val="en-US"/>
        </w:rPr>
        <w:t xml:space="preserve">Compliance Requirements </w:t>
      </w:r>
      <w:r w:rsidR="00D2706E" w:rsidRPr="00171377">
        <w:rPr>
          <w:rFonts w:ascii="Calibri" w:hAnsi="Calibri" w:cs="Calibri"/>
          <w:lang w:val="en-US"/>
        </w:rPr>
        <w:t>and Implications</w:t>
      </w:r>
      <w:r w:rsidR="00EB54C6" w:rsidRPr="00171377">
        <w:rPr>
          <w:rFonts w:ascii="Calibri" w:hAnsi="Calibri" w:cs="Calibri"/>
          <w:lang w:val="en-US"/>
        </w:rPr>
        <w:t xml:space="preserve"> </w:t>
      </w:r>
    </w:p>
    <w:p w14:paraId="4503ABD0" w14:textId="77777777" w:rsidR="00CD31CD" w:rsidRPr="00171377" w:rsidRDefault="00CD31CD" w:rsidP="00906C4F">
      <w:pPr>
        <w:pStyle w:val="ListParagraph"/>
        <w:numPr>
          <w:ilvl w:val="0"/>
          <w:numId w:val="11"/>
        </w:numPr>
        <w:rPr>
          <w:rFonts w:ascii="Calibri" w:hAnsi="Calibri" w:cs="Calibri"/>
          <w:b/>
          <w:bCs/>
          <w:lang w:val="en-US"/>
        </w:rPr>
      </w:pPr>
      <w:r w:rsidRPr="00171377">
        <w:rPr>
          <w:rFonts w:ascii="Calibri" w:hAnsi="Calibri" w:cs="Calibri"/>
          <w:b/>
          <w:bCs/>
          <w:lang w:val="en-US"/>
        </w:rPr>
        <w:t xml:space="preserve">Conclusion </w:t>
      </w:r>
    </w:p>
    <w:p w14:paraId="71C7B847" w14:textId="32B3090D" w:rsidR="00D2706E" w:rsidRPr="00171377" w:rsidRDefault="00D2706E" w:rsidP="00906C4F">
      <w:pPr>
        <w:pStyle w:val="ListParagraph"/>
        <w:numPr>
          <w:ilvl w:val="1"/>
          <w:numId w:val="11"/>
        </w:numPr>
        <w:rPr>
          <w:rFonts w:ascii="Calibri" w:hAnsi="Calibri" w:cs="Calibri"/>
          <w:lang w:val="en-US"/>
        </w:rPr>
      </w:pPr>
      <w:r w:rsidRPr="00171377">
        <w:rPr>
          <w:rFonts w:ascii="Calibri" w:hAnsi="Calibri" w:cs="Calibri"/>
          <w:lang w:val="en-US"/>
        </w:rPr>
        <w:t>Summary</w:t>
      </w:r>
    </w:p>
    <w:p w14:paraId="3C1AFC9B" w14:textId="1D0D5834" w:rsidR="00D2706E" w:rsidRPr="00171377" w:rsidRDefault="00D2706E" w:rsidP="00906C4F">
      <w:pPr>
        <w:pStyle w:val="ListParagraph"/>
        <w:numPr>
          <w:ilvl w:val="1"/>
          <w:numId w:val="11"/>
        </w:numPr>
        <w:rPr>
          <w:rFonts w:ascii="Calibri" w:hAnsi="Calibri" w:cs="Calibri"/>
          <w:lang w:val="en-US"/>
        </w:rPr>
      </w:pPr>
      <w:r w:rsidRPr="00171377">
        <w:rPr>
          <w:rFonts w:ascii="Calibri" w:hAnsi="Calibri" w:cs="Calibri"/>
          <w:lang w:val="en-US"/>
        </w:rPr>
        <w:t>Recommendations</w:t>
      </w:r>
    </w:p>
    <w:p w14:paraId="77E0A932" w14:textId="572D1F80" w:rsidR="007D4B77" w:rsidRPr="00171377" w:rsidRDefault="007D4B77" w:rsidP="00C82C30">
      <w:pPr>
        <w:pStyle w:val="TOCHeading"/>
        <w:tabs>
          <w:tab w:val="left" w:pos="8064"/>
        </w:tabs>
        <w:rPr>
          <w:rFonts w:ascii="Calibri" w:hAnsi="Calibri" w:cs="Calibri"/>
          <w:sz w:val="40"/>
          <w:szCs w:val="40"/>
          <w:lang w:val="fr-FR"/>
        </w:rPr>
      </w:pPr>
      <w:r w:rsidRPr="00171377">
        <w:rPr>
          <w:rFonts w:ascii="Calibri" w:hAnsi="Calibri" w:cs="Calibri"/>
          <w:sz w:val="40"/>
          <w:szCs w:val="40"/>
          <w:lang w:val="fr-FR"/>
        </w:rPr>
        <w:t>Appendix</w:t>
      </w:r>
      <w:r w:rsidR="00C82C30">
        <w:rPr>
          <w:rFonts w:ascii="Calibri" w:hAnsi="Calibri" w:cs="Calibri"/>
          <w:sz w:val="40"/>
          <w:szCs w:val="40"/>
          <w:lang w:val="fr-FR"/>
        </w:rPr>
        <w:tab/>
      </w:r>
    </w:p>
    <w:p w14:paraId="75BB8DD1" w14:textId="071083B3" w:rsidR="001008BD" w:rsidRDefault="00DA5F3A" w:rsidP="001008BD">
      <w:pPr>
        <w:pStyle w:val="TOCHeading"/>
        <w:rPr>
          <w:rFonts w:ascii="Calibri" w:hAnsi="Calibri" w:cs="Calibri"/>
          <w:sz w:val="40"/>
          <w:szCs w:val="40"/>
          <w:lang w:val="fr-FR"/>
        </w:rPr>
      </w:pPr>
      <w:r w:rsidRPr="00171377">
        <w:rPr>
          <w:rFonts w:ascii="Calibri" w:hAnsi="Calibri" w:cs="Calibri"/>
          <w:sz w:val="40"/>
          <w:szCs w:val="40"/>
          <w:lang w:val="fr-FR"/>
        </w:rPr>
        <w:t xml:space="preserve">Bibliography </w:t>
      </w:r>
    </w:p>
    <w:p w14:paraId="238AE591" w14:textId="4C4F9541" w:rsidR="00B9197A" w:rsidRPr="00C45516" w:rsidRDefault="00B9197A" w:rsidP="00B9197A">
      <w:pPr>
        <w:rPr>
          <w:lang w:val="fr-FR"/>
        </w:rPr>
      </w:pPr>
      <w:r w:rsidRPr="00C45516">
        <w:rPr>
          <w:lang w:val="fr-FR"/>
        </w:rPr>
        <w:t>https://thedoctor.bma.org.uk/articles/health-society/cybersecurity-cracks-in-the-system/?utm_source=chatgpt.com</w:t>
      </w:r>
    </w:p>
    <w:p w14:paraId="10B910E5" w14:textId="103379D2" w:rsidR="00D72745" w:rsidRPr="00C45516" w:rsidRDefault="00D72745" w:rsidP="00D72745">
      <w:pPr>
        <w:rPr>
          <w:lang w:val="fr-FR"/>
        </w:rPr>
      </w:pPr>
      <w:r w:rsidRPr="00C45516">
        <w:rPr>
          <w:lang w:val="fr-FR"/>
        </w:rPr>
        <w:t>https://www.imperial.ac.uk/media/imperial-college/institute-of-global-health-innovation/Cyber-report-2020.pdf?utm_source=chatgpt.com</w:t>
      </w:r>
    </w:p>
    <w:p w14:paraId="01728FE0" w14:textId="186C098B" w:rsidR="00EF2AA3" w:rsidRPr="00C45516" w:rsidRDefault="00EF2AA3" w:rsidP="00EF2AA3">
      <w:pPr>
        <w:rPr>
          <w:rFonts w:ascii="Calibri" w:hAnsi="Calibri" w:cs="Calibri"/>
          <w:lang w:val="fr-FR"/>
        </w:rPr>
      </w:pPr>
      <w:r w:rsidRPr="00C45516">
        <w:rPr>
          <w:rFonts w:ascii="Calibri" w:hAnsi="Calibri" w:cs="Calibri"/>
          <w:lang w:val="fr-FR"/>
        </w:rPr>
        <w:t>https://www.mimecast.com/blog/the-state-of-human-risk/</w:t>
      </w:r>
    </w:p>
    <w:p w14:paraId="341A3124" w14:textId="77777777" w:rsidR="005B0754" w:rsidRPr="00C45516" w:rsidRDefault="005B0754" w:rsidP="005B0754">
      <w:pPr>
        <w:rPr>
          <w:rFonts w:ascii="Calibri" w:hAnsi="Calibri" w:cs="Calibri"/>
        </w:rPr>
      </w:pPr>
      <w:proofErr w:type="spellStart"/>
      <w:r w:rsidRPr="00E67230">
        <w:rPr>
          <w:rFonts w:ascii="Calibri" w:hAnsi="Calibri" w:cs="Calibri"/>
        </w:rPr>
        <w:t>Ewoh</w:t>
      </w:r>
      <w:proofErr w:type="spellEnd"/>
      <w:r w:rsidRPr="00E67230">
        <w:rPr>
          <w:rFonts w:ascii="Calibri" w:hAnsi="Calibri" w:cs="Calibri"/>
        </w:rPr>
        <w:t xml:space="preserve">, Pius, et al. </w:t>
      </w:r>
      <w:r w:rsidRPr="00C45516">
        <w:rPr>
          <w:rFonts w:ascii="Calibri" w:hAnsi="Calibri" w:cs="Calibri"/>
        </w:rPr>
        <w:t xml:space="preserve">“Sociotechnical Cybersecurity Framework for Securing Health Care from Vulnerabilities and Cyberattacks: Scoping Review (Preprint).” </w:t>
      </w:r>
      <w:r w:rsidRPr="00C45516">
        <w:rPr>
          <w:rFonts w:ascii="Calibri" w:hAnsi="Calibri" w:cs="Calibri"/>
          <w:i/>
          <w:iCs/>
        </w:rPr>
        <w:t>Journal of Medical Internet Research</w:t>
      </w:r>
      <w:r w:rsidRPr="00C45516">
        <w:rPr>
          <w:rFonts w:ascii="Calibri" w:hAnsi="Calibri" w:cs="Calibri"/>
        </w:rPr>
        <w:t>, 7 Apr. 2025, https://doi.org/10.2196/75584. Accessed 13 Sept. 2025.</w:t>
      </w:r>
    </w:p>
    <w:p w14:paraId="3AC8344F" w14:textId="46ABC0D7" w:rsidR="001008BD" w:rsidRPr="00C45516" w:rsidRDefault="001008BD" w:rsidP="001008BD">
      <w:pPr>
        <w:rPr>
          <w:rFonts w:ascii="Calibri" w:hAnsi="Calibri" w:cs="Calibri"/>
        </w:rPr>
      </w:pPr>
      <w:r w:rsidRPr="00C45516">
        <w:rPr>
          <w:rFonts w:ascii="Calibri" w:hAnsi="Calibri" w:cs="Calibri"/>
        </w:rPr>
        <w:t xml:space="preserve">NHS England. “NHS England» Synnovis Cyber Attack – Statement from NHS England.” </w:t>
      </w:r>
      <w:r w:rsidRPr="00C45516">
        <w:rPr>
          <w:rFonts w:ascii="Calibri" w:hAnsi="Calibri" w:cs="Calibri"/>
          <w:i/>
          <w:iCs/>
        </w:rPr>
        <w:t>Www.england.nhs.uk</w:t>
      </w:r>
      <w:r w:rsidRPr="00C45516">
        <w:rPr>
          <w:rFonts w:ascii="Calibri" w:hAnsi="Calibri" w:cs="Calibri"/>
        </w:rPr>
        <w:t xml:space="preserve">, 21 June 2024, </w:t>
      </w:r>
      <w:hyperlink r:id="rId7" w:history="1">
        <w:r w:rsidR="009A1AD0" w:rsidRPr="00C45516">
          <w:rPr>
            <w:rStyle w:val="Hyperlink"/>
            <w:rFonts w:ascii="Calibri" w:hAnsi="Calibri" w:cs="Calibri"/>
          </w:rPr>
          <w:t>www.england.nhs.uk/2024/06/synnovis-cyber-attack-statement-from-nhs-england/</w:t>
        </w:r>
      </w:hyperlink>
      <w:r w:rsidRPr="00C45516">
        <w:rPr>
          <w:rFonts w:ascii="Calibri" w:hAnsi="Calibri" w:cs="Calibri"/>
        </w:rPr>
        <w:t>.</w:t>
      </w:r>
    </w:p>
    <w:p w14:paraId="2D8B9EBB" w14:textId="4A4C3063" w:rsidR="001008BD" w:rsidRPr="00C45516" w:rsidRDefault="009A1AD0" w:rsidP="001008BD">
      <w:pPr>
        <w:rPr>
          <w:rFonts w:ascii="Calibri" w:hAnsi="Calibri" w:cs="Calibri"/>
        </w:rPr>
      </w:pPr>
      <w:r w:rsidRPr="00C45516">
        <w:rPr>
          <w:rFonts w:ascii="Calibri" w:hAnsi="Calibri" w:cs="Calibri"/>
        </w:rPr>
        <w:t>https://www.synnovis.co.uk/news-and-press/cyberattack-update-01-july-2024</w:t>
      </w:r>
    </w:p>
    <w:p w14:paraId="60553237" w14:textId="27E59D69" w:rsidR="001008BD" w:rsidRPr="00C45516" w:rsidRDefault="00EF2AA3" w:rsidP="001008BD">
      <w:pPr>
        <w:rPr>
          <w:rFonts w:ascii="Calibri" w:hAnsi="Calibri" w:cs="Calibri"/>
        </w:rPr>
      </w:pPr>
      <w:r w:rsidRPr="00C45516">
        <w:rPr>
          <w:rFonts w:ascii="Calibri" w:hAnsi="Calibri" w:cs="Calibri"/>
        </w:rPr>
        <w:t xml:space="preserve"> </w:t>
      </w:r>
      <w:r w:rsidR="001008BD" w:rsidRPr="00C45516">
        <w:rPr>
          <w:rFonts w:ascii="Calibri" w:hAnsi="Calibri" w:cs="Calibri"/>
        </w:rPr>
        <w:t xml:space="preserve">P Dobski. “Information Security Management in the Operations of Healthcare Entities.” </w:t>
      </w:r>
      <w:r w:rsidR="001008BD" w:rsidRPr="00C45516">
        <w:rPr>
          <w:rFonts w:ascii="Calibri" w:hAnsi="Calibri" w:cs="Calibri"/>
          <w:i/>
          <w:iCs/>
        </w:rPr>
        <w:t>Scientific Papers of Silesian University of Technology Organization and Management Series</w:t>
      </w:r>
      <w:r w:rsidR="001008BD" w:rsidRPr="00C45516">
        <w:rPr>
          <w:rFonts w:ascii="Calibri" w:hAnsi="Calibri" w:cs="Calibri"/>
        </w:rPr>
        <w:t xml:space="preserve">, vol. 192, no. 2024, 1 Jan. 2024, bazawiedzy.ue.poznan.pl/info/article/UEP5d07a6cbcb054ff8b9be272c0b671034/, https://doi.org/10.29119/1641-3466.2024.192.11. </w:t>
      </w:r>
    </w:p>
    <w:p w14:paraId="057199DE" w14:textId="71BA5BF4" w:rsidR="00B86B7C" w:rsidRPr="00C45516" w:rsidRDefault="00B86B7C" w:rsidP="00DA5F3A">
      <w:pPr>
        <w:rPr>
          <w:rFonts w:ascii="Calibri" w:hAnsi="Calibri" w:cs="Calibri"/>
        </w:rPr>
      </w:pPr>
      <w:r w:rsidRPr="00C45516">
        <w:rPr>
          <w:rFonts w:ascii="Calibri" w:hAnsi="Calibri" w:cs="Calibri"/>
        </w:rPr>
        <w:t xml:space="preserve">Snyder, Hannah. “Literature Review as a Research Methodology: An Overview and Guidelines.” </w:t>
      </w:r>
      <w:r w:rsidRPr="00C45516">
        <w:rPr>
          <w:rFonts w:ascii="Calibri" w:hAnsi="Calibri" w:cs="Calibri"/>
          <w:i/>
          <w:iCs/>
        </w:rPr>
        <w:t>Journal of Business Research</w:t>
      </w:r>
      <w:r w:rsidRPr="00C45516">
        <w:rPr>
          <w:rFonts w:ascii="Calibri" w:hAnsi="Calibri" w:cs="Calibri"/>
        </w:rPr>
        <w:t xml:space="preserve">, vol. 104, no. 1, Nov. 2019, pp. 333–339. </w:t>
      </w:r>
      <w:r w:rsidRPr="00C45516">
        <w:rPr>
          <w:rFonts w:ascii="Calibri" w:hAnsi="Calibri" w:cs="Calibri"/>
          <w:i/>
          <w:iCs/>
        </w:rPr>
        <w:t>ScienceDirect</w:t>
      </w:r>
      <w:r w:rsidRPr="00C45516">
        <w:rPr>
          <w:rFonts w:ascii="Calibri" w:hAnsi="Calibri" w:cs="Calibri"/>
        </w:rPr>
        <w:t xml:space="preserve">, www.sciencedirect.com/science/article/pii/S0148296319304564, </w:t>
      </w:r>
      <w:hyperlink r:id="rId8" w:history="1">
        <w:r w:rsidR="00AE102A" w:rsidRPr="00C45516">
          <w:rPr>
            <w:rStyle w:val="Hyperlink"/>
            <w:rFonts w:ascii="Calibri" w:hAnsi="Calibri" w:cs="Calibri"/>
          </w:rPr>
          <w:t>https://doi.org/10.1016/j.jbusres.2019.07.039</w:t>
        </w:r>
      </w:hyperlink>
      <w:r w:rsidRPr="00C45516">
        <w:rPr>
          <w:rFonts w:ascii="Calibri" w:hAnsi="Calibri" w:cs="Calibri"/>
        </w:rPr>
        <w:t>.</w:t>
      </w:r>
    </w:p>
    <w:p w14:paraId="06138FD9" w14:textId="64F4D462" w:rsidR="00AE102A" w:rsidRPr="00C45516" w:rsidRDefault="00AE102A" w:rsidP="00DA5F3A">
      <w:pPr>
        <w:rPr>
          <w:rFonts w:ascii="Calibri" w:hAnsi="Calibri" w:cs="Calibri"/>
        </w:rPr>
      </w:pPr>
      <w:r w:rsidRPr="00C45516">
        <w:rPr>
          <w:rFonts w:ascii="Calibri" w:hAnsi="Calibri" w:cs="Calibri"/>
        </w:rPr>
        <w:t>https://protekcyber.co.uk/blog/nhs-data-breach/</w:t>
      </w:r>
    </w:p>
    <w:p w14:paraId="22A9E00F" w14:textId="77777777" w:rsidR="0036694C" w:rsidRPr="00AC4B5F" w:rsidRDefault="0036694C" w:rsidP="0036694C">
      <w:pPr>
        <w:pStyle w:val="Title"/>
        <w:jc w:val="left"/>
        <w:rPr>
          <w:rFonts w:ascii="Calibri" w:hAnsi="Calibri" w:cs="Calibri"/>
          <w:sz w:val="40"/>
          <w:szCs w:val="40"/>
        </w:rPr>
      </w:pPr>
    </w:p>
    <w:sectPr w:rsidR="0036694C" w:rsidRPr="00AC4B5F" w:rsidSect="00EC4B28">
      <w:pgSz w:w="11906" w:h="16838"/>
      <w:pgMar w:top="567" w:right="1440" w:bottom="567"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503"/>
    <w:multiLevelType w:val="hybridMultilevel"/>
    <w:tmpl w:val="1E1A3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9002F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831BDE"/>
    <w:multiLevelType w:val="hybridMultilevel"/>
    <w:tmpl w:val="1A72C8EC"/>
    <w:lvl w:ilvl="0" w:tplc="F38865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E176F7"/>
    <w:multiLevelType w:val="multilevel"/>
    <w:tmpl w:val="74DC8AFE"/>
    <w:lvl w:ilvl="0">
      <w:start w:val="3"/>
      <w:numFmt w:val="decimal"/>
      <w:lvlText w:val="%1."/>
      <w:lvlJc w:val="left"/>
      <w:pPr>
        <w:ind w:left="504" w:hanging="504"/>
      </w:pPr>
      <w:rPr>
        <w:rFonts w:hint="default"/>
      </w:rPr>
    </w:lvl>
    <w:lvl w:ilvl="1">
      <w:start w:val="3"/>
      <w:numFmt w:val="decimal"/>
      <w:lvlText w:val="%1.%2."/>
      <w:lvlJc w:val="left"/>
      <w:pPr>
        <w:ind w:left="900" w:hanging="504"/>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4" w15:restartNumberingAfterBreak="0">
    <w:nsid w:val="3D3841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BB504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E269C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570C04"/>
    <w:multiLevelType w:val="multilevel"/>
    <w:tmpl w:val="F1F24F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D17729"/>
    <w:multiLevelType w:val="multilevel"/>
    <w:tmpl w:val="B0D0A7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F4E00A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0C3725"/>
    <w:multiLevelType w:val="hybridMultilevel"/>
    <w:tmpl w:val="BB625154"/>
    <w:lvl w:ilvl="0" w:tplc="AE4ACD6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5D4894"/>
    <w:multiLevelType w:val="hybridMultilevel"/>
    <w:tmpl w:val="F3A0C114"/>
    <w:lvl w:ilvl="0" w:tplc="4F24A70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0286F0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EBC3909"/>
    <w:multiLevelType w:val="hybridMultilevel"/>
    <w:tmpl w:val="881401CA"/>
    <w:lvl w:ilvl="0" w:tplc="A37C76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2087239">
    <w:abstractNumId w:val="12"/>
  </w:num>
  <w:num w:numId="2" w16cid:durableId="1024479608">
    <w:abstractNumId w:val="4"/>
  </w:num>
  <w:num w:numId="3" w16cid:durableId="456795410">
    <w:abstractNumId w:val="8"/>
  </w:num>
  <w:num w:numId="4" w16cid:durableId="743842223">
    <w:abstractNumId w:val="9"/>
  </w:num>
  <w:num w:numId="5" w16cid:durableId="2026635456">
    <w:abstractNumId w:val="1"/>
  </w:num>
  <w:num w:numId="6" w16cid:durableId="384449621">
    <w:abstractNumId w:val="5"/>
  </w:num>
  <w:num w:numId="7" w16cid:durableId="771901857">
    <w:abstractNumId w:val="2"/>
  </w:num>
  <w:num w:numId="8" w16cid:durableId="1746999275">
    <w:abstractNumId w:val="10"/>
  </w:num>
  <w:num w:numId="9" w16cid:durableId="2009021931">
    <w:abstractNumId w:val="11"/>
  </w:num>
  <w:num w:numId="10" w16cid:durableId="279074069">
    <w:abstractNumId w:val="13"/>
  </w:num>
  <w:num w:numId="11" w16cid:durableId="450829865">
    <w:abstractNumId w:val="6"/>
  </w:num>
  <w:num w:numId="12" w16cid:durableId="955869974">
    <w:abstractNumId w:val="7"/>
  </w:num>
  <w:num w:numId="13" w16cid:durableId="1228372281">
    <w:abstractNumId w:val="3"/>
  </w:num>
  <w:num w:numId="14" w16cid:durableId="6146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27"/>
    <w:rsid w:val="000105EF"/>
    <w:rsid w:val="00035E03"/>
    <w:rsid w:val="0003606D"/>
    <w:rsid w:val="00037888"/>
    <w:rsid w:val="000530B3"/>
    <w:rsid w:val="00082A5A"/>
    <w:rsid w:val="00082E61"/>
    <w:rsid w:val="000879D2"/>
    <w:rsid w:val="000952B8"/>
    <w:rsid w:val="00096B77"/>
    <w:rsid w:val="000C45B0"/>
    <w:rsid w:val="000D2EC2"/>
    <w:rsid w:val="000F07CF"/>
    <w:rsid w:val="000F39A2"/>
    <w:rsid w:val="000F473A"/>
    <w:rsid w:val="001008BD"/>
    <w:rsid w:val="001045AE"/>
    <w:rsid w:val="00120D78"/>
    <w:rsid w:val="0014134D"/>
    <w:rsid w:val="00155F36"/>
    <w:rsid w:val="00171377"/>
    <w:rsid w:val="00181B5A"/>
    <w:rsid w:val="00185FA2"/>
    <w:rsid w:val="00195D4C"/>
    <w:rsid w:val="00196AB8"/>
    <w:rsid w:val="00197348"/>
    <w:rsid w:val="0019797F"/>
    <w:rsid w:val="001D2A22"/>
    <w:rsid w:val="001E154B"/>
    <w:rsid w:val="001E35C9"/>
    <w:rsid w:val="001E7643"/>
    <w:rsid w:val="001F123D"/>
    <w:rsid w:val="001F27B8"/>
    <w:rsid w:val="002136CC"/>
    <w:rsid w:val="00213F38"/>
    <w:rsid w:val="00247362"/>
    <w:rsid w:val="00270AD4"/>
    <w:rsid w:val="00272535"/>
    <w:rsid w:val="00287D74"/>
    <w:rsid w:val="002913D1"/>
    <w:rsid w:val="002A154D"/>
    <w:rsid w:val="002A352D"/>
    <w:rsid w:val="002B1C5A"/>
    <w:rsid w:val="002C0BAF"/>
    <w:rsid w:val="00322EDC"/>
    <w:rsid w:val="00330644"/>
    <w:rsid w:val="0036694C"/>
    <w:rsid w:val="00380081"/>
    <w:rsid w:val="00387F71"/>
    <w:rsid w:val="003A4A4B"/>
    <w:rsid w:val="003B155D"/>
    <w:rsid w:val="003B3C5E"/>
    <w:rsid w:val="003C0F2A"/>
    <w:rsid w:val="00411A65"/>
    <w:rsid w:val="004132E7"/>
    <w:rsid w:val="00417D3D"/>
    <w:rsid w:val="00420D83"/>
    <w:rsid w:val="00430B6B"/>
    <w:rsid w:val="00445E4A"/>
    <w:rsid w:val="0047620A"/>
    <w:rsid w:val="00476EB8"/>
    <w:rsid w:val="004963DA"/>
    <w:rsid w:val="004A4520"/>
    <w:rsid w:val="004B60B6"/>
    <w:rsid w:val="004C1656"/>
    <w:rsid w:val="004C207B"/>
    <w:rsid w:val="004C2FF2"/>
    <w:rsid w:val="004D0A87"/>
    <w:rsid w:val="00511480"/>
    <w:rsid w:val="00515665"/>
    <w:rsid w:val="00524569"/>
    <w:rsid w:val="00526A3A"/>
    <w:rsid w:val="00530389"/>
    <w:rsid w:val="005358D3"/>
    <w:rsid w:val="00566D79"/>
    <w:rsid w:val="005904EB"/>
    <w:rsid w:val="00594CBF"/>
    <w:rsid w:val="005A643C"/>
    <w:rsid w:val="005B0754"/>
    <w:rsid w:val="005D7BB7"/>
    <w:rsid w:val="005E0AEB"/>
    <w:rsid w:val="005E2D43"/>
    <w:rsid w:val="006016FD"/>
    <w:rsid w:val="006018A1"/>
    <w:rsid w:val="006162B1"/>
    <w:rsid w:val="00633F72"/>
    <w:rsid w:val="00637BC8"/>
    <w:rsid w:val="0065045B"/>
    <w:rsid w:val="006515E9"/>
    <w:rsid w:val="00660C51"/>
    <w:rsid w:val="0068760F"/>
    <w:rsid w:val="006A50BB"/>
    <w:rsid w:val="006A5D64"/>
    <w:rsid w:val="006C29AC"/>
    <w:rsid w:val="006C7B28"/>
    <w:rsid w:val="006F3940"/>
    <w:rsid w:val="0072235D"/>
    <w:rsid w:val="00722CA5"/>
    <w:rsid w:val="00740035"/>
    <w:rsid w:val="007432A1"/>
    <w:rsid w:val="00765658"/>
    <w:rsid w:val="00796818"/>
    <w:rsid w:val="0079728E"/>
    <w:rsid w:val="007A75DB"/>
    <w:rsid w:val="007B2309"/>
    <w:rsid w:val="007D1AAF"/>
    <w:rsid w:val="007D4B77"/>
    <w:rsid w:val="007E1DCF"/>
    <w:rsid w:val="00806645"/>
    <w:rsid w:val="00807688"/>
    <w:rsid w:val="00810A2C"/>
    <w:rsid w:val="00813D6C"/>
    <w:rsid w:val="0081423B"/>
    <w:rsid w:val="0082117B"/>
    <w:rsid w:val="008244FC"/>
    <w:rsid w:val="008300CA"/>
    <w:rsid w:val="00845B0A"/>
    <w:rsid w:val="00853A84"/>
    <w:rsid w:val="0085649A"/>
    <w:rsid w:val="008568A8"/>
    <w:rsid w:val="00862AB1"/>
    <w:rsid w:val="0086548D"/>
    <w:rsid w:val="00866A80"/>
    <w:rsid w:val="00872AC6"/>
    <w:rsid w:val="00873FDD"/>
    <w:rsid w:val="00875A8B"/>
    <w:rsid w:val="00882933"/>
    <w:rsid w:val="008B3B1D"/>
    <w:rsid w:val="008C4B8C"/>
    <w:rsid w:val="008C7750"/>
    <w:rsid w:val="00906C4F"/>
    <w:rsid w:val="009351EC"/>
    <w:rsid w:val="009424C4"/>
    <w:rsid w:val="00944796"/>
    <w:rsid w:val="00944899"/>
    <w:rsid w:val="009523E3"/>
    <w:rsid w:val="00952847"/>
    <w:rsid w:val="009545A6"/>
    <w:rsid w:val="009566D5"/>
    <w:rsid w:val="0096260B"/>
    <w:rsid w:val="00994D31"/>
    <w:rsid w:val="009A1AD0"/>
    <w:rsid w:val="009A31C0"/>
    <w:rsid w:val="009C078A"/>
    <w:rsid w:val="009C0B77"/>
    <w:rsid w:val="009C57CF"/>
    <w:rsid w:val="009D3CC1"/>
    <w:rsid w:val="009D5E9F"/>
    <w:rsid w:val="009E3364"/>
    <w:rsid w:val="00A05970"/>
    <w:rsid w:val="00A15667"/>
    <w:rsid w:val="00A37875"/>
    <w:rsid w:val="00A440F6"/>
    <w:rsid w:val="00A47F59"/>
    <w:rsid w:val="00A53B6E"/>
    <w:rsid w:val="00A5666B"/>
    <w:rsid w:val="00A611C6"/>
    <w:rsid w:val="00A76FB7"/>
    <w:rsid w:val="00A97095"/>
    <w:rsid w:val="00AC27DC"/>
    <w:rsid w:val="00AC4B5F"/>
    <w:rsid w:val="00AD3DF8"/>
    <w:rsid w:val="00AD5392"/>
    <w:rsid w:val="00AE102A"/>
    <w:rsid w:val="00AF389D"/>
    <w:rsid w:val="00AF74CC"/>
    <w:rsid w:val="00B04CED"/>
    <w:rsid w:val="00B0685A"/>
    <w:rsid w:val="00B36D6B"/>
    <w:rsid w:val="00B3787A"/>
    <w:rsid w:val="00B44B54"/>
    <w:rsid w:val="00B572BD"/>
    <w:rsid w:val="00B6116F"/>
    <w:rsid w:val="00B61CEE"/>
    <w:rsid w:val="00B65DF8"/>
    <w:rsid w:val="00B668B9"/>
    <w:rsid w:val="00B86B7C"/>
    <w:rsid w:val="00B9197A"/>
    <w:rsid w:val="00BA6EA2"/>
    <w:rsid w:val="00BC13B6"/>
    <w:rsid w:val="00BC562F"/>
    <w:rsid w:val="00BD7129"/>
    <w:rsid w:val="00BF0A4B"/>
    <w:rsid w:val="00BF21FC"/>
    <w:rsid w:val="00C10652"/>
    <w:rsid w:val="00C11D9D"/>
    <w:rsid w:val="00C129ED"/>
    <w:rsid w:val="00C13110"/>
    <w:rsid w:val="00C17C11"/>
    <w:rsid w:val="00C413B4"/>
    <w:rsid w:val="00C45516"/>
    <w:rsid w:val="00C5189D"/>
    <w:rsid w:val="00C571A5"/>
    <w:rsid w:val="00C71418"/>
    <w:rsid w:val="00C82C30"/>
    <w:rsid w:val="00C95029"/>
    <w:rsid w:val="00CA1DC0"/>
    <w:rsid w:val="00CC0A5F"/>
    <w:rsid w:val="00CC48A9"/>
    <w:rsid w:val="00CD31CD"/>
    <w:rsid w:val="00CD4DB0"/>
    <w:rsid w:val="00D019EC"/>
    <w:rsid w:val="00D07B49"/>
    <w:rsid w:val="00D2706E"/>
    <w:rsid w:val="00D32F49"/>
    <w:rsid w:val="00D4159B"/>
    <w:rsid w:val="00D47866"/>
    <w:rsid w:val="00D47888"/>
    <w:rsid w:val="00D556E8"/>
    <w:rsid w:val="00D6049A"/>
    <w:rsid w:val="00D65EE4"/>
    <w:rsid w:val="00D723A1"/>
    <w:rsid w:val="00D72745"/>
    <w:rsid w:val="00D75148"/>
    <w:rsid w:val="00D85BAD"/>
    <w:rsid w:val="00D9191F"/>
    <w:rsid w:val="00D92CAE"/>
    <w:rsid w:val="00D94D27"/>
    <w:rsid w:val="00DA5F3A"/>
    <w:rsid w:val="00DC361B"/>
    <w:rsid w:val="00DD176D"/>
    <w:rsid w:val="00DD4E03"/>
    <w:rsid w:val="00DE71C8"/>
    <w:rsid w:val="00DF4FCF"/>
    <w:rsid w:val="00E06A44"/>
    <w:rsid w:val="00E13C8E"/>
    <w:rsid w:val="00E303B1"/>
    <w:rsid w:val="00E35720"/>
    <w:rsid w:val="00E65FD9"/>
    <w:rsid w:val="00E67230"/>
    <w:rsid w:val="00E76429"/>
    <w:rsid w:val="00E86220"/>
    <w:rsid w:val="00E9600B"/>
    <w:rsid w:val="00EA1F83"/>
    <w:rsid w:val="00EB54C6"/>
    <w:rsid w:val="00EC06E6"/>
    <w:rsid w:val="00EC1203"/>
    <w:rsid w:val="00EC4B28"/>
    <w:rsid w:val="00ED7710"/>
    <w:rsid w:val="00EE0DA2"/>
    <w:rsid w:val="00EE3E14"/>
    <w:rsid w:val="00EF2AA3"/>
    <w:rsid w:val="00F01582"/>
    <w:rsid w:val="00F135D6"/>
    <w:rsid w:val="00F16EF8"/>
    <w:rsid w:val="00F200EF"/>
    <w:rsid w:val="00F4685F"/>
    <w:rsid w:val="00F46C0F"/>
    <w:rsid w:val="00F62399"/>
    <w:rsid w:val="00F70A4B"/>
    <w:rsid w:val="00F95243"/>
    <w:rsid w:val="00FA73D2"/>
    <w:rsid w:val="00FB01D4"/>
    <w:rsid w:val="00FB643E"/>
    <w:rsid w:val="00FB6F39"/>
    <w:rsid w:val="00FD2E37"/>
    <w:rsid w:val="00FE6E04"/>
    <w:rsid w:val="00FF5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4243"/>
  <w15:chartTrackingRefBased/>
  <w15:docId w15:val="{2CAD2FB9-687D-4C40-98D2-42B4D0ED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unhideWhenUsed/>
    <w:qFormat/>
    <w:rsid w:val="00D94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rsid w:val="00D9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D27"/>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4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D27"/>
    <w:pPr>
      <w:spacing w:before="160"/>
      <w:jc w:val="center"/>
    </w:pPr>
    <w:rPr>
      <w:i/>
      <w:iCs/>
      <w:color w:val="404040" w:themeColor="text1" w:themeTint="BF"/>
    </w:rPr>
  </w:style>
  <w:style w:type="character" w:customStyle="1" w:styleId="QuoteChar">
    <w:name w:val="Quote Char"/>
    <w:basedOn w:val="DefaultParagraphFont"/>
    <w:link w:val="Quote"/>
    <w:uiPriority w:val="29"/>
    <w:rsid w:val="00D94D27"/>
    <w:rPr>
      <w:i/>
      <w:iCs/>
      <w:color w:val="404040" w:themeColor="text1" w:themeTint="BF"/>
    </w:rPr>
  </w:style>
  <w:style w:type="paragraph" w:styleId="ListParagraph">
    <w:name w:val="List Paragraph"/>
    <w:basedOn w:val="Normal"/>
    <w:uiPriority w:val="34"/>
    <w:qFormat/>
    <w:rsid w:val="00D94D27"/>
    <w:pPr>
      <w:ind w:left="720"/>
      <w:contextualSpacing/>
    </w:pPr>
  </w:style>
  <w:style w:type="character" w:styleId="IntenseEmphasis">
    <w:name w:val="Intense Emphasis"/>
    <w:basedOn w:val="DefaultParagraphFont"/>
    <w:uiPriority w:val="21"/>
    <w:qFormat/>
    <w:rsid w:val="00D94D27"/>
    <w:rPr>
      <w:i/>
      <w:iCs/>
      <w:color w:val="0F4761" w:themeColor="accent1" w:themeShade="BF"/>
    </w:rPr>
  </w:style>
  <w:style w:type="paragraph" w:styleId="IntenseQuote">
    <w:name w:val="Intense Quote"/>
    <w:basedOn w:val="Normal"/>
    <w:next w:val="Normal"/>
    <w:link w:val="IntenseQuoteChar"/>
    <w:uiPriority w:val="30"/>
    <w:qFormat/>
    <w:rsid w:val="00D9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D27"/>
    <w:rPr>
      <w:i/>
      <w:iCs/>
      <w:color w:val="0F4761" w:themeColor="accent1" w:themeShade="BF"/>
    </w:rPr>
  </w:style>
  <w:style w:type="character" w:styleId="IntenseReference">
    <w:name w:val="Intense Reference"/>
    <w:basedOn w:val="DefaultParagraphFont"/>
    <w:uiPriority w:val="32"/>
    <w:qFormat/>
    <w:rsid w:val="00D94D27"/>
    <w:rPr>
      <w:b/>
      <w:bCs/>
      <w:smallCaps/>
      <w:color w:val="0F4761" w:themeColor="accent1" w:themeShade="BF"/>
      <w:spacing w:val="5"/>
    </w:rPr>
  </w:style>
  <w:style w:type="paragraph" w:styleId="NoSpacing">
    <w:name w:val="No Spacing"/>
    <w:link w:val="NoSpacingChar"/>
    <w:uiPriority w:val="1"/>
    <w:qFormat/>
    <w:rsid w:val="00EC4B2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C4B28"/>
    <w:rPr>
      <w:rFonts w:eastAsiaTheme="minorEastAsia"/>
      <w:kern w:val="0"/>
      <w:lang w:val="en-US"/>
      <w14:ligatures w14:val="none"/>
    </w:rPr>
  </w:style>
  <w:style w:type="paragraph" w:styleId="TOCHeading">
    <w:name w:val="TOC Heading"/>
    <w:basedOn w:val="Heading1"/>
    <w:next w:val="Normal"/>
    <w:uiPriority w:val="39"/>
    <w:unhideWhenUsed/>
    <w:qFormat/>
    <w:rsid w:val="00EC4B28"/>
    <w:pPr>
      <w:spacing w:before="240" w:after="0" w:line="259" w:lineRule="auto"/>
      <w:contextualSpacing w:val="0"/>
      <w:outlineLvl w:val="9"/>
    </w:pPr>
    <w:rPr>
      <w:b w:val="0"/>
      <w:caps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EC4B28"/>
    <w:pPr>
      <w:spacing w:after="100"/>
    </w:pPr>
  </w:style>
  <w:style w:type="character" w:styleId="Hyperlink">
    <w:name w:val="Hyperlink"/>
    <w:basedOn w:val="DefaultParagraphFont"/>
    <w:uiPriority w:val="99"/>
    <w:unhideWhenUsed/>
    <w:rsid w:val="00EC4B28"/>
    <w:rPr>
      <w:color w:val="467886" w:themeColor="hyperlink"/>
      <w:u w:val="single"/>
    </w:rPr>
  </w:style>
  <w:style w:type="paragraph" w:styleId="TOC2">
    <w:name w:val="toc 2"/>
    <w:basedOn w:val="Normal"/>
    <w:next w:val="Normal"/>
    <w:autoRedefine/>
    <w:uiPriority w:val="39"/>
    <w:unhideWhenUsed/>
    <w:rsid w:val="00EC4B28"/>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EC4B28"/>
    <w:pPr>
      <w:spacing w:after="100"/>
      <w:ind w:left="440"/>
    </w:pPr>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1F123D"/>
    <w:rPr>
      <w:color w:val="605E5C"/>
      <w:shd w:val="clear" w:color="auto" w:fill="E1DFDD"/>
    </w:rPr>
  </w:style>
  <w:style w:type="character" w:styleId="FollowedHyperlink">
    <w:name w:val="FollowedHyperlink"/>
    <w:basedOn w:val="DefaultParagraphFont"/>
    <w:uiPriority w:val="99"/>
    <w:semiHidden/>
    <w:unhideWhenUsed/>
    <w:rsid w:val="00DA5F3A"/>
    <w:rPr>
      <w:color w:val="96607D" w:themeColor="followedHyperlink"/>
      <w:u w:val="single"/>
    </w:rPr>
  </w:style>
  <w:style w:type="paragraph" w:styleId="NormalWeb">
    <w:name w:val="Normal (Web)"/>
    <w:basedOn w:val="Normal"/>
    <w:uiPriority w:val="99"/>
    <w:semiHidden/>
    <w:unhideWhenUsed/>
    <w:rsid w:val="00FF5E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busres.2019.07.039" TargetMode="External"/><Relationship Id="rId3" Type="http://schemas.openxmlformats.org/officeDocument/2006/relationships/numbering" Target="numbering.xml"/><Relationship Id="rId7" Type="http://schemas.openxmlformats.org/officeDocument/2006/relationships/hyperlink" Target="http://www.england.nhs.uk/2024/06/synnovis-cyber-attack-statement-from-nhs-englan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56A5B9-1425-4308-BF2F-80B9A1914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Literature Analysis and Report Outline</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Analysis and Report Outline</dc:title>
  <dc:subject>COMP3009 – CW1</dc:subject>
  <dc:creator>matthew fish</dc:creator>
  <cp:keywords/>
  <dc:description/>
  <cp:lastModifiedBy>matthew fish</cp:lastModifiedBy>
  <cp:revision>203</cp:revision>
  <dcterms:created xsi:type="dcterms:W3CDTF">2025-10-15T11:04:00Z</dcterms:created>
  <dcterms:modified xsi:type="dcterms:W3CDTF">2025-10-20T11:06:00Z</dcterms:modified>
</cp:coreProperties>
</file>