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1034" w14:textId="17AD7F0F" w:rsidR="00E834A5" w:rsidRDefault="00E834A5" w:rsidP="005A60CD">
      <w:pPr>
        <w:pStyle w:val="Heading1"/>
      </w:pPr>
      <w:r>
        <w:t xml:space="preserve">Target: </w:t>
      </w:r>
    </w:p>
    <w:p w14:paraId="190FB08C" w14:textId="4F575F9A" w:rsidR="00E834A5" w:rsidRDefault="00E834A5" w:rsidP="00E834A5">
      <w:r>
        <w:t xml:space="preserve">University Of Cambridge </w:t>
      </w:r>
    </w:p>
    <w:p w14:paraId="7DDA15E2" w14:textId="1F839D4E" w:rsidR="00E834A5" w:rsidRDefault="00E834A5" w:rsidP="00E834A5">
      <w:r>
        <w:t>Reason: A large university that has a lot of research, meaning more valuable information could be gathered. Due to the sixze of the uni, there will be more data for me to gather during OSINT. As this uni is one of the bestin the UK it will also bne a prime target for APTs.</w:t>
      </w:r>
    </w:p>
    <w:p w14:paraId="5A497BB9" w14:textId="1CC597EA" w:rsidR="00B83804" w:rsidRDefault="00B83804" w:rsidP="00E834A5">
      <w:r w:rsidRPr="00B83804">
        <w:drawing>
          <wp:inline distT="0" distB="0" distL="0" distR="0" wp14:anchorId="6361B37D" wp14:editId="74CB72D1">
            <wp:extent cx="5731510" cy="4598035"/>
            <wp:effectExtent l="0" t="0" r="2540" b="0"/>
            <wp:docPr id="79502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9292" name=""/>
                    <pic:cNvPicPr/>
                  </pic:nvPicPr>
                  <pic:blipFill>
                    <a:blip r:embed="rId5"/>
                    <a:stretch>
                      <a:fillRect/>
                    </a:stretch>
                  </pic:blipFill>
                  <pic:spPr>
                    <a:xfrm>
                      <a:off x="0" y="0"/>
                      <a:ext cx="5731510" cy="4598035"/>
                    </a:xfrm>
                    <a:prstGeom prst="rect">
                      <a:avLst/>
                    </a:prstGeom>
                  </pic:spPr>
                </pic:pic>
              </a:graphicData>
            </a:graphic>
          </wp:inline>
        </w:drawing>
      </w:r>
    </w:p>
    <w:p w14:paraId="0482E10D" w14:textId="384D1F43" w:rsidR="00B83804" w:rsidRDefault="00B83804" w:rsidP="00E834A5">
      <w:r w:rsidRPr="00B83804">
        <w:lastRenderedPageBreak/>
        <w:drawing>
          <wp:inline distT="0" distB="0" distL="0" distR="0" wp14:anchorId="01B51C05" wp14:editId="65070E0A">
            <wp:extent cx="5731510" cy="2665095"/>
            <wp:effectExtent l="0" t="0" r="2540" b="1905"/>
            <wp:docPr id="14007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830" name=""/>
                    <pic:cNvPicPr/>
                  </pic:nvPicPr>
                  <pic:blipFill>
                    <a:blip r:embed="rId6"/>
                    <a:stretch>
                      <a:fillRect/>
                    </a:stretch>
                  </pic:blipFill>
                  <pic:spPr>
                    <a:xfrm>
                      <a:off x="0" y="0"/>
                      <a:ext cx="5731510" cy="2665095"/>
                    </a:xfrm>
                    <a:prstGeom prst="rect">
                      <a:avLst/>
                    </a:prstGeom>
                  </pic:spPr>
                </pic:pic>
              </a:graphicData>
            </a:graphic>
          </wp:inline>
        </w:drawing>
      </w:r>
    </w:p>
    <w:p w14:paraId="0AECA0D0" w14:textId="77777777" w:rsidR="00B83804" w:rsidRDefault="00B83804" w:rsidP="00E834A5"/>
    <w:p w14:paraId="68C4856C" w14:textId="4B6231A9" w:rsidR="00B83804" w:rsidRDefault="00B83804" w:rsidP="00E834A5">
      <w:r w:rsidRPr="00B83804">
        <w:drawing>
          <wp:inline distT="0" distB="0" distL="0" distR="0" wp14:anchorId="11180BC5" wp14:editId="4A93D6BC">
            <wp:extent cx="5731510" cy="3669665"/>
            <wp:effectExtent l="0" t="0" r="2540" b="6985"/>
            <wp:docPr id="60916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7352" name=""/>
                    <pic:cNvPicPr/>
                  </pic:nvPicPr>
                  <pic:blipFill>
                    <a:blip r:embed="rId7"/>
                    <a:stretch>
                      <a:fillRect/>
                    </a:stretch>
                  </pic:blipFill>
                  <pic:spPr>
                    <a:xfrm>
                      <a:off x="0" y="0"/>
                      <a:ext cx="5731510" cy="3669665"/>
                    </a:xfrm>
                    <a:prstGeom prst="rect">
                      <a:avLst/>
                    </a:prstGeom>
                  </pic:spPr>
                </pic:pic>
              </a:graphicData>
            </a:graphic>
          </wp:inline>
        </w:drawing>
      </w:r>
    </w:p>
    <w:p w14:paraId="6BBAB239" w14:textId="4B08F740" w:rsidR="00B83804" w:rsidRPr="00E834A5" w:rsidRDefault="00B83804" w:rsidP="00E834A5">
      <w:r w:rsidRPr="00B83804">
        <w:lastRenderedPageBreak/>
        <w:drawing>
          <wp:inline distT="0" distB="0" distL="0" distR="0" wp14:anchorId="32022E1D" wp14:editId="18AFDC8A">
            <wp:extent cx="3505689" cy="4648849"/>
            <wp:effectExtent l="0" t="0" r="0" b="0"/>
            <wp:docPr id="20674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4956" name=""/>
                    <pic:cNvPicPr/>
                  </pic:nvPicPr>
                  <pic:blipFill>
                    <a:blip r:embed="rId8"/>
                    <a:stretch>
                      <a:fillRect/>
                    </a:stretch>
                  </pic:blipFill>
                  <pic:spPr>
                    <a:xfrm>
                      <a:off x="0" y="0"/>
                      <a:ext cx="3505689" cy="4648849"/>
                    </a:xfrm>
                    <a:prstGeom prst="rect">
                      <a:avLst/>
                    </a:prstGeom>
                  </pic:spPr>
                </pic:pic>
              </a:graphicData>
            </a:graphic>
          </wp:inline>
        </w:drawing>
      </w:r>
    </w:p>
    <w:p w14:paraId="6ECF3EFE" w14:textId="5290F920" w:rsidR="00BA5BB6" w:rsidRPr="005A60CD" w:rsidRDefault="00395954" w:rsidP="005A60CD">
      <w:pPr>
        <w:pStyle w:val="Heading1"/>
      </w:pPr>
      <w:r w:rsidRPr="005A60CD">
        <w:t xml:space="preserve">Cyber </w:t>
      </w:r>
      <w:r w:rsidR="00764EF3" w:rsidRPr="005A60CD">
        <w:t>Security</w:t>
      </w:r>
      <w:r w:rsidRPr="005A60CD">
        <w:t xml:space="preserve"> breaches survey 2024: education institutions annex</w:t>
      </w:r>
    </w:p>
    <w:p w14:paraId="759F1F91" w14:textId="77777777" w:rsidR="00395954" w:rsidRDefault="00395954" w:rsidP="00764EF3">
      <w:pPr>
        <w:pStyle w:val="ListParagraph"/>
      </w:pPr>
    </w:p>
    <w:p w14:paraId="469E99C2" w14:textId="12591D5F" w:rsidR="00764EF3" w:rsidRDefault="00764EF3" w:rsidP="005A60CD">
      <w:pPr>
        <w:pStyle w:val="ListParagraph"/>
        <w:numPr>
          <w:ilvl w:val="0"/>
          <w:numId w:val="1"/>
        </w:numPr>
      </w:pPr>
      <w:r>
        <w:t>“</w:t>
      </w:r>
      <w:r w:rsidRPr="00764EF3">
        <w:t>Further education and higher education institutions are more likely to experience breaches and attacks than schools, and to experience a wider range of attack types, such as impersonation, viruses or other malware, and unauthorised access of files or networks by outsiders.</w:t>
      </w:r>
      <w:r>
        <w:t>”</w:t>
      </w:r>
    </w:p>
    <w:p w14:paraId="09DB5A80" w14:textId="3A084C3D" w:rsidR="005A60CD" w:rsidRDefault="005A60CD" w:rsidP="005A60CD">
      <w:pPr>
        <w:pStyle w:val="ListParagraph"/>
        <w:numPr>
          <w:ilvl w:val="0"/>
          <w:numId w:val="1"/>
        </w:numPr>
      </w:pPr>
      <w:r>
        <w:t>“</w:t>
      </w:r>
      <w:r w:rsidRPr="005A60CD">
        <w:t>Higher education institutions are more likely to be affected by cyber-attacks - 97% identified a breach or attack in the past year. Just under six in ten of the higher education institutions identified that they had been negatively impacted by a breach.</w:t>
      </w:r>
      <w:r>
        <w:t>”</w:t>
      </w:r>
    </w:p>
    <w:p w14:paraId="4A65E19B" w14:textId="6C088C04" w:rsidR="005A60CD" w:rsidRDefault="005A60CD" w:rsidP="005A60CD">
      <w:pPr>
        <w:pStyle w:val="ListParagraph"/>
        <w:numPr>
          <w:ilvl w:val="0"/>
          <w:numId w:val="1"/>
        </w:numPr>
      </w:pPr>
      <w:r>
        <w:t>“</w:t>
      </w:r>
      <w:r w:rsidRPr="005A60CD">
        <w:t>Education institutions typically report a higher level of board engagement with cyber security than the average UK business. In this sense, they are more like large businesses.</w:t>
      </w:r>
      <w:r>
        <w:t>”</w:t>
      </w:r>
    </w:p>
    <w:p w14:paraId="007B9F6D" w14:textId="77777777" w:rsidR="005A60CD" w:rsidRPr="005A60CD" w:rsidRDefault="005A60CD" w:rsidP="005A60CD">
      <w:r w:rsidRPr="005A60CD">
        <w:rPr>
          <w:b/>
          <w:bCs/>
        </w:rPr>
        <w:t>Quantitative survey</w:t>
      </w:r>
    </w:p>
    <w:p w14:paraId="219FCCC0" w14:textId="77777777" w:rsidR="005A60CD" w:rsidRPr="005A60CD" w:rsidRDefault="005A60CD" w:rsidP="005A60CD">
      <w:r w:rsidRPr="005A60CD">
        <w:t>The survey of educational institutions comprised a random probability telephone survey, carried out from September 2023 to January 2024. It included:</w:t>
      </w:r>
    </w:p>
    <w:p w14:paraId="0A7EA56A" w14:textId="77777777" w:rsidR="005A60CD" w:rsidRPr="005A60CD" w:rsidRDefault="005A60CD" w:rsidP="005A60CD">
      <w:pPr>
        <w:numPr>
          <w:ilvl w:val="0"/>
          <w:numId w:val="2"/>
        </w:numPr>
      </w:pPr>
      <w:r w:rsidRPr="005A60CD">
        <w:t>185 primary schools</w:t>
      </w:r>
    </w:p>
    <w:p w14:paraId="379C934F" w14:textId="77777777" w:rsidR="005A60CD" w:rsidRPr="005A60CD" w:rsidRDefault="005A60CD" w:rsidP="005A60CD">
      <w:pPr>
        <w:numPr>
          <w:ilvl w:val="0"/>
          <w:numId w:val="2"/>
        </w:numPr>
      </w:pPr>
      <w:r w:rsidRPr="005A60CD">
        <w:t>171 secondary schools</w:t>
      </w:r>
    </w:p>
    <w:p w14:paraId="0CCC1DF3" w14:textId="77777777" w:rsidR="005A60CD" w:rsidRPr="005A60CD" w:rsidRDefault="005A60CD" w:rsidP="005A60CD">
      <w:pPr>
        <w:numPr>
          <w:ilvl w:val="0"/>
          <w:numId w:val="2"/>
        </w:numPr>
      </w:pPr>
      <w:r w:rsidRPr="005A60CD">
        <w:lastRenderedPageBreak/>
        <w:t>43 further education colleges</w:t>
      </w:r>
    </w:p>
    <w:p w14:paraId="0DA59FCA" w14:textId="77777777" w:rsidR="005A60CD" w:rsidRPr="005A60CD" w:rsidRDefault="005A60CD" w:rsidP="005A60CD">
      <w:pPr>
        <w:numPr>
          <w:ilvl w:val="0"/>
          <w:numId w:val="2"/>
        </w:numPr>
      </w:pPr>
      <w:r w:rsidRPr="005A60CD">
        <w:t>31 higher education institutions</w:t>
      </w:r>
    </w:p>
    <w:p w14:paraId="25EFB7D0" w14:textId="77777777" w:rsidR="005A60CD" w:rsidRPr="005A60CD" w:rsidRDefault="005A60CD" w:rsidP="005A60CD">
      <w:r w:rsidRPr="005A60CD">
        <w:t>The school samples include a random selection of free schools, academies, Local Authority-maintained schools and special schools.</w:t>
      </w:r>
    </w:p>
    <w:p w14:paraId="786B7F93" w14:textId="77777777" w:rsidR="005A60CD" w:rsidRPr="005A60CD" w:rsidRDefault="005A60CD" w:rsidP="005A60CD">
      <w:r w:rsidRPr="005A60CD">
        <w:t>The samples were selected from the following sources:</w:t>
      </w:r>
    </w:p>
    <w:p w14:paraId="4F0A2283" w14:textId="77777777" w:rsidR="005A60CD" w:rsidRPr="005A60CD" w:rsidRDefault="005A60CD" w:rsidP="005A60CD">
      <w:pPr>
        <w:numPr>
          <w:ilvl w:val="0"/>
          <w:numId w:val="3"/>
        </w:numPr>
      </w:pPr>
      <w:r w:rsidRPr="005A60CD">
        <w:t xml:space="preserve">All institutions in England: </w:t>
      </w:r>
      <w:hyperlink r:id="rId9" w:history="1">
        <w:r w:rsidRPr="005A60CD">
          <w:rPr>
            <w:rStyle w:val="Hyperlink"/>
          </w:rPr>
          <w:t>Get Information About Schools</w:t>
        </w:r>
      </w:hyperlink>
      <w:r w:rsidRPr="005A60CD">
        <w:t xml:space="preserve"> </w:t>
      </w:r>
    </w:p>
    <w:p w14:paraId="52DADC06" w14:textId="77777777" w:rsidR="005A60CD" w:rsidRPr="005A60CD" w:rsidRDefault="005A60CD" w:rsidP="005A60CD">
      <w:pPr>
        <w:numPr>
          <w:ilvl w:val="0"/>
          <w:numId w:val="3"/>
        </w:numPr>
      </w:pPr>
      <w:r w:rsidRPr="005A60CD">
        <w:t xml:space="preserve">Schools in Scotland: </w:t>
      </w:r>
      <w:hyperlink r:id="rId10" w:history="1">
        <w:r w:rsidRPr="005A60CD">
          <w:rPr>
            <w:rStyle w:val="Hyperlink"/>
          </w:rPr>
          <w:t>Scottish Government School Contact details</w:t>
        </w:r>
      </w:hyperlink>
      <w:r w:rsidRPr="005A60CD">
        <w:t xml:space="preserve"> </w:t>
      </w:r>
    </w:p>
    <w:p w14:paraId="3137A341" w14:textId="77777777" w:rsidR="005A60CD" w:rsidRPr="005A60CD" w:rsidRDefault="005A60CD" w:rsidP="005A60CD">
      <w:pPr>
        <w:numPr>
          <w:ilvl w:val="0"/>
          <w:numId w:val="3"/>
        </w:numPr>
      </w:pPr>
      <w:r w:rsidRPr="005A60CD">
        <w:t xml:space="preserve">FE Colleges in Scotland: </w:t>
      </w:r>
      <w:hyperlink r:id="rId11" w:history="1">
        <w:r w:rsidRPr="005A60CD">
          <w:rPr>
            <w:rStyle w:val="Hyperlink"/>
          </w:rPr>
          <w:t>Colleges Scotland directory</w:t>
        </w:r>
      </w:hyperlink>
      <w:r w:rsidRPr="005A60CD">
        <w:t xml:space="preserve"> </w:t>
      </w:r>
    </w:p>
    <w:p w14:paraId="3E7EBC9F" w14:textId="77777777" w:rsidR="005A60CD" w:rsidRPr="005A60CD" w:rsidRDefault="005A60CD" w:rsidP="005A60CD">
      <w:pPr>
        <w:numPr>
          <w:ilvl w:val="0"/>
          <w:numId w:val="3"/>
        </w:numPr>
      </w:pPr>
      <w:r w:rsidRPr="005A60CD">
        <w:t xml:space="preserve">Schools in Wales: </w:t>
      </w:r>
      <w:hyperlink r:id="rId12" w:history="1">
        <w:r w:rsidRPr="005A60CD">
          <w:rPr>
            <w:rStyle w:val="Hyperlink"/>
          </w:rPr>
          <w:t>Welsh Government Address list of schools</w:t>
        </w:r>
      </w:hyperlink>
      <w:r w:rsidRPr="005A60CD">
        <w:t xml:space="preserve"> </w:t>
      </w:r>
    </w:p>
    <w:p w14:paraId="1F16E898" w14:textId="77777777" w:rsidR="005A60CD" w:rsidRPr="005A60CD" w:rsidRDefault="005A60CD" w:rsidP="005A60CD">
      <w:pPr>
        <w:numPr>
          <w:ilvl w:val="0"/>
          <w:numId w:val="3"/>
        </w:numPr>
      </w:pPr>
      <w:r w:rsidRPr="005A60CD">
        <w:t xml:space="preserve">FE Colleges in Wales: </w:t>
      </w:r>
      <w:hyperlink r:id="rId13" w:history="1">
        <w:r w:rsidRPr="005A60CD">
          <w:rPr>
            <w:rStyle w:val="Hyperlink"/>
          </w:rPr>
          <w:t>Colleges Wales directory</w:t>
        </w:r>
      </w:hyperlink>
      <w:r w:rsidRPr="005A60CD">
        <w:t xml:space="preserve"> </w:t>
      </w:r>
    </w:p>
    <w:p w14:paraId="4CE5D7F9" w14:textId="77777777" w:rsidR="005A60CD" w:rsidRPr="005A60CD" w:rsidRDefault="005A60CD" w:rsidP="005A60CD">
      <w:pPr>
        <w:numPr>
          <w:ilvl w:val="0"/>
          <w:numId w:val="3"/>
        </w:numPr>
      </w:pPr>
      <w:r w:rsidRPr="005A60CD">
        <w:t xml:space="preserve">Schools in Northern Ireland: </w:t>
      </w:r>
      <w:hyperlink r:id="rId14" w:history="1">
        <w:r w:rsidRPr="005A60CD">
          <w:rPr>
            <w:rStyle w:val="Hyperlink"/>
          </w:rPr>
          <w:t>NI Department of Education database</w:t>
        </w:r>
      </w:hyperlink>
      <w:r w:rsidRPr="005A60CD">
        <w:t xml:space="preserve"> </w:t>
      </w:r>
    </w:p>
    <w:p w14:paraId="289B539C" w14:textId="77777777" w:rsidR="005A60CD" w:rsidRPr="005A60CD" w:rsidRDefault="005A60CD" w:rsidP="005A60CD">
      <w:pPr>
        <w:numPr>
          <w:ilvl w:val="0"/>
          <w:numId w:val="3"/>
        </w:numPr>
      </w:pPr>
      <w:r w:rsidRPr="005A60CD">
        <w:t xml:space="preserve">FE Colleges in Northern Ireland: </w:t>
      </w:r>
      <w:hyperlink r:id="rId15" w:history="1">
        <w:r w:rsidRPr="005A60CD">
          <w:rPr>
            <w:rStyle w:val="Hyperlink"/>
          </w:rPr>
          <w:t>NI Direct FE College directory</w:t>
        </w:r>
      </w:hyperlink>
      <w:r w:rsidRPr="005A60CD">
        <w:t xml:space="preserve"> </w:t>
      </w:r>
    </w:p>
    <w:p w14:paraId="69E34D94" w14:textId="77777777" w:rsidR="005A60CD" w:rsidRPr="005A60CD" w:rsidRDefault="005A60CD" w:rsidP="005A60CD">
      <w:pPr>
        <w:numPr>
          <w:ilvl w:val="0"/>
          <w:numId w:val="3"/>
        </w:numPr>
      </w:pPr>
      <w:r w:rsidRPr="005A60CD">
        <w:t xml:space="preserve">Higher education institutions in Scotland, Wales and Northern Ireland: </w:t>
      </w:r>
      <w:hyperlink r:id="rId16" w:history="1">
        <w:r w:rsidRPr="005A60CD">
          <w:rPr>
            <w:rStyle w:val="Hyperlink"/>
          </w:rPr>
          <w:t>Universities UK website</w:t>
        </w:r>
      </w:hyperlink>
      <w:r w:rsidRPr="005A60CD">
        <w:t xml:space="preserve">, cross-referenced against the comprehensive list of </w:t>
      </w:r>
      <w:hyperlink r:id="rId17" w:history="1">
        <w:r w:rsidRPr="005A60CD">
          <w:rPr>
            <w:rStyle w:val="Hyperlink"/>
          </w:rPr>
          <w:t>Recognised Bodies</w:t>
        </w:r>
      </w:hyperlink>
      <w:r w:rsidRPr="005A60CD">
        <w:t xml:space="preserve"> on GOV.UK</w:t>
      </w:r>
    </w:p>
    <w:p w14:paraId="502412A9" w14:textId="77777777" w:rsidR="005A60CD" w:rsidRPr="005A60CD" w:rsidRDefault="005A60CD" w:rsidP="005A60CD">
      <w:r w:rsidRPr="005A60CD">
        <w:rPr>
          <w:b/>
          <w:bCs/>
        </w:rPr>
        <w:t>Qualitative interviews</w:t>
      </w:r>
    </w:p>
    <w:p w14:paraId="12ECCCD1" w14:textId="77777777" w:rsidR="005A60CD" w:rsidRPr="005A60CD" w:rsidRDefault="005A60CD" w:rsidP="005A60CD">
      <w:r w:rsidRPr="005A60CD">
        <w:t>In addition, we carried out 15 qualitative interviews with institutions that took part in the survey. Including:</w:t>
      </w:r>
    </w:p>
    <w:p w14:paraId="217A253A" w14:textId="77777777" w:rsidR="005A60CD" w:rsidRPr="005A60CD" w:rsidRDefault="005A60CD" w:rsidP="005A60CD">
      <w:pPr>
        <w:numPr>
          <w:ilvl w:val="0"/>
          <w:numId w:val="4"/>
        </w:numPr>
      </w:pPr>
      <w:r w:rsidRPr="005A60CD">
        <w:t>2 primary schools</w:t>
      </w:r>
    </w:p>
    <w:p w14:paraId="65F2D77E" w14:textId="77777777" w:rsidR="005A60CD" w:rsidRPr="005A60CD" w:rsidRDefault="005A60CD" w:rsidP="005A60CD">
      <w:pPr>
        <w:numPr>
          <w:ilvl w:val="0"/>
          <w:numId w:val="4"/>
        </w:numPr>
      </w:pPr>
      <w:r w:rsidRPr="005A60CD">
        <w:t>6 secondary schools</w:t>
      </w:r>
    </w:p>
    <w:p w14:paraId="3041EA2C" w14:textId="77777777" w:rsidR="005A60CD" w:rsidRPr="005A60CD" w:rsidRDefault="005A60CD" w:rsidP="005A60CD">
      <w:pPr>
        <w:numPr>
          <w:ilvl w:val="0"/>
          <w:numId w:val="4"/>
        </w:numPr>
      </w:pPr>
      <w:r w:rsidRPr="005A60CD">
        <w:t>7 higher education institutions</w:t>
      </w:r>
    </w:p>
    <w:p w14:paraId="6BC154F3" w14:textId="77777777" w:rsidR="005A60CD" w:rsidRDefault="005A60CD" w:rsidP="005A60CD">
      <w:r w:rsidRPr="005A60CD">
        <w:t>In this annex, we include the key findings from these education institutions, as well as a selection of quotes from these interviews to illustrate the themes raised. We do not provide job title descriptions when attributing the quotes as these may be disclosive. Participants in these interviews were all cyber or IT specialists.</w:t>
      </w:r>
    </w:p>
    <w:p w14:paraId="294C8858" w14:textId="77777777" w:rsidR="005A60CD" w:rsidRPr="005A60CD" w:rsidRDefault="005A60CD" w:rsidP="005A60CD"/>
    <w:p w14:paraId="5E8D1E3F" w14:textId="044E352A" w:rsidR="005A60CD" w:rsidRDefault="005A60CD" w:rsidP="005A60CD">
      <w:r w:rsidRPr="005A60CD">
        <w:rPr>
          <w:b/>
          <w:bCs/>
        </w:rPr>
        <w:t>Figure 2.2: Percentage that identified the following types of breaches or attacks in the last 12 months, among the educational institutions that have identified any breaches or attacks</w:t>
      </w:r>
    </w:p>
    <w:p w14:paraId="04425053" w14:textId="01BA0B69" w:rsidR="005A60CD" w:rsidRDefault="005A60CD" w:rsidP="005A60CD">
      <w:r w:rsidRPr="005A60CD">
        <w:t>Higher education institutions stood out in particular in terms of phishing attacks (100%), impersonation attacks (90%), viruses, spyware or malware (77%), unauthorised access of files or networks by staff (27%), unauthorised access of files or networks by outsiders (20%) and any other breaches or attacks (47%).</w:t>
      </w:r>
    </w:p>
    <w:p w14:paraId="351CF364" w14:textId="37D2FE3D" w:rsidR="005A60CD" w:rsidRDefault="005A60CD" w:rsidP="005A60CD">
      <w:r w:rsidRPr="005A60CD">
        <w:t>Among those that have experienced breaches or attacks in the last 12 months, higher education institutions were more likely to be affected than further education colleges and schools: Over two in five (43%) higher education institutions reported experiencing a breach or attack at least weekly.</w:t>
      </w:r>
    </w:p>
    <w:p w14:paraId="654834D2" w14:textId="77777777" w:rsidR="005A60CD" w:rsidRPr="005A60CD" w:rsidRDefault="005A60CD" w:rsidP="005A60CD">
      <w:r w:rsidRPr="005A60CD">
        <w:rPr>
          <w:b/>
          <w:bCs/>
        </w:rPr>
        <w:t>Table 2.1: Percentage of educational institutions undertaking action in each of the 10 Steps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7"/>
        <w:gridCol w:w="759"/>
        <w:gridCol w:w="993"/>
        <w:gridCol w:w="729"/>
        <w:gridCol w:w="668"/>
      </w:tblGrid>
      <w:tr w:rsidR="005A60CD" w:rsidRPr="005A60CD" w14:paraId="603381C1" w14:textId="77777777">
        <w:trPr>
          <w:tblCellSpacing w:w="15" w:type="dxa"/>
        </w:trPr>
        <w:tc>
          <w:tcPr>
            <w:tcW w:w="0" w:type="auto"/>
            <w:vAlign w:val="center"/>
            <w:hideMark/>
          </w:tcPr>
          <w:p w14:paraId="1E1F3AC7" w14:textId="77777777" w:rsidR="005A60CD" w:rsidRPr="005A60CD" w:rsidRDefault="005A60CD" w:rsidP="005A60CD">
            <w:r w:rsidRPr="005A60CD">
              <w:lastRenderedPageBreak/>
              <w:t>Step description and how derived from the survey</w:t>
            </w:r>
          </w:p>
        </w:tc>
        <w:tc>
          <w:tcPr>
            <w:tcW w:w="0" w:type="auto"/>
            <w:vAlign w:val="center"/>
            <w:hideMark/>
          </w:tcPr>
          <w:p w14:paraId="2F1E99A5" w14:textId="77777777" w:rsidR="005A60CD" w:rsidRPr="005A60CD" w:rsidRDefault="005A60CD" w:rsidP="005A60CD">
            <w:r w:rsidRPr="005A60CD">
              <w:t>Primary</w:t>
            </w:r>
          </w:p>
        </w:tc>
        <w:tc>
          <w:tcPr>
            <w:tcW w:w="0" w:type="auto"/>
            <w:vAlign w:val="center"/>
            <w:hideMark/>
          </w:tcPr>
          <w:p w14:paraId="43F90F01" w14:textId="77777777" w:rsidR="005A60CD" w:rsidRPr="005A60CD" w:rsidRDefault="005A60CD" w:rsidP="005A60CD">
            <w:r w:rsidRPr="005A60CD">
              <w:t>Secondary</w:t>
            </w:r>
          </w:p>
        </w:tc>
        <w:tc>
          <w:tcPr>
            <w:tcW w:w="0" w:type="auto"/>
            <w:vAlign w:val="center"/>
            <w:hideMark/>
          </w:tcPr>
          <w:p w14:paraId="44C17ED1" w14:textId="77777777" w:rsidR="005A60CD" w:rsidRPr="005A60CD" w:rsidRDefault="005A60CD" w:rsidP="005A60CD">
            <w:r w:rsidRPr="005A60CD">
              <w:t>Further</w:t>
            </w:r>
          </w:p>
        </w:tc>
        <w:tc>
          <w:tcPr>
            <w:tcW w:w="0" w:type="auto"/>
            <w:vAlign w:val="center"/>
            <w:hideMark/>
          </w:tcPr>
          <w:p w14:paraId="4E2AEF84" w14:textId="77777777" w:rsidR="005A60CD" w:rsidRPr="005A60CD" w:rsidRDefault="005A60CD" w:rsidP="005A60CD">
            <w:r w:rsidRPr="005A60CD">
              <w:t>Higher</w:t>
            </w:r>
          </w:p>
        </w:tc>
      </w:tr>
      <w:tr w:rsidR="005A60CD" w:rsidRPr="005A60CD" w14:paraId="6C84848D" w14:textId="77777777">
        <w:trPr>
          <w:tblCellSpacing w:w="15" w:type="dxa"/>
        </w:trPr>
        <w:tc>
          <w:tcPr>
            <w:tcW w:w="0" w:type="auto"/>
            <w:vAlign w:val="center"/>
            <w:hideMark/>
          </w:tcPr>
          <w:p w14:paraId="3305AB0C" w14:textId="77777777" w:rsidR="005A60CD" w:rsidRPr="005A60CD" w:rsidRDefault="005A60CD" w:rsidP="005A60CD">
            <w:r w:rsidRPr="005A60CD">
              <w:t xml:space="preserve">1 </w:t>
            </w:r>
            <w:r w:rsidRPr="005A60CD">
              <w:rPr>
                <w:b/>
                <w:bCs/>
              </w:rPr>
              <w:t>Risk management</w:t>
            </w:r>
            <w:r w:rsidRPr="005A60CD">
              <w:t xml:space="preserve"> - Organisations who update boards at least annually and have at least 2 of the following: a cyber security policy or strategy, adherence to Cyber Essentials or Cyber Essentials Plus, undertake risk assessments, have cyber insurance (either a specific or non-specific policy), undertake cyber security vulnerability audits, have an incident response plan, managing suppliers or supply chain cyber risks.</w:t>
            </w:r>
          </w:p>
        </w:tc>
        <w:tc>
          <w:tcPr>
            <w:tcW w:w="0" w:type="auto"/>
            <w:vAlign w:val="center"/>
            <w:hideMark/>
          </w:tcPr>
          <w:p w14:paraId="7B7FAE58" w14:textId="77777777" w:rsidR="005A60CD" w:rsidRPr="005A60CD" w:rsidRDefault="005A60CD" w:rsidP="005A60CD">
            <w:r w:rsidRPr="005A60CD">
              <w:t>58%</w:t>
            </w:r>
          </w:p>
        </w:tc>
        <w:tc>
          <w:tcPr>
            <w:tcW w:w="0" w:type="auto"/>
            <w:vAlign w:val="center"/>
            <w:hideMark/>
          </w:tcPr>
          <w:p w14:paraId="6C504EA4" w14:textId="77777777" w:rsidR="005A60CD" w:rsidRPr="005A60CD" w:rsidRDefault="005A60CD" w:rsidP="005A60CD">
            <w:r w:rsidRPr="005A60CD">
              <w:t>71%</w:t>
            </w:r>
          </w:p>
        </w:tc>
        <w:tc>
          <w:tcPr>
            <w:tcW w:w="0" w:type="auto"/>
            <w:vAlign w:val="center"/>
            <w:hideMark/>
          </w:tcPr>
          <w:p w14:paraId="5FE5E056" w14:textId="77777777" w:rsidR="005A60CD" w:rsidRPr="005A60CD" w:rsidRDefault="005A60CD" w:rsidP="005A60CD">
            <w:r w:rsidRPr="005A60CD">
              <w:t>88%</w:t>
            </w:r>
          </w:p>
        </w:tc>
        <w:tc>
          <w:tcPr>
            <w:tcW w:w="0" w:type="auto"/>
            <w:vAlign w:val="center"/>
            <w:hideMark/>
          </w:tcPr>
          <w:p w14:paraId="10DC3FB4" w14:textId="77777777" w:rsidR="005A60CD" w:rsidRPr="005A60CD" w:rsidRDefault="005A60CD" w:rsidP="005A60CD">
            <w:r w:rsidRPr="005A60CD">
              <w:t>90%</w:t>
            </w:r>
          </w:p>
        </w:tc>
      </w:tr>
      <w:tr w:rsidR="005A60CD" w:rsidRPr="005A60CD" w14:paraId="0D62F4FA" w14:textId="77777777">
        <w:trPr>
          <w:tblCellSpacing w:w="15" w:type="dxa"/>
        </w:trPr>
        <w:tc>
          <w:tcPr>
            <w:tcW w:w="0" w:type="auto"/>
            <w:vAlign w:val="center"/>
            <w:hideMark/>
          </w:tcPr>
          <w:p w14:paraId="32DDFCDA" w14:textId="77777777" w:rsidR="005A60CD" w:rsidRPr="005A60CD" w:rsidRDefault="005A60CD" w:rsidP="005A60CD">
            <w:r w:rsidRPr="005A60CD">
              <w:t xml:space="preserve">2 </w:t>
            </w:r>
            <w:r w:rsidRPr="005A60CD">
              <w:rPr>
                <w:b/>
                <w:bCs/>
              </w:rPr>
              <w:t>Engagement and training</w:t>
            </w:r>
            <w:r w:rsidRPr="005A60CD">
              <w:t xml:space="preserve"> - Organisations that train staff or do mock phishing exercises</w:t>
            </w:r>
          </w:p>
        </w:tc>
        <w:tc>
          <w:tcPr>
            <w:tcW w:w="0" w:type="auto"/>
            <w:vAlign w:val="center"/>
            <w:hideMark/>
          </w:tcPr>
          <w:p w14:paraId="0939F2C4" w14:textId="77777777" w:rsidR="005A60CD" w:rsidRPr="005A60CD" w:rsidRDefault="005A60CD" w:rsidP="005A60CD">
            <w:r w:rsidRPr="005A60CD">
              <w:t>62%</w:t>
            </w:r>
          </w:p>
        </w:tc>
        <w:tc>
          <w:tcPr>
            <w:tcW w:w="0" w:type="auto"/>
            <w:vAlign w:val="center"/>
            <w:hideMark/>
          </w:tcPr>
          <w:p w14:paraId="0F230C31" w14:textId="77777777" w:rsidR="005A60CD" w:rsidRPr="005A60CD" w:rsidRDefault="005A60CD" w:rsidP="005A60CD">
            <w:r w:rsidRPr="005A60CD">
              <w:t>75%</w:t>
            </w:r>
          </w:p>
        </w:tc>
        <w:tc>
          <w:tcPr>
            <w:tcW w:w="0" w:type="auto"/>
            <w:vAlign w:val="center"/>
            <w:hideMark/>
          </w:tcPr>
          <w:p w14:paraId="4E97761D" w14:textId="77777777" w:rsidR="005A60CD" w:rsidRPr="005A60CD" w:rsidRDefault="005A60CD" w:rsidP="005A60CD">
            <w:r w:rsidRPr="005A60CD">
              <w:t>88%</w:t>
            </w:r>
          </w:p>
        </w:tc>
        <w:tc>
          <w:tcPr>
            <w:tcW w:w="0" w:type="auto"/>
            <w:vAlign w:val="center"/>
            <w:hideMark/>
          </w:tcPr>
          <w:p w14:paraId="239B06DC" w14:textId="77777777" w:rsidR="005A60CD" w:rsidRPr="005A60CD" w:rsidRDefault="005A60CD" w:rsidP="005A60CD">
            <w:r w:rsidRPr="005A60CD">
              <w:t>90%</w:t>
            </w:r>
          </w:p>
        </w:tc>
      </w:tr>
      <w:tr w:rsidR="005A60CD" w:rsidRPr="005A60CD" w14:paraId="72EF5C0B" w14:textId="77777777">
        <w:trPr>
          <w:tblCellSpacing w:w="15" w:type="dxa"/>
        </w:trPr>
        <w:tc>
          <w:tcPr>
            <w:tcW w:w="0" w:type="auto"/>
            <w:vAlign w:val="center"/>
            <w:hideMark/>
          </w:tcPr>
          <w:p w14:paraId="285CC023" w14:textId="77777777" w:rsidR="005A60CD" w:rsidRPr="005A60CD" w:rsidRDefault="005A60CD" w:rsidP="005A60CD">
            <w:r w:rsidRPr="005A60CD">
              <w:t xml:space="preserve">3 </w:t>
            </w:r>
            <w:r w:rsidRPr="005A60CD">
              <w:rPr>
                <w:b/>
                <w:bCs/>
              </w:rPr>
              <w:t>Asset management</w:t>
            </w:r>
            <w:r w:rsidRPr="005A60CD">
              <w:t xml:space="preserve"> - Organisations that list of critical assets</w:t>
            </w:r>
          </w:p>
        </w:tc>
        <w:tc>
          <w:tcPr>
            <w:tcW w:w="0" w:type="auto"/>
            <w:vAlign w:val="center"/>
            <w:hideMark/>
          </w:tcPr>
          <w:p w14:paraId="0943C3BA" w14:textId="77777777" w:rsidR="005A60CD" w:rsidRPr="005A60CD" w:rsidRDefault="005A60CD" w:rsidP="005A60CD">
            <w:r w:rsidRPr="005A60CD">
              <w:t>65%</w:t>
            </w:r>
          </w:p>
        </w:tc>
        <w:tc>
          <w:tcPr>
            <w:tcW w:w="0" w:type="auto"/>
            <w:vAlign w:val="center"/>
            <w:hideMark/>
          </w:tcPr>
          <w:p w14:paraId="07B87537" w14:textId="77777777" w:rsidR="005A60CD" w:rsidRPr="005A60CD" w:rsidRDefault="005A60CD" w:rsidP="005A60CD">
            <w:r w:rsidRPr="005A60CD">
              <w:t>71%</w:t>
            </w:r>
          </w:p>
        </w:tc>
        <w:tc>
          <w:tcPr>
            <w:tcW w:w="0" w:type="auto"/>
            <w:vAlign w:val="center"/>
            <w:hideMark/>
          </w:tcPr>
          <w:p w14:paraId="4A756CC3" w14:textId="77777777" w:rsidR="005A60CD" w:rsidRPr="005A60CD" w:rsidRDefault="005A60CD" w:rsidP="005A60CD">
            <w:r w:rsidRPr="005A60CD">
              <w:t>95%</w:t>
            </w:r>
          </w:p>
        </w:tc>
        <w:tc>
          <w:tcPr>
            <w:tcW w:w="0" w:type="auto"/>
            <w:vAlign w:val="center"/>
            <w:hideMark/>
          </w:tcPr>
          <w:p w14:paraId="15DA4E02" w14:textId="77777777" w:rsidR="005A60CD" w:rsidRPr="005A60CD" w:rsidRDefault="005A60CD" w:rsidP="005A60CD">
            <w:r w:rsidRPr="005A60CD">
              <w:t>77%</w:t>
            </w:r>
          </w:p>
        </w:tc>
      </w:tr>
      <w:tr w:rsidR="005A60CD" w:rsidRPr="005A60CD" w14:paraId="14933F60" w14:textId="77777777">
        <w:trPr>
          <w:tblCellSpacing w:w="15" w:type="dxa"/>
        </w:trPr>
        <w:tc>
          <w:tcPr>
            <w:tcW w:w="0" w:type="auto"/>
            <w:vAlign w:val="center"/>
            <w:hideMark/>
          </w:tcPr>
          <w:p w14:paraId="63AB1079" w14:textId="77777777" w:rsidR="005A60CD" w:rsidRPr="005A60CD" w:rsidRDefault="005A60CD" w:rsidP="005A60CD">
            <w:r w:rsidRPr="005A60CD">
              <w:t xml:space="preserve">4 </w:t>
            </w:r>
            <w:r w:rsidRPr="005A60CD">
              <w:rPr>
                <w:b/>
                <w:bCs/>
              </w:rPr>
              <w:t>Architecture and configuration</w:t>
            </w:r>
            <w:r w:rsidRPr="005A60CD">
              <w:t xml:space="preserve"> - Organisations that configure firewalls and either: secure configurations, i.e., security controls on company devices or have a policy around what staff are permitted to do on company devices</w:t>
            </w:r>
          </w:p>
        </w:tc>
        <w:tc>
          <w:tcPr>
            <w:tcW w:w="0" w:type="auto"/>
            <w:vAlign w:val="center"/>
            <w:hideMark/>
          </w:tcPr>
          <w:p w14:paraId="34A3E32D" w14:textId="77777777" w:rsidR="005A60CD" w:rsidRPr="005A60CD" w:rsidRDefault="005A60CD" w:rsidP="005A60CD">
            <w:r w:rsidRPr="005A60CD">
              <w:t>98%</w:t>
            </w:r>
          </w:p>
        </w:tc>
        <w:tc>
          <w:tcPr>
            <w:tcW w:w="0" w:type="auto"/>
            <w:vAlign w:val="center"/>
            <w:hideMark/>
          </w:tcPr>
          <w:p w14:paraId="0E4EFA6F" w14:textId="77777777" w:rsidR="005A60CD" w:rsidRPr="005A60CD" w:rsidRDefault="005A60CD" w:rsidP="005A60CD">
            <w:r w:rsidRPr="005A60CD">
              <w:t>100%</w:t>
            </w:r>
          </w:p>
        </w:tc>
        <w:tc>
          <w:tcPr>
            <w:tcW w:w="0" w:type="auto"/>
            <w:vAlign w:val="center"/>
            <w:hideMark/>
          </w:tcPr>
          <w:p w14:paraId="06EA39F0" w14:textId="77777777" w:rsidR="005A60CD" w:rsidRPr="005A60CD" w:rsidRDefault="005A60CD" w:rsidP="005A60CD">
            <w:r w:rsidRPr="005A60CD">
              <w:t>100%</w:t>
            </w:r>
          </w:p>
        </w:tc>
        <w:tc>
          <w:tcPr>
            <w:tcW w:w="0" w:type="auto"/>
            <w:vAlign w:val="center"/>
            <w:hideMark/>
          </w:tcPr>
          <w:p w14:paraId="62BD55D9" w14:textId="77777777" w:rsidR="005A60CD" w:rsidRPr="005A60CD" w:rsidRDefault="005A60CD" w:rsidP="005A60CD">
            <w:r w:rsidRPr="005A60CD">
              <w:t>100%</w:t>
            </w:r>
          </w:p>
        </w:tc>
      </w:tr>
      <w:tr w:rsidR="005A60CD" w:rsidRPr="005A60CD" w14:paraId="0D454FB5" w14:textId="77777777">
        <w:trPr>
          <w:tblCellSpacing w:w="15" w:type="dxa"/>
        </w:trPr>
        <w:tc>
          <w:tcPr>
            <w:tcW w:w="0" w:type="auto"/>
            <w:vAlign w:val="center"/>
            <w:hideMark/>
          </w:tcPr>
          <w:p w14:paraId="6FF2FBAC" w14:textId="77777777" w:rsidR="005A60CD" w:rsidRPr="005A60CD" w:rsidRDefault="005A60CD" w:rsidP="005A60CD">
            <w:r w:rsidRPr="005A60CD">
              <w:t xml:space="preserve">5 </w:t>
            </w:r>
            <w:r w:rsidRPr="005A60CD">
              <w:rPr>
                <w:b/>
                <w:bCs/>
              </w:rPr>
              <w:t>Vulnerability management</w:t>
            </w:r>
            <w:r w:rsidRPr="005A60CD">
              <w:t xml:space="preserve"> - Organisations that have a patching policy and at least one of the following: undertake vulnerability audits, penetration testing, update anti-malware, or have a policy covering SaaS </w:t>
            </w:r>
          </w:p>
        </w:tc>
        <w:tc>
          <w:tcPr>
            <w:tcW w:w="0" w:type="auto"/>
            <w:vAlign w:val="center"/>
            <w:hideMark/>
          </w:tcPr>
          <w:p w14:paraId="57ADDF5B" w14:textId="77777777" w:rsidR="005A60CD" w:rsidRPr="005A60CD" w:rsidRDefault="005A60CD" w:rsidP="005A60CD">
            <w:r w:rsidRPr="005A60CD">
              <w:t>49%</w:t>
            </w:r>
          </w:p>
        </w:tc>
        <w:tc>
          <w:tcPr>
            <w:tcW w:w="0" w:type="auto"/>
            <w:vAlign w:val="center"/>
            <w:hideMark/>
          </w:tcPr>
          <w:p w14:paraId="445E9939" w14:textId="77777777" w:rsidR="005A60CD" w:rsidRPr="005A60CD" w:rsidRDefault="005A60CD" w:rsidP="005A60CD">
            <w:r w:rsidRPr="005A60CD">
              <w:t>68%</w:t>
            </w:r>
          </w:p>
        </w:tc>
        <w:tc>
          <w:tcPr>
            <w:tcW w:w="0" w:type="auto"/>
            <w:vAlign w:val="center"/>
            <w:hideMark/>
          </w:tcPr>
          <w:p w14:paraId="7C290083" w14:textId="77777777" w:rsidR="005A60CD" w:rsidRPr="005A60CD" w:rsidRDefault="005A60CD" w:rsidP="005A60CD">
            <w:r w:rsidRPr="005A60CD">
              <w:t>88%</w:t>
            </w:r>
          </w:p>
        </w:tc>
        <w:tc>
          <w:tcPr>
            <w:tcW w:w="0" w:type="auto"/>
            <w:vAlign w:val="center"/>
            <w:hideMark/>
          </w:tcPr>
          <w:p w14:paraId="4C059581" w14:textId="77777777" w:rsidR="005A60CD" w:rsidRPr="005A60CD" w:rsidRDefault="005A60CD" w:rsidP="005A60CD">
            <w:r w:rsidRPr="005A60CD">
              <w:t>87%</w:t>
            </w:r>
          </w:p>
        </w:tc>
      </w:tr>
      <w:tr w:rsidR="005A60CD" w:rsidRPr="005A60CD" w14:paraId="20DE10D3" w14:textId="77777777">
        <w:trPr>
          <w:tblCellSpacing w:w="15" w:type="dxa"/>
        </w:trPr>
        <w:tc>
          <w:tcPr>
            <w:tcW w:w="0" w:type="auto"/>
            <w:vAlign w:val="center"/>
            <w:hideMark/>
          </w:tcPr>
          <w:p w14:paraId="370F7E10" w14:textId="77777777" w:rsidR="005A60CD" w:rsidRPr="005A60CD" w:rsidRDefault="005A60CD" w:rsidP="005A60CD">
            <w:r w:rsidRPr="005A60CD">
              <w:t xml:space="preserve">6 </w:t>
            </w:r>
            <w:r w:rsidRPr="005A60CD">
              <w:rPr>
                <w:b/>
                <w:bCs/>
              </w:rPr>
              <w:t>Identity and access management</w:t>
            </w:r>
            <w:r w:rsidRPr="005A60CD">
              <w:t xml:space="preserve"> - Organisations that restrict admin rights or password policy or two factor authentication</w:t>
            </w:r>
          </w:p>
        </w:tc>
        <w:tc>
          <w:tcPr>
            <w:tcW w:w="0" w:type="auto"/>
            <w:vAlign w:val="center"/>
            <w:hideMark/>
          </w:tcPr>
          <w:p w14:paraId="68640533" w14:textId="77777777" w:rsidR="005A60CD" w:rsidRPr="005A60CD" w:rsidRDefault="005A60CD" w:rsidP="005A60CD">
            <w:r w:rsidRPr="005A60CD">
              <w:t>72%</w:t>
            </w:r>
          </w:p>
        </w:tc>
        <w:tc>
          <w:tcPr>
            <w:tcW w:w="0" w:type="auto"/>
            <w:vAlign w:val="center"/>
            <w:hideMark/>
          </w:tcPr>
          <w:p w14:paraId="60286A1D" w14:textId="77777777" w:rsidR="005A60CD" w:rsidRPr="005A60CD" w:rsidRDefault="005A60CD" w:rsidP="005A60CD">
            <w:r w:rsidRPr="005A60CD">
              <w:t>71%</w:t>
            </w:r>
          </w:p>
        </w:tc>
        <w:tc>
          <w:tcPr>
            <w:tcW w:w="0" w:type="auto"/>
            <w:vAlign w:val="center"/>
            <w:hideMark/>
          </w:tcPr>
          <w:p w14:paraId="097BCCA8" w14:textId="77777777" w:rsidR="005A60CD" w:rsidRPr="005A60CD" w:rsidRDefault="005A60CD" w:rsidP="005A60CD">
            <w:r w:rsidRPr="005A60CD">
              <w:t>100%</w:t>
            </w:r>
          </w:p>
        </w:tc>
        <w:tc>
          <w:tcPr>
            <w:tcW w:w="0" w:type="auto"/>
            <w:vAlign w:val="center"/>
            <w:hideMark/>
          </w:tcPr>
          <w:p w14:paraId="6D66EEA5" w14:textId="77777777" w:rsidR="005A60CD" w:rsidRPr="005A60CD" w:rsidRDefault="005A60CD" w:rsidP="005A60CD">
            <w:r w:rsidRPr="005A60CD">
              <w:t>97%</w:t>
            </w:r>
          </w:p>
        </w:tc>
      </w:tr>
      <w:tr w:rsidR="005A60CD" w:rsidRPr="005A60CD" w14:paraId="76D24AA2" w14:textId="77777777">
        <w:trPr>
          <w:tblCellSpacing w:w="15" w:type="dxa"/>
        </w:trPr>
        <w:tc>
          <w:tcPr>
            <w:tcW w:w="0" w:type="auto"/>
            <w:vAlign w:val="center"/>
            <w:hideMark/>
          </w:tcPr>
          <w:p w14:paraId="02384340" w14:textId="77777777" w:rsidR="005A60CD" w:rsidRPr="005A60CD" w:rsidRDefault="005A60CD" w:rsidP="005A60CD">
            <w:r w:rsidRPr="005A60CD">
              <w:t xml:space="preserve">7 </w:t>
            </w:r>
            <w:r w:rsidRPr="005A60CD">
              <w:rPr>
                <w:b/>
                <w:bCs/>
              </w:rPr>
              <w:t>Data security</w:t>
            </w:r>
            <w:r w:rsidRPr="005A60CD">
              <w:t xml:space="preserve"> - Organisations with cloud or other backups and at least one of the following: secure personal data transfers, have policy covering removable storage or on how to store data</w:t>
            </w:r>
          </w:p>
        </w:tc>
        <w:tc>
          <w:tcPr>
            <w:tcW w:w="0" w:type="auto"/>
            <w:vAlign w:val="center"/>
            <w:hideMark/>
          </w:tcPr>
          <w:p w14:paraId="4378A480" w14:textId="77777777" w:rsidR="005A60CD" w:rsidRPr="005A60CD" w:rsidRDefault="005A60CD" w:rsidP="005A60CD">
            <w:r w:rsidRPr="005A60CD">
              <w:t>97%</w:t>
            </w:r>
          </w:p>
        </w:tc>
        <w:tc>
          <w:tcPr>
            <w:tcW w:w="0" w:type="auto"/>
            <w:vAlign w:val="center"/>
            <w:hideMark/>
          </w:tcPr>
          <w:p w14:paraId="064B8977" w14:textId="77777777" w:rsidR="005A60CD" w:rsidRPr="005A60CD" w:rsidRDefault="005A60CD" w:rsidP="005A60CD">
            <w:r w:rsidRPr="005A60CD">
              <w:t>98%</w:t>
            </w:r>
          </w:p>
        </w:tc>
        <w:tc>
          <w:tcPr>
            <w:tcW w:w="0" w:type="auto"/>
            <w:vAlign w:val="center"/>
            <w:hideMark/>
          </w:tcPr>
          <w:p w14:paraId="1AE53EDF" w14:textId="77777777" w:rsidR="005A60CD" w:rsidRPr="005A60CD" w:rsidRDefault="005A60CD" w:rsidP="005A60CD">
            <w:r w:rsidRPr="005A60CD">
              <w:t>100%</w:t>
            </w:r>
          </w:p>
        </w:tc>
        <w:tc>
          <w:tcPr>
            <w:tcW w:w="0" w:type="auto"/>
            <w:vAlign w:val="center"/>
            <w:hideMark/>
          </w:tcPr>
          <w:p w14:paraId="67A9C408" w14:textId="77777777" w:rsidR="005A60CD" w:rsidRPr="005A60CD" w:rsidRDefault="005A60CD" w:rsidP="005A60CD">
            <w:r w:rsidRPr="005A60CD">
              <w:t>100%</w:t>
            </w:r>
          </w:p>
        </w:tc>
      </w:tr>
      <w:tr w:rsidR="005A60CD" w:rsidRPr="005A60CD" w14:paraId="79785DF7" w14:textId="77777777">
        <w:trPr>
          <w:tblCellSpacing w:w="15" w:type="dxa"/>
        </w:trPr>
        <w:tc>
          <w:tcPr>
            <w:tcW w:w="0" w:type="auto"/>
            <w:vAlign w:val="center"/>
            <w:hideMark/>
          </w:tcPr>
          <w:p w14:paraId="7C861FFC" w14:textId="77777777" w:rsidR="005A60CD" w:rsidRPr="005A60CD" w:rsidRDefault="005A60CD" w:rsidP="005A60CD">
            <w:r w:rsidRPr="005A60CD">
              <w:t xml:space="preserve">8 </w:t>
            </w:r>
            <w:r w:rsidRPr="005A60CD">
              <w:rPr>
                <w:b/>
                <w:bCs/>
              </w:rPr>
              <w:t>Logging and monitoring</w:t>
            </w:r>
            <w:r w:rsidRPr="005A60CD">
              <w:t xml:space="preserve"> - Organisations with monitoring tools or if log breaches and had a breach</w:t>
            </w:r>
          </w:p>
        </w:tc>
        <w:tc>
          <w:tcPr>
            <w:tcW w:w="0" w:type="auto"/>
            <w:vAlign w:val="center"/>
            <w:hideMark/>
          </w:tcPr>
          <w:p w14:paraId="4085FF8E" w14:textId="77777777" w:rsidR="005A60CD" w:rsidRPr="005A60CD" w:rsidRDefault="005A60CD" w:rsidP="005A60CD">
            <w:r w:rsidRPr="005A60CD">
              <w:t>90%</w:t>
            </w:r>
          </w:p>
        </w:tc>
        <w:tc>
          <w:tcPr>
            <w:tcW w:w="0" w:type="auto"/>
            <w:vAlign w:val="center"/>
            <w:hideMark/>
          </w:tcPr>
          <w:p w14:paraId="6FA9D1E9" w14:textId="77777777" w:rsidR="005A60CD" w:rsidRPr="005A60CD" w:rsidRDefault="005A60CD" w:rsidP="005A60CD">
            <w:r w:rsidRPr="005A60CD">
              <w:t>95%</w:t>
            </w:r>
          </w:p>
        </w:tc>
        <w:tc>
          <w:tcPr>
            <w:tcW w:w="0" w:type="auto"/>
            <w:vAlign w:val="center"/>
            <w:hideMark/>
          </w:tcPr>
          <w:p w14:paraId="60E6C3FD" w14:textId="77777777" w:rsidR="005A60CD" w:rsidRPr="005A60CD" w:rsidRDefault="005A60CD" w:rsidP="005A60CD">
            <w:r w:rsidRPr="005A60CD">
              <w:t>88%</w:t>
            </w:r>
          </w:p>
        </w:tc>
        <w:tc>
          <w:tcPr>
            <w:tcW w:w="0" w:type="auto"/>
            <w:vAlign w:val="center"/>
            <w:hideMark/>
          </w:tcPr>
          <w:p w14:paraId="0FF9B3EE" w14:textId="77777777" w:rsidR="005A60CD" w:rsidRPr="005A60CD" w:rsidRDefault="005A60CD" w:rsidP="005A60CD">
            <w:r w:rsidRPr="005A60CD">
              <w:t>94%</w:t>
            </w:r>
          </w:p>
        </w:tc>
      </w:tr>
      <w:tr w:rsidR="005A60CD" w:rsidRPr="005A60CD" w14:paraId="5B5EECB0" w14:textId="77777777">
        <w:trPr>
          <w:tblCellSpacing w:w="15" w:type="dxa"/>
        </w:trPr>
        <w:tc>
          <w:tcPr>
            <w:tcW w:w="0" w:type="auto"/>
            <w:vAlign w:val="center"/>
            <w:hideMark/>
          </w:tcPr>
          <w:p w14:paraId="19B9C8E4" w14:textId="77777777" w:rsidR="005A60CD" w:rsidRPr="005A60CD" w:rsidRDefault="005A60CD" w:rsidP="005A60CD">
            <w:r w:rsidRPr="005A60CD">
              <w:t xml:space="preserve">9 </w:t>
            </w:r>
            <w:r w:rsidRPr="005A60CD">
              <w:rPr>
                <w:b/>
                <w:bCs/>
              </w:rPr>
              <w:t>Incident management</w:t>
            </w:r>
            <w:r w:rsidRPr="005A60CD">
              <w:t xml:space="preserve"> - Organisation with incident response plans or formal debriefs</w:t>
            </w:r>
          </w:p>
        </w:tc>
        <w:tc>
          <w:tcPr>
            <w:tcW w:w="0" w:type="auto"/>
            <w:vAlign w:val="center"/>
            <w:hideMark/>
          </w:tcPr>
          <w:p w14:paraId="075C858F" w14:textId="77777777" w:rsidR="005A60CD" w:rsidRPr="005A60CD" w:rsidRDefault="005A60CD" w:rsidP="005A60CD">
            <w:r w:rsidRPr="005A60CD">
              <w:t>70%</w:t>
            </w:r>
          </w:p>
        </w:tc>
        <w:tc>
          <w:tcPr>
            <w:tcW w:w="0" w:type="auto"/>
            <w:vAlign w:val="center"/>
            <w:hideMark/>
          </w:tcPr>
          <w:p w14:paraId="037C714E" w14:textId="77777777" w:rsidR="005A60CD" w:rsidRPr="005A60CD" w:rsidRDefault="005A60CD" w:rsidP="005A60CD">
            <w:r w:rsidRPr="005A60CD">
              <w:t>81%</w:t>
            </w:r>
          </w:p>
        </w:tc>
        <w:tc>
          <w:tcPr>
            <w:tcW w:w="0" w:type="auto"/>
            <w:vAlign w:val="center"/>
            <w:hideMark/>
          </w:tcPr>
          <w:p w14:paraId="58137335" w14:textId="77777777" w:rsidR="005A60CD" w:rsidRPr="005A60CD" w:rsidRDefault="005A60CD" w:rsidP="005A60CD">
            <w:r w:rsidRPr="005A60CD">
              <w:t>86%</w:t>
            </w:r>
          </w:p>
        </w:tc>
        <w:tc>
          <w:tcPr>
            <w:tcW w:w="0" w:type="auto"/>
            <w:vAlign w:val="center"/>
            <w:hideMark/>
          </w:tcPr>
          <w:p w14:paraId="7D37A918" w14:textId="77777777" w:rsidR="005A60CD" w:rsidRPr="005A60CD" w:rsidRDefault="005A60CD" w:rsidP="005A60CD">
            <w:r w:rsidRPr="005A60CD">
              <w:t>94%</w:t>
            </w:r>
          </w:p>
        </w:tc>
      </w:tr>
      <w:tr w:rsidR="005A60CD" w:rsidRPr="005A60CD" w14:paraId="75C733AC" w14:textId="77777777">
        <w:trPr>
          <w:tblCellSpacing w:w="15" w:type="dxa"/>
        </w:trPr>
        <w:tc>
          <w:tcPr>
            <w:tcW w:w="0" w:type="auto"/>
            <w:vAlign w:val="center"/>
            <w:hideMark/>
          </w:tcPr>
          <w:p w14:paraId="63AAF639" w14:textId="77777777" w:rsidR="005A60CD" w:rsidRPr="005A60CD" w:rsidRDefault="005A60CD" w:rsidP="005A60CD">
            <w:r w:rsidRPr="005A60CD">
              <w:t xml:space="preserve">10 </w:t>
            </w:r>
            <w:r w:rsidRPr="005A60CD">
              <w:rPr>
                <w:b/>
                <w:bCs/>
              </w:rPr>
              <w:t>Supply chain security</w:t>
            </w:r>
            <w:r w:rsidRPr="005A60CD">
              <w:t xml:space="preserve"> - Organisations that monitor risks from suppliers or wider supply chain</w:t>
            </w:r>
          </w:p>
        </w:tc>
        <w:tc>
          <w:tcPr>
            <w:tcW w:w="0" w:type="auto"/>
            <w:vAlign w:val="center"/>
            <w:hideMark/>
          </w:tcPr>
          <w:p w14:paraId="30B4E431" w14:textId="77777777" w:rsidR="005A60CD" w:rsidRPr="005A60CD" w:rsidRDefault="005A60CD" w:rsidP="005A60CD">
            <w:r w:rsidRPr="005A60CD">
              <w:t>39%</w:t>
            </w:r>
          </w:p>
        </w:tc>
        <w:tc>
          <w:tcPr>
            <w:tcW w:w="0" w:type="auto"/>
            <w:vAlign w:val="center"/>
            <w:hideMark/>
          </w:tcPr>
          <w:p w14:paraId="26A2EC77" w14:textId="77777777" w:rsidR="005A60CD" w:rsidRPr="005A60CD" w:rsidRDefault="005A60CD" w:rsidP="005A60CD">
            <w:r w:rsidRPr="005A60CD">
              <w:t>43%</w:t>
            </w:r>
          </w:p>
        </w:tc>
        <w:tc>
          <w:tcPr>
            <w:tcW w:w="0" w:type="auto"/>
            <w:vAlign w:val="center"/>
            <w:hideMark/>
          </w:tcPr>
          <w:p w14:paraId="535661B4" w14:textId="77777777" w:rsidR="005A60CD" w:rsidRPr="005A60CD" w:rsidRDefault="005A60CD" w:rsidP="005A60CD">
            <w:r w:rsidRPr="005A60CD">
              <w:t>67%</w:t>
            </w:r>
          </w:p>
        </w:tc>
        <w:tc>
          <w:tcPr>
            <w:tcW w:w="0" w:type="auto"/>
            <w:vAlign w:val="center"/>
            <w:hideMark/>
          </w:tcPr>
          <w:p w14:paraId="33EF1361" w14:textId="77777777" w:rsidR="005A60CD" w:rsidRPr="005A60CD" w:rsidRDefault="005A60CD" w:rsidP="005A60CD">
            <w:r w:rsidRPr="005A60CD">
              <w:t>58%</w:t>
            </w:r>
          </w:p>
        </w:tc>
      </w:tr>
    </w:tbl>
    <w:p w14:paraId="7616399A" w14:textId="77777777" w:rsidR="005A60CD" w:rsidRPr="005A60CD" w:rsidRDefault="005A60CD" w:rsidP="005A60CD"/>
    <w:p w14:paraId="3EB940D6" w14:textId="77777777" w:rsidR="005A60CD" w:rsidRDefault="005A60CD" w:rsidP="005A60CD"/>
    <w:sectPr w:rsidR="005A6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9FD"/>
    <w:multiLevelType w:val="hybridMultilevel"/>
    <w:tmpl w:val="CCB60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280F1C"/>
    <w:multiLevelType w:val="multilevel"/>
    <w:tmpl w:val="9F1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027BD"/>
    <w:multiLevelType w:val="multilevel"/>
    <w:tmpl w:val="6EF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74BAF"/>
    <w:multiLevelType w:val="multilevel"/>
    <w:tmpl w:val="6F56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422957">
    <w:abstractNumId w:val="0"/>
  </w:num>
  <w:num w:numId="2" w16cid:durableId="484249559">
    <w:abstractNumId w:val="1"/>
  </w:num>
  <w:num w:numId="3" w16cid:durableId="1542131128">
    <w:abstractNumId w:val="2"/>
  </w:num>
  <w:num w:numId="4" w16cid:durableId="152335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155"/>
    <w:rsid w:val="00053740"/>
    <w:rsid w:val="0034236B"/>
    <w:rsid w:val="00395954"/>
    <w:rsid w:val="00485770"/>
    <w:rsid w:val="00591B6E"/>
    <w:rsid w:val="005A60CD"/>
    <w:rsid w:val="005A70F3"/>
    <w:rsid w:val="00764EF3"/>
    <w:rsid w:val="009B38F6"/>
    <w:rsid w:val="00B05155"/>
    <w:rsid w:val="00B83804"/>
    <w:rsid w:val="00BA5BB6"/>
    <w:rsid w:val="00E834A5"/>
    <w:rsid w:val="00EB2FA0"/>
    <w:rsid w:val="00F80D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1A74"/>
  <w15:chartTrackingRefBased/>
  <w15:docId w15:val="{FB7AC988-4081-491B-B68B-3FA59CAD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155"/>
    <w:rPr>
      <w:rFonts w:eastAsiaTheme="majorEastAsia" w:cstheme="majorBidi"/>
      <w:color w:val="272727" w:themeColor="text1" w:themeTint="D8"/>
    </w:rPr>
  </w:style>
  <w:style w:type="paragraph" w:styleId="Title">
    <w:name w:val="Title"/>
    <w:basedOn w:val="Normal"/>
    <w:next w:val="Normal"/>
    <w:link w:val="TitleChar"/>
    <w:uiPriority w:val="10"/>
    <w:qFormat/>
    <w:rsid w:val="00B05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155"/>
    <w:pPr>
      <w:spacing w:before="160"/>
      <w:jc w:val="center"/>
    </w:pPr>
    <w:rPr>
      <w:i/>
      <w:iCs/>
      <w:color w:val="404040" w:themeColor="text1" w:themeTint="BF"/>
    </w:rPr>
  </w:style>
  <w:style w:type="character" w:customStyle="1" w:styleId="QuoteChar">
    <w:name w:val="Quote Char"/>
    <w:basedOn w:val="DefaultParagraphFont"/>
    <w:link w:val="Quote"/>
    <w:uiPriority w:val="29"/>
    <w:rsid w:val="00B05155"/>
    <w:rPr>
      <w:i/>
      <w:iCs/>
      <w:color w:val="404040" w:themeColor="text1" w:themeTint="BF"/>
    </w:rPr>
  </w:style>
  <w:style w:type="paragraph" w:styleId="ListParagraph">
    <w:name w:val="List Paragraph"/>
    <w:basedOn w:val="Normal"/>
    <w:uiPriority w:val="34"/>
    <w:qFormat/>
    <w:rsid w:val="00B05155"/>
    <w:pPr>
      <w:ind w:left="720"/>
      <w:contextualSpacing/>
    </w:pPr>
  </w:style>
  <w:style w:type="character" w:styleId="IntenseEmphasis">
    <w:name w:val="Intense Emphasis"/>
    <w:basedOn w:val="DefaultParagraphFont"/>
    <w:uiPriority w:val="21"/>
    <w:qFormat/>
    <w:rsid w:val="00B05155"/>
    <w:rPr>
      <w:i/>
      <w:iCs/>
      <w:color w:val="2F5496" w:themeColor="accent1" w:themeShade="BF"/>
    </w:rPr>
  </w:style>
  <w:style w:type="paragraph" w:styleId="IntenseQuote">
    <w:name w:val="Intense Quote"/>
    <w:basedOn w:val="Normal"/>
    <w:next w:val="Normal"/>
    <w:link w:val="IntenseQuoteChar"/>
    <w:uiPriority w:val="30"/>
    <w:qFormat/>
    <w:rsid w:val="00B05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155"/>
    <w:rPr>
      <w:i/>
      <w:iCs/>
      <w:color w:val="2F5496" w:themeColor="accent1" w:themeShade="BF"/>
    </w:rPr>
  </w:style>
  <w:style w:type="character" w:styleId="IntenseReference">
    <w:name w:val="Intense Reference"/>
    <w:basedOn w:val="DefaultParagraphFont"/>
    <w:uiPriority w:val="32"/>
    <w:qFormat/>
    <w:rsid w:val="00B05155"/>
    <w:rPr>
      <w:b/>
      <w:bCs/>
      <w:smallCaps/>
      <w:color w:val="2F5496" w:themeColor="accent1" w:themeShade="BF"/>
      <w:spacing w:val="5"/>
    </w:rPr>
  </w:style>
  <w:style w:type="character" w:styleId="Hyperlink">
    <w:name w:val="Hyperlink"/>
    <w:basedOn w:val="DefaultParagraphFont"/>
    <w:uiPriority w:val="99"/>
    <w:unhideWhenUsed/>
    <w:rsid w:val="005A60CD"/>
    <w:rPr>
      <w:color w:val="0563C1" w:themeColor="hyperlink"/>
      <w:u w:val="single"/>
    </w:rPr>
  </w:style>
  <w:style w:type="character" w:styleId="UnresolvedMention">
    <w:name w:val="Unresolved Mention"/>
    <w:basedOn w:val="DefaultParagraphFont"/>
    <w:uiPriority w:val="99"/>
    <w:semiHidden/>
    <w:unhideWhenUsed/>
    <w:rsid w:val="005A6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v.wales/further-education-institutions-contact-detai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ov.wales/address-list-schools" TargetMode="External"/><Relationship Id="rId17" Type="http://schemas.openxmlformats.org/officeDocument/2006/relationships/hyperlink" Target="https://www.gov.uk/check-a-university-is-officially-recognised/recognised-bodies" TargetMode="External"/><Relationship Id="rId2" Type="http://schemas.openxmlformats.org/officeDocument/2006/relationships/styles" Target="styles.xml"/><Relationship Id="rId16" Type="http://schemas.openxmlformats.org/officeDocument/2006/relationships/hyperlink" Target="https://www.universitiesuk.ac.uk/about/Pages/member-institutions.asp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legesscotland.ac.uk/our-members/colleges-in-scotland" TargetMode="External"/><Relationship Id="rId5" Type="http://schemas.openxmlformats.org/officeDocument/2006/relationships/image" Target="media/image1.png"/><Relationship Id="rId15" Type="http://schemas.openxmlformats.org/officeDocument/2006/relationships/hyperlink" Target="https://www.nidirect.gov.uk/contacts/further-education-fe-colleges" TargetMode="External"/><Relationship Id="rId10" Type="http://schemas.openxmlformats.org/officeDocument/2006/relationships/hyperlink" Target="https://www2.gov.scot/Topics/Statistics/Browse/School-Education/Datasets/contactdetail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et-information-schools.service.gov.uk/" TargetMode="External"/><Relationship Id="rId14" Type="http://schemas.openxmlformats.org/officeDocument/2006/relationships/hyperlink" Target="http://apps.education-ni.gov.uk/appinstitut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5</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2</cp:revision>
  <dcterms:created xsi:type="dcterms:W3CDTF">2026-02-09T16:00:00Z</dcterms:created>
  <dcterms:modified xsi:type="dcterms:W3CDTF">2026-02-11T12:10:00Z</dcterms:modified>
</cp:coreProperties>
</file>