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2EF7" w14:textId="77777777" w:rsidR="00BD6954" w:rsidRPr="000756E2" w:rsidRDefault="00BD6954" w:rsidP="00BD6954">
      <w:pPr>
        <w:pStyle w:val="Heading2"/>
        <w:rPr>
          <w:sz w:val="28"/>
          <w:szCs w:val="28"/>
        </w:rPr>
      </w:pPr>
      <w:bookmarkStart w:id="0" w:name="_Toc227244636"/>
      <w:r w:rsidRPr="000756E2">
        <w:rPr>
          <w:sz w:val="28"/>
          <w:szCs w:val="28"/>
        </w:rPr>
        <w:t>1.1 Background</w:t>
      </w:r>
      <w:bookmarkEnd w:id="0"/>
      <w:r>
        <w:rPr>
          <w:sz w:val="28"/>
          <w:szCs w:val="28"/>
        </w:rPr>
        <w:t xml:space="preserve"> and Problem Statement</w:t>
      </w:r>
    </w:p>
    <w:p w14:paraId="4B1780B0" w14:textId="77777777" w:rsidR="00BD6954" w:rsidRDefault="00BD6954" w:rsidP="00BD6954">
      <w:r w:rsidRPr="000320AA">
        <w:t xml:space="preserve">Cyber threats are escalating globally at an unprecedented rate, causing severe financial and operational disruptions across all sectors. The sheer scale of this issue is significant, with recent research indicating that over 2,000 major data breaches are reported annually, incurring an average organisational cost exceeding $3.9 million per incident (Fadziso </w:t>
      </w:r>
      <w:r w:rsidRPr="000320AA">
        <w:rPr>
          <w:i/>
          <w:iCs/>
        </w:rPr>
        <w:t>et al.</w:t>
      </w:r>
      <w:r w:rsidRPr="000320AA">
        <w:t xml:space="preserve">, 2023). </w:t>
      </w:r>
    </w:p>
    <w:p w14:paraId="5FB0BA4D" w14:textId="77777777" w:rsidR="00BD6954" w:rsidRDefault="00BD6954" w:rsidP="00BD6954">
      <w:r w:rsidRPr="000320AA">
        <w:t>As digital technology and network connectivity become increasingly integral to modern business operations, they simultaneously expand the attack surface available to malicious actors seeking illicit financial gain. The global economic impact of these malicious activities is profound, with the total cost of cybercrime now estimated in the trillions of dollars. While historically these sophisticated attacks were primarily directed at large-scale corporations, the continuous maturation of enterprise-level security has forced threat actors to strategically pivot towards softer, more vulnerable targets—most notably, small and medium-sized enterprises (SMEs)</w:t>
      </w:r>
      <w:r>
        <w:t xml:space="preserve"> </w:t>
      </w:r>
      <w:r w:rsidRPr="000320AA">
        <w:t>(Saleem et al., 2017).</w:t>
      </w:r>
      <w:r>
        <w:t xml:space="preserve"> </w:t>
      </w:r>
    </w:p>
    <w:p w14:paraId="19E7F810" w14:textId="77777777" w:rsidR="00BD6954" w:rsidRDefault="00BD6954" w:rsidP="00BD6954">
      <w:r w:rsidRPr="000320AA">
        <w:t>Despite this escalating threat environment, many small businesses operate under the dangerous misconception that their limited size renders them invisible to threat actors. This false sense of security is compounded by tangible operational constraints, including restricted cybersecurity budgets, a chronic shortage of in-house technical expertise, and an inability to afford enterprise-grade security auditing (Saleem et al., 2017). The consequences of these defensive shortfalls are severe and increasingly frequent. According to the latest industry data, 59% of SMEs experienced a cyberattack within a single twelve-month period (Hiscox Group, 2025). For an organisation with limited financial reserves, the impact of a successful breach</w:t>
      </w:r>
      <w:r>
        <w:t xml:space="preserve"> (</w:t>
      </w:r>
      <w:r w:rsidRPr="000320AA">
        <w:t>often resulting in severe operational downtime, intellectual property theft, and hefty regulatory fines</w:t>
      </w:r>
      <w:r>
        <w:t xml:space="preserve">) </w:t>
      </w:r>
      <w:r w:rsidRPr="000320AA">
        <w:t>can lead to highly uncertain futures and, in many cases, complete business failure.</w:t>
      </w:r>
    </w:p>
    <w:p w14:paraId="73243A5A" w14:textId="77777777" w:rsidR="00BD6954" w:rsidRDefault="00BD6954" w:rsidP="00BD6954">
      <w:r w:rsidRPr="0056596F">
        <w:t>Small and Medium-sized Enterprises (SMEs) fundamentally drive global economic growth, yet they operate at a severe disadvantage regarding cybersecurity when compared to larger organisations with well-established security infrastructures. A pervasive and dangerous cognitive bias amongst SME management</w:t>
      </w:r>
      <w:r>
        <w:t xml:space="preserve"> (</w:t>
      </w:r>
      <w:r w:rsidRPr="0056596F">
        <w:t>identified in recent cyberpsychology research as the "illusion of invulnerability"</w:t>
      </w:r>
      <w:r>
        <w:t xml:space="preserve">) </w:t>
      </w:r>
      <w:r w:rsidRPr="0056596F">
        <w:t>is the belief that their limited financial turnover and resources render them "too small" to be targeted by cybercriminals</w:t>
      </w:r>
      <w:r>
        <w:t xml:space="preserve"> (Troublefield, 2025). However, this assumption is fundamentally flawed; threat actors are increasingly targeting smaller businesses specifically because they are perceived as soft targets with weaker defences </w:t>
      </w:r>
      <w:r w:rsidRPr="0003027C">
        <w:t>(</w:t>
      </w:r>
      <w:r w:rsidRPr="0031255A">
        <w:t>Tetteh, 2024;</w:t>
      </w:r>
      <w:r>
        <w:t xml:space="preserve"> </w:t>
      </w:r>
      <w:r w:rsidRPr="0003027C">
        <w:t>Junior et al., 2025)</w:t>
      </w:r>
      <w:r>
        <w:t>.</w:t>
      </w:r>
    </w:p>
    <w:p w14:paraId="4FDF85E8" w14:textId="77777777" w:rsidR="00BD6954" w:rsidRDefault="00BD6954" w:rsidP="00BD6954">
      <w:r>
        <w:t xml:space="preserve">This false sense of security, combined with severe financial constraints, leaves numerous companies with highly inadequate cybersecurity postures. Unlike enterprise-level organisations, SMEs typically lack the capital required to fund dedicated Security Operations Centres (SOCs) or employ experienced, full-time cybersecurity analysts to monitor their networks. Consequently, businesses suffer from a profound lack of threat awareness. Without professional monitoring or robust incident response plans, malicious network intrusions frequently go entirely unnoticed. In many instances, an SME will remain completely unaware that a breach has occurred until the point of critical impact (such as sudden financial loss, data extortion, or regulatory penalties) by which time it is entirely too late to prevent the damage </w:t>
      </w:r>
      <w:r w:rsidRPr="0020041B">
        <w:t>(Tetteh, 2024)</w:t>
      </w:r>
      <w:r>
        <w:t>.</w:t>
      </w:r>
    </w:p>
    <w:p w14:paraId="4D20EED2" w14:textId="77777777" w:rsidR="00BD6954" w:rsidRDefault="00BD6954" w:rsidP="00BD6954">
      <w:r w:rsidRPr="00AE090B">
        <w:t>To mitigate these risks on a restricted budget, some SMEs attempt to implement free, consumer-grade commercial tools or open-source Security Information and Event Management (SIEM) software. However, the overarching lack of internal technical expertise renders these efforts largely ineffective. Non-technical staff often fail to understand how to properly configure these systems or interpret the complex security alerts they generate, creating a dangerous illusion of security</w:t>
      </w:r>
      <w:r>
        <w:t xml:space="preserve"> </w:t>
      </w:r>
      <w:r w:rsidRPr="00AE090B">
        <w:lastRenderedPageBreak/>
        <w:t>(Manzoor et al., 2024)</w:t>
      </w:r>
      <w:r>
        <w:t xml:space="preserve">. </w:t>
      </w:r>
      <w:r w:rsidRPr="00AE090B">
        <w:t>Ultimately, this combination of outdated technology, inadequate training, and overwhelming "technical noise" leads to severe alert fatigue, leaving SMEs highly vulnerable to attack (Lake, 2022)</w:t>
      </w:r>
      <w:r>
        <w:t xml:space="preserve">. </w:t>
      </w:r>
      <w:r w:rsidRPr="00AE090B">
        <w:t>There is, therefore, a critical need for an automated, affordable, and accessible incident response solution capable of translating complex threat data into actionable intelligence for non-technical users.</w:t>
      </w:r>
    </w:p>
    <w:p w14:paraId="26E5B31B" w14:textId="77777777" w:rsidR="00BA5BB6" w:rsidRDefault="00BA5BB6"/>
    <w:sectPr w:rsidR="00BA5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C7"/>
    <w:rsid w:val="00141BC7"/>
    <w:rsid w:val="00217A3D"/>
    <w:rsid w:val="0034236B"/>
    <w:rsid w:val="00485770"/>
    <w:rsid w:val="00591B6E"/>
    <w:rsid w:val="005A70F3"/>
    <w:rsid w:val="00BA5BB6"/>
    <w:rsid w:val="00BD6954"/>
    <w:rsid w:val="00EB2F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84BD05-74A4-42B0-92DA-1571F7857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954"/>
  </w:style>
  <w:style w:type="paragraph" w:styleId="Heading1">
    <w:name w:val="heading 1"/>
    <w:basedOn w:val="Normal"/>
    <w:next w:val="Normal"/>
    <w:link w:val="Heading1Char"/>
    <w:uiPriority w:val="9"/>
    <w:qFormat/>
    <w:rsid w:val="00141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1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1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BC7"/>
    <w:rPr>
      <w:rFonts w:eastAsiaTheme="majorEastAsia" w:cstheme="majorBidi"/>
      <w:color w:val="272727" w:themeColor="text1" w:themeTint="D8"/>
    </w:rPr>
  </w:style>
  <w:style w:type="paragraph" w:styleId="Title">
    <w:name w:val="Title"/>
    <w:basedOn w:val="Normal"/>
    <w:next w:val="Normal"/>
    <w:link w:val="TitleChar"/>
    <w:uiPriority w:val="10"/>
    <w:qFormat/>
    <w:rsid w:val="00141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BC7"/>
    <w:pPr>
      <w:spacing w:before="160"/>
      <w:jc w:val="center"/>
    </w:pPr>
    <w:rPr>
      <w:i/>
      <w:iCs/>
      <w:color w:val="404040" w:themeColor="text1" w:themeTint="BF"/>
    </w:rPr>
  </w:style>
  <w:style w:type="character" w:customStyle="1" w:styleId="QuoteChar">
    <w:name w:val="Quote Char"/>
    <w:basedOn w:val="DefaultParagraphFont"/>
    <w:link w:val="Quote"/>
    <w:uiPriority w:val="29"/>
    <w:rsid w:val="00141BC7"/>
    <w:rPr>
      <w:i/>
      <w:iCs/>
      <w:color w:val="404040" w:themeColor="text1" w:themeTint="BF"/>
    </w:rPr>
  </w:style>
  <w:style w:type="paragraph" w:styleId="ListParagraph">
    <w:name w:val="List Paragraph"/>
    <w:basedOn w:val="Normal"/>
    <w:uiPriority w:val="34"/>
    <w:qFormat/>
    <w:rsid w:val="00141BC7"/>
    <w:pPr>
      <w:ind w:left="720"/>
      <w:contextualSpacing/>
    </w:pPr>
  </w:style>
  <w:style w:type="character" w:styleId="IntenseEmphasis">
    <w:name w:val="Intense Emphasis"/>
    <w:basedOn w:val="DefaultParagraphFont"/>
    <w:uiPriority w:val="21"/>
    <w:qFormat/>
    <w:rsid w:val="00141BC7"/>
    <w:rPr>
      <w:i/>
      <w:iCs/>
      <w:color w:val="2F5496" w:themeColor="accent1" w:themeShade="BF"/>
    </w:rPr>
  </w:style>
  <w:style w:type="paragraph" w:styleId="IntenseQuote">
    <w:name w:val="Intense Quote"/>
    <w:basedOn w:val="Normal"/>
    <w:next w:val="Normal"/>
    <w:link w:val="IntenseQuoteChar"/>
    <w:uiPriority w:val="30"/>
    <w:qFormat/>
    <w:rsid w:val="00141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BC7"/>
    <w:rPr>
      <w:i/>
      <w:iCs/>
      <w:color w:val="2F5496" w:themeColor="accent1" w:themeShade="BF"/>
    </w:rPr>
  </w:style>
  <w:style w:type="character" w:styleId="IntenseReference">
    <w:name w:val="Intense Reference"/>
    <w:basedOn w:val="DefaultParagraphFont"/>
    <w:uiPriority w:val="32"/>
    <w:qFormat/>
    <w:rsid w:val="00141B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fish</dc:creator>
  <cp:keywords/>
  <dc:description/>
  <cp:lastModifiedBy>matthew fish</cp:lastModifiedBy>
  <cp:revision>2</cp:revision>
  <dcterms:created xsi:type="dcterms:W3CDTF">2026-04-16T16:48:00Z</dcterms:created>
  <dcterms:modified xsi:type="dcterms:W3CDTF">2026-04-16T16:48:00Z</dcterms:modified>
</cp:coreProperties>
</file>