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8082F" w14:textId="77777777" w:rsidR="00E87E5A" w:rsidRDefault="00E87E5A" w:rsidP="00E87E5A">
      <w:pPr>
        <w:pStyle w:val="Heading1"/>
        <w:rPr>
          <w:sz w:val="32"/>
          <w:szCs w:val="32"/>
        </w:rPr>
      </w:pPr>
      <w:bookmarkStart w:id="0" w:name="_Toc227144200"/>
      <w:r w:rsidRPr="00B36E0C">
        <w:rPr>
          <w:sz w:val="32"/>
          <w:szCs w:val="32"/>
        </w:rPr>
        <w:t xml:space="preserve">2. Literature </w:t>
      </w:r>
      <w:r>
        <w:rPr>
          <w:sz w:val="32"/>
          <w:szCs w:val="32"/>
        </w:rPr>
        <w:t>Analysis</w:t>
      </w:r>
      <w:bookmarkEnd w:id="0"/>
    </w:p>
    <w:p w14:paraId="09EEE425" w14:textId="77777777" w:rsidR="00E87E5A" w:rsidRPr="004633BD" w:rsidRDefault="00E87E5A" w:rsidP="00E87E5A">
      <w:r w:rsidRPr="004633BD">
        <w:t>This chapter evaluates cybersecurity challenges for SMEs, specifically why standard incident response and enterprise tools fail in resource-constrained settings. It concludes by exploring how AI and Large Language Models can provide the theoretical basis for automated, affordable, and accessible defence architectures.</w:t>
      </w:r>
    </w:p>
    <w:p w14:paraId="2CB316AA" w14:textId="77777777" w:rsidR="00E87E5A" w:rsidRDefault="00E87E5A" w:rsidP="00E87E5A">
      <w:pPr>
        <w:pStyle w:val="Heading2"/>
        <w:rPr>
          <w:sz w:val="28"/>
          <w:szCs w:val="28"/>
        </w:rPr>
      </w:pPr>
      <w:bookmarkStart w:id="1" w:name="_Toc227144201"/>
      <w:r w:rsidRPr="00B36E0C">
        <w:rPr>
          <w:sz w:val="28"/>
          <w:szCs w:val="28"/>
        </w:rPr>
        <w:t>2.1 The Cybersecurity Landscape for SMEs</w:t>
      </w:r>
      <w:bookmarkEnd w:id="1"/>
    </w:p>
    <w:p w14:paraId="6D794C93" w14:textId="77777777" w:rsidR="00E87E5A" w:rsidRDefault="00E87E5A" w:rsidP="00E87E5A">
      <w:r w:rsidRPr="008972D9">
        <w:t>Recent systematic literature reviews evaluating the state of SME cybersecurity research highlight a critical imbalance in defensive strategies (</w:t>
      </w:r>
      <w:proofErr w:type="spellStart"/>
      <w:r w:rsidRPr="008972D9">
        <w:t>Chidukwani</w:t>
      </w:r>
      <w:proofErr w:type="spellEnd"/>
      <w:r w:rsidRPr="008972D9">
        <w:t xml:space="preserve"> </w:t>
      </w:r>
      <w:r w:rsidRPr="008972D9">
        <w:rPr>
          <w:i/>
          <w:iCs/>
        </w:rPr>
        <w:t>et al.</w:t>
      </w:r>
      <w:r w:rsidRPr="008972D9">
        <w:t>, 2022). When mapped against the National Institute of Standards and Technology (NIST) Cybersecurity Framework, research indicates a disproportionate academic and industry focus on the 'Identify' and 'Protect' functions. Conversely, there is a severe lack of literature and tooling addressing the 'Detect', 'Respond', and 'Recover' phases (see Appendix A, Figure 1).</w:t>
      </w:r>
    </w:p>
    <w:p w14:paraId="617B94EB" w14:textId="77777777" w:rsidR="00E87E5A" w:rsidRDefault="00E87E5A" w:rsidP="00E87E5A">
      <w:r w:rsidRPr="00D8401B">
        <w:t>The evidence suggests that this disparity exists because the later stages of the NIST lifecycle require a level of real-time technical interpretation that most SMEs cannot provide. While tools for protection, such as firewalls or antivirus, are relatively straightforward to deploy, the response and recovery phases depend on the ability to understand complex network telemetry. This means that even when a small business is aware of an intrusion, they often lack the specific technical guidance needed to contain the threat. This indicates that the primary challenge for SMEs is not just the presence of a threat, but the difficulty of translating raw security data into a practical recovery plan without expert assistance.</w:t>
      </w:r>
    </w:p>
    <w:p w14:paraId="5D0CDC67" w14:textId="77777777" w:rsidR="00E87E5A" w:rsidRPr="00431108" w:rsidRDefault="00E87E5A" w:rsidP="00E87E5A">
      <w:r w:rsidRPr="00431108">
        <w:t>This technical deficit is further compounded by a dangerous false sense of security. Research by Lake (2022) highlights a significant 'confidence gap' among small businesses; while 62% of SME owners feel confident in their ability to quickly respond to a cyberattack, only 34% have a formal incident response plan in place. This indicates that many SMEs are relying on assumptions rather than actionable strategies, leaving them entirely unprepared for a real-world breach.</w:t>
      </w:r>
    </w:p>
    <w:p w14:paraId="51703DDF" w14:textId="77777777" w:rsidR="00E87E5A" w:rsidRDefault="00E87E5A" w:rsidP="00E87E5A">
      <w:r w:rsidRPr="00431108">
        <w:t>Lake (2022) further notes that when these businesses do attempt to improve their posture by implementing network monitoring, they frequently succumb to "alert fatigue." Because standard open-source detection tools generate thousands of highly technical alerts, small IT teams or solo administrators quickly become overwhelmed by the constant stream of technical noise. Under this cognitive load, genuine indicators of compromise are often missed or ignored. Ultimately, this proves that the primary challenge for SMEs is not a lack of network data, but the absence of automated filtering and translation. Without a tool to distil raw alerts into clear, manageable recovery steps, small businesses remain highly vulnerable, even with detection software running.</w:t>
      </w:r>
    </w:p>
    <w:p w14:paraId="5A0287C6" w14:textId="77777777" w:rsidR="00E87E5A" w:rsidRDefault="00E87E5A" w:rsidP="00E87E5A">
      <w:pPr>
        <w:pStyle w:val="Heading2"/>
        <w:rPr>
          <w:sz w:val="28"/>
          <w:szCs w:val="28"/>
        </w:rPr>
      </w:pPr>
      <w:bookmarkStart w:id="2" w:name="_Toc227144202"/>
      <w:r w:rsidRPr="00B36E0C">
        <w:rPr>
          <w:sz w:val="28"/>
          <w:szCs w:val="28"/>
        </w:rPr>
        <w:t xml:space="preserve">2.2 </w:t>
      </w:r>
      <w:r w:rsidRPr="006B3BCD">
        <w:rPr>
          <w:sz w:val="28"/>
          <w:szCs w:val="28"/>
        </w:rPr>
        <w:t>Existing Security Solutions and Resource Constraints</w:t>
      </w:r>
      <w:bookmarkEnd w:id="2"/>
    </w:p>
    <w:p w14:paraId="2E1FA91F" w14:textId="77777777" w:rsidR="00E87E5A" w:rsidRPr="006B3BCD" w:rsidRDefault="00E87E5A" w:rsidP="00E87E5A">
      <w:r w:rsidRPr="006B3BCD">
        <w:t xml:space="preserve">To combat the escalating threat landscape, the cybersecurity industry heavily promotes the adoption of Security Information and Event Management (SIEM) systems. These platforms aggregate and correlate network telemetry to provide a unified view of an organisation's security posture. However, a recent comprehensive evaluation by Manzoor </w:t>
      </w:r>
      <w:r w:rsidRPr="006B3BCD">
        <w:rPr>
          <w:i/>
          <w:iCs/>
        </w:rPr>
        <w:t>et al.</w:t>
      </w:r>
      <w:r w:rsidRPr="006B3BCD">
        <w:t xml:space="preserve"> (2024) highlights that the SIEM market is fundamentally bifurcated into two categories</w:t>
      </w:r>
      <w:r>
        <w:t xml:space="preserve"> (</w:t>
      </w:r>
      <w:r w:rsidRPr="006B3BCD">
        <w:t>commercial and open source</w:t>
      </w:r>
      <w:r>
        <w:t xml:space="preserve">) </w:t>
      </w:r>
      <w:r w:rsidRPr="006B3BCD">
        <w:t>neither of which adequately serves the operational realities of an SME.</w:t>
      </w:r>
    </w:p>
    <w:p w14:paraId="0FA7DD36" w14:textId="77777777" w:rsidR="00E87E5A" w:rsidRPr="006B3BCD" w:rsidRDefault="00E87E5A" w:rsidP="00E87E5A">
      <w:r w:rsidRPr="006B3BCD">
        <w:lastRenderedPageBreak/>
        <w:t xml:space="preserve">Proprietary, enterprise-grade SIEM solutions, such as Splunk Enterprise, IBM </w:t>
      </w:r>
      <w:proofErr w:type="spellStart"/>
      <w:r w:rsidRPr="006B3BCD">
        <w:t>QRadar</w:t>
      </w:r>
      <w:proofErr w:type="spellEnd"/>
      <w:r w:rsidRPr="006B3BCD">
        <w:t xml:space="preserve">, and LogRhythm, historically dominate the market and provide exceptional threat visibility. However, Manzoor </w:t>
      </w:r>
      <w:r w:rsidRPr="006B3BCD">
        <w:rPr>
          <w:i/>
          <w:iCs/>
        </w:rPr>
        <w:t>et al.</w:t>
      </w:r>
      <w:r w:rsidRPr="006B3BCD">
        <w:t xml:space="preserve"> (2024) note that these products are accompanied by "huge licensing costs," making them entirely unaffordable for most small businesses. Furthermore, they operate under the assumption that the purchasing organisation employs a dedicated Security Operations Centre (SOC) staffed by analysts who can actively monitor dashboards and triage alerts.</w:t>
      </w:r>
    </w:p>
    <w:p w14:paraId="35DE1704" w14:textId="77777777" w:rsidR="00E87E5A" w:rsidRPr="006B3BCD" w:rsidRDefault="00E87E5A" w:rsidP="00E87E5A">
      <w:r w:rsidRPr="006B3BCD">
        <w:t xml:space="preserve">Consequently, budget-constrained SMEs frequently attempt to deploy open-source or free-tier alternatives, such as </w:t>
      </w:r>
      <w:proofErr w:type="spellStart"/>
      <w:r w:rsidRPr="006B3BCD">
        <w:t>Wazuh</w:t>
      </w:r>
      <w:proofErr w:type="spellEnd"/>
      <w:r w:rsidRPr="006B3BCD">
        <w:t xml:space="preserve">, AlienVault OSSIM, or Elastic Security. While these solutions successfully circumvent initial licensing costs, Manzoor </w:t>
      </w:r>
      <w:r w:rsidRPr="006B3BCD">
        <w:rPr>
          <w:i/>
          <w:iCs/>
        </w:rPr>
        <w:t>et al.</w:t>
      </w:r>
      <w:r w:rsidRPr="006B3BCD">
        <w:t xml:space="preserve"> (2024) explicitly warn that selecting and maintaining them is a highly challenging task. Effective deployment demands an "in-depth understanding of security features, performance parameters, and a specialised knowledge base." The technical overhead required to operate these open-source systems is immense; administrators must manually configure Syslog forwarding, deploy host-based agents for File Integrity Monitoring (FIM), and continuously tune custom correlation rules to manage high volumes of Events Per Second (EPS) without dropping data.</w:t>
      </w:r>
    </w:p>
    <w:p w14:paraId="2425C959" w14:textId="77777777" w:rsidR="00E87E5A" w:rsidRPr="006B3BCD" w:rsidRDefault="00E87E5A" w:rsidP="00E87E5A">
      <w:r w:rsidRPr="006B3BCD">
        <w:t>For an SME relying on a small IT team or a single generalist administrator, this level of manual configuration, performance tuning, and alert triage is fundamentally unsustainable. The literature therefore exposes a stark market dichotomy: enterprise solutions are financially unviable, while open-source alternatives are operationally overwhelming. This gap dictates the critical need for a lightweight, automated translation layer that can deliver SIEM-like insights without the associated financial burden or complex technical overhead.</w:t>
      </w:r>
    </w:p>
    <w:p w14:paraId="58AA2D74" w14:textId="77777777" w:rsidR="00E87E5A" w:rsidRDefault="00E87E5A" w:rsidP="00E87E5A">
      <w:pPr>
        <w:pStyle w:val="Heading2"/>
        <w:rPr>
          <w:sz w:val="28"/>
          <w:szCs w:val="28"/>
        </w:rPr>
      </w:pPr>
      <w:bookmarkStart w:id="3" w:name="_Toc227144203"/>
      <w:r w:rsidRPr="00B36E0C">
        <w:rPr>
          <w:sz w:val="28"/>
          <w:szCs w:val="28"/>
        </w:rPr>
        <w:t xml:space="preserve">2.3 </w:t>
      </w:r>
      <w:r w:rsidRPr="0038773F">
        <w:rPr>
          <w:sz w:val="28"/>
          <w:szCs w:val="28"/>
        </w:rPr>
        <w:t>The Role of Large Language Models in Cybersecurity</w:t>
      </w:r>
      <w:bookmarkEnd w:id="3"/>
    </w:p>
    <w:p w14:paraId="139E97FB" w14:textId="77777777" w:rsidR="00E87E5A" w:rsidRDefault="00E87E5A" w:rsidP="00E87E5A">
      <w:r w:rsidRPr="00772104">
        <w:t xml:space="preserve">Research suggests that Artificial Intelligence (AI) has become a significant asset for cyber defence, yet its implementation within the SME sector remains limited. This low adoption is primarily driven by significant barriers such as high implementation costs, technical complexity, and difficulties with system integration (Femi </w:t>
      </w:r>
      <w:r w:rsidRPr="00772104">
        <w:rPr>
          <w:i/>
          <w:iCs/>
        </w:rPr>
        <w:t>et al.</w:t>
      </w:r>
      <w:r w:rsidRPr="00772104">
        <w:t xml:space="preserve">, 2025). While the literature highlights that AI could greatly improve the cybersecurity posture of smaller organisations, most businesses still lack the necessary funding and technical resources to adopt these tools effectively. This resource gap appears to be the most substantial challenge identified across current research. </w:t>
      </w:r>
    </w:p>
    <w:p w14:paraId="46392DAF" w14:textId="77777777" w:rsidR="00E87E5A" w:rsidRDefault="00E87E5A" w:rsidP="00E87E5A">
      <w:r w:rsidRPr="00772104">
        <w:t xml:space="preserve">Femi </w:t>
      </w:r>
      <w:r w:rsidRPr="00772104">
        <w:rPr>
          <w:i/>
          <w:iCs/>
        </w:rPr>
        <w:t>et al.</w:t>
      </w:r>
      <w:r w:rsidRPr="00772104">
        <w:t xml:space="preserve"> (2025) further note that even when cloud-based or AI-enhanced solutions are available, they are often overlooked by SMEs due to their inherent complexity. This suggests that for AI to be a viable solution for this demographic, it must be delivered through a framework that is both affordable and technically accessible to non-specialist users</w:t>
      </w:r>
      <w:r>
        <w:t>.</w:t>
      </w:r>
    </w:p>
    <w:p w14:paraId="1A9A6094" w14:textId="77777777" w:rsidR="00E87E5A" w:rsidRDefault="00E87E5A" w:rsidP="00E87E5A">
      <w:r w:rsidRPr="00021C31">
        <w:t>However, recent industry data suggests that this complexity gap is compounded by an emerging trust gap. A survey by Hiscox (2025) reveals a notable dichotomy: while 65% of SMEs recognise AI as a defensive asset rather than a vulnerability, over 57% of these organisations have already fallen victim to an attack involving an AI-driven vulnerability. This indicates that while the theoretical value of AI is understood, the practical reality of AI-powered threats has created a climate of apprehension. For many SMEs, the decision to avoid AI adoption may be less about a lack of interest and more about a fear of the unknown; without a clear understanding of the risks or the internal expertise to manage them, the perceived danger of the technology currently outweighs its defensive benefits.</w:t>
      </w:r>
    </w:p>
    <w:p w14:paraId="2F77C49D" w14:textId="77777777" w:rsidR="00E87E5A" w:rsidRPr="000D7FFE" w:rsidRDefault="00E87E5A" w:rsidP="00E87E5A">
      <w:pPr>
        <w:pStyle w:val="Heading3"/>
        <w:rPr>
          <w:rFonts w:asciiTheme="majorHAnsi" w:hAnsiTheme="majorHAnsi" w:cstheme="majorHAnsi"/>
          <w:sz w:val="24"/>
          <w:szCs w:val="24"/>
        </w:rPr>
      </w:pPr>
      <w:bookmarkStart w:id="4" w:name="_Toc227144204"/>
      <w:r w:rsidRPr="000D7FFE">
        <w:rPr>
          <w:rFonts w:asciiTheme="majorHAnsi" w:hAnsiTheme="majorHAnsi" w:cstheme="majorHAnsi"/>
          <w:sz w:val="24"/>
          <w:szCs w:val="24"/>
        </w:rPr>
        <w:lastRenderedPageBreak/>
        <w:t>2.3.1 Overcoming AI Adoption Barriers</w:t>
      </w:r>
      <w:bookmarkEnd w:id="4"/>
    </w:p>
    <w:p w14:paraId="20BE9361" w14:textId="77777777" w:rsidR="00E87E5A" w:rsidRPr="00821E48" w:rsidRDefault="00E87E5A" w:rsidP="00E87E5A">
      <w:r w:rsidRPr="00821E48">
        <w:t xml:space="preserve">To overcome these barriers, the architectural deployment of the AI must directly address the resource constraints of an SME. While deploying a localised, </w:t>
      </w:r>
      <w:proofErr w:type="gramStart"/>
      <w:r w:rsidRPr="00821E48">
        <w:t>on-premise</w:t>
      </w:r>
      <w:proofErr w:type="gramEnd"/>
      <w:r w:rsidRPr="00821E48">
        <w:t xml:space="preserve"> Large Language Model (LLM) might alleviate data privacy concerns, it requires expensive computing infrastructure and continuous technical maintenance. For a small business, this simply reintroduces the exact same financial and operational barriers associated with complex enterprise SIEMs.</w:t>
      </w:r>
    </w:p>
    <w:p w14:paraId="4A28A9A2" w14:textId="77777777" w:rsidR="00E87E5A" w:rsidRPr="00821E48" w:rsidRDefault="00E87E5A" w:rsidP="00E87E5A">
      <w:r w:rsidRPr="00821E48">
        <w:t>Conversely, leveraging a managed, cloud-based LLM via an API (such as Google Gemini 1.5 Flash) entirely abstracts these hardware and maintenance requirements. This approach provides small businesses with access to state-of-the-art analytical capabilities without the enterprise price tag or the need for specialised IT staff. Synthesising these findings, it becomes evident that the current literature identifies a distinct operational gap rather than a definitive solution.</w:t>
      </w:r>
    </w:p>
    <w:p w14:paraId="15008AF0" w14:textId="77777777" w:rsidR="00E87E5A" w:rsidRDefault="00E87E5A" w:rsidP="00E87E5A">
      <w:r w:rsidRPr="00821E48">
        <w:t>Therefore, this project proposes that integrating a cloud-hosted LLM to translate complex technical alerts into simple, broken-down summaries and step-by-step mitigation playbooks offers the most viable theoretical framework. By functioning strictly as an accessible advisory tool, this architecture directly eliminates the prohibitive financial and technical complexity barriers identified in current research. Ultimately, this approach not only empowers SMEs to respond to active incidents much more quickly and effectively, but it also helps users learn and understand the nature of their cyber environment, transforming a daunting technical challenge into a manageable, educational process.</w:t>
      </w:r>
    </w:p>
    <w:p w14:paraId="1AE4C6E1" w14:textId="77777777" w:rsidR="00BA5BB6" w:rsidRDefault="00BA5BB6"/>
    <w:sectPr w:rsidR="00BA5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4A"/>
    <w:rsid w:val="0034236B"/>
    <w:rsid w:val="00485770"/>
    <w:rsid w:val="00591B6E"/>
    <w:rsid w:val="005A70F3"/>
    <w:rsid w:val="00852F0E"/>
    <w:rsid w:val="00AD1E4A"/>
    <w:rsid w:val="00BA5BB6"/>
    <w:rsid w:val="00E87E5A"/>
    <w:rsid w:val="00EB2F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B240FE-2324-4D12-ACD6-C0CF743A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E5A"/>
  </w:style>
  <w:style w:type="paragraph" w:styleId="Heading1">
    <w:name w:val="heading 1"/>
    <w:basedOn w:val="Normal"/>
    <w:next w:val="Normal"/>
    <w:link w:val="Heading1Char"/>
    <w:uiPriority w:val="9"/>
    <w:qFormat/>
    <w:rsid w:val="00AD1E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1E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1E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E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E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E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1E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1E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E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E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E4A"/>
    <w:rPr>
      <w:rFonts w:eastAsiaTheme="majorEastAsia" w:cstheme="majorBidi"/>
      <w:color w:val="272727" w:themeColor="text1" w:themeTint="D8"/>
    </w:rPr>
  </w:style>
  <w:style w:type="paragraph" w:styleId="Title">
    <w:name w:val="Title"/>
    <w:basedOn w:val="Normal"/>
    <w:next w:val="Normal"/>
    <w:link w:val="TitleChar"/>
    <w:uiPriority w:val="10"/>
    <w:qFormat/>
    <w:rsid w:val="00AD1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E4A"/>
    <w:pPr>
      <w:spacing w:before="160"/>
      <w:jc w:val="center"/>
    </w:pPr>
    <w:rPr>
      <w:i/>
      <w:iCs/>
      <w:color w:val="404040" w:themeColor="text1" w:themeTint="BF"/>
    </w:rPr>
  </w:style>
  <w:style w:type="character" w:customStyle="1" w:styleId="QuoteChar">
    <w:name w:val="Quote Char"/>
    <w:basedOn w:val="DefaultParagraphFont"/>
    <w:link w:val="Quote"/>
    <w:uiPriority w:val="29"/>
    <w:rsid w:val="00AD1E4A"/>
    <w:rPr>
      <w:i/>
      <w:iCs/>
      <w:color w:val="404040" w:themeColor="text1" w:themeTint="BF"/>
    </w:rPr>
  </w:style>
  <w:style w:type="paragraph" w:styleId="ListParagraph">
    <w:name w:val="List Paragraph"/>
    <w:basedOn w:val="Normal"/>
    <w:uiPriority w:val="34"/>
    <w:qFormat/>
    <w:rsid w:val="00AD1E4A"/>
    <w:pPr>
      <w:ind w:left="720"/>
      <w:contextualSpacing/>
    </w:pPr>
  </w:style>
  <w:style w:type="character" w:styleId="IntenseEmphasis">
    <w:name w:val="Intense Emphasis"/>
    <w:basedOn w:val="DefaultParagraphFont"/>
    <w:uiPriority w:val="21"/>
    <w:qFormat/>
    <w:rsid w:val="00AD1E4A"/>
    <w:rPr>
      <w:i/>
      <w:iCs/>
      <w:color w:val="2F5496" w:themeColor="accent1" w:themeShade="BF"/>
    </w:rPr>
  </w:style>
  <w:style w:type="paragraph" w:styleId="IntenseQuote">
    <w:name w:val="Intense Quote"/>
    <w:basedOn w:val="Normal"/>
    <w:next w:val="Normal"/>
    <w:link w:val="IntenseQuoteChar"/>
    <w:uiPriority w:val="30"/>
    <w:qFormat/>
    <w:rsid w:val="00AD1E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E4A"/>
    <w:rPr>
      <w:i/>
      <w:iCs/>
      <w:color w:val="2F5496" w:themeColor="accent1" w:themeShade="BF"/>
    </w:rPr>
  </w:style>
  <w:style w:type="character" w:styleId="IntenseReference">
    <w:name w:val="Intense Reference"/>
    <w:basedOn w:val="DefaultParagraphFont"/>
    <w:uiPriority w:val="32"/>
    <w:qFormat/>
    <w:rsid w:val="00AD1E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1324</Words>
  <Characters>7550</Characters>
  <Application>Microsoft Office Word</Application>
  <DocSecurity>0</DocSecurity>
  <Lines>62</Lines>
  <Paragraphs>17</Paragraphs>
  <ScaleCrop>false</ScaleCrop>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2</cp:revision>
  <dcterms:created xsi:type="dcterms:W3CDTF">2026-04-15T16:22:00Z</dcterms:created>
  <dcterms:modified xsi:type="dcterms:W3CDTF">2026-04-15T16:22:00Z</dcterms:modified>
</cp:coreProperties>
</file>