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813CA" w14:textId="3FF3456D" w:rsidR="009D1D5E" w:rsidRPr="00EF17E8" w:rsidRDefault="00231BFD" w:rsidP="001519C6">
      <w:pPr>
        <w:jc w:val="both"/>
        <w:rPr>
          <w:rFonts w:eastAsia="Calibri" w:cs="Arial"/>
          <w:b/>
          <w:sz w:val="22"/>
          <w:szCs w:val="22"/>
        </w:rPr>
      </w:pPr>
      <w:r w:rsidRPr="00EF17E8">
        <w:rPr>
          <w:rFonts w:cs="Arial"/>
          <w:noProof/>
          <w:sz w:val="22"/>
          <w:szCs w:val="22"/>
          <w:lang w:eastAsia="en-GB"/>
        </w:rPr>
        <mc:AlternateContent>
          <mc:Choice Requires="wps">
            <w:drawing>
              <wp:anchor distT="152400" distB="152400" distL="152400" distR="152400" simplePos="0" relativeHeight="251659264" behindDoc="0" locked="0" layoutInCell="1" allowOverlap="1" wp14:anchorId="713673EC" wp14:editId="5CFED369">
                <wp:simplePos x="0" y="0"/>
                <wp:positionH relativeFrom="page">
                  <wp:posOffset>2463800</wp:posOffset>
                </wp:positionH>
                <wp:positionV relativeFrom="page">
                  <wp:posOffset>368300</wp:posOffset>
                </wp:positionV>
                <wp:extent cx="4508500" cy="1143000"/>
                <wp:effectExtent l="0" t="0" r="0" b="0"/>
                <wp:wrapThrough wrapText="bothSides">
                  <wp:wrapPolygon edited="0">
                    <wp:start x="0" y="0"/>
                    <wp:lineTo x="0" y="21240"/>
                    <wp:lineTo x="21448" y="21240"/>
                    <wp:lineTo x="21448"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08500" cy="1143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14:hiddenEffects>
                          </a:ext>
                        </a:extLst>
                      </wps:spPr>
                      <wps:txbx>
                        <w:txbxContent>
                          <w:p w14:paraId="34268FF1" w14:textId="29B60849" w:rsidR="007462EA" w:rsidRPr="00C31E6B" w:rsidRDefault="007647F4" w:rsidP="001519C6">
                            <w:pPr>
                              <w:pStyle w:val="Body"/>
                              <w:jc w:val="right"/>
                              <w:rPr>
                                <w:rFonts w:eastAsia="Arial Unicode MS" w:cs="Arial"/>
                                <w:b/>
                                <w:bCs/>
                                <w:color w:val="auto"/>
                                <w:sz w:val="20"/>
                                <w:szCs w:val="20"/>
                              </w:rPr>
                            </w:pPr>
                            <w:r>
                              <w:rPr>
                                <w:rFonts w:cs="Arial"/>
                                <w:b/>
                                <w:bCs/>
                                <w:color w:val="FEFFFF"/>
                                <w:sz w:val="44"/>
                                <w:szCs w:val="44"/>
                                <w:lang w:val="en-US"/>
                              </w:rPr>
                              <w:t>Debating Hall Lighting Calculations</w:t>
                            </w:r>
                            <w:r w:rsidR="00231BFD">
                              <w:rPr>
                                <w:rFonts w:cs="Arial"/>
                                <w:b/>
                                <w:bCs/>
                                <w:color w:val="FEFFFF"/>
                                <w:sz w:val="44"/>
                                <w:szCs w:val="44"/>
                                <w:lang w:val="en-US"/>
                              </w:rPr>
                              <w:t xml:space="preserve"> &amp; proposed upgrade plan</w:t>
                            </w:r>
                            <w:r w:rsidR="0050533C">
                              <w:rPr>
                                <w:rFonts w:cs="Arial"/>
                                <w:b/>
                                <w:bCs/>
                                <w:color w:val="FEFFFF"/>
                                <w:sz w:val="44"/>
                                <w:szCs w:val="44"/>
                                <w:lang w:val="en-US"/>
                              </w:rPr>
                              <w:t xml:space="preserve"> </w:t>
                            </w:r>
                          </w:p>
                        </w:txbxContent>
                      </wps:txbx>
                      <wps:bodyPr rot="0" vert="horz" wrap="square" lIns="50800" tIns="50800" rIns="50800" bIns="508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673EC" id="_x0000_t202" coordsize="21600,21600" o:spt="202" path="m,l,21600r21600,l21600,xe">
                <v:stroke joinstyle="miter"/>
                <v:path gradientshapeok="t" o:connecttype="rect"/>
              </v:shapetype>
              <v:shape id="Text Box 2" o:spid="_x0000_s1026" type="#_x0000_t202" style="position:absolute;left:0;text-align:left;margin-left:194pt;margin-top:29pt;width:355pt;height:90pt;z-index:2516592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" filled="f" stroked="f" strokeweight="1pt">
                <v:stroke miterlimit="4"/>
                <v:path arrowok="t"/>
                <v:textbox inset="4pt,4pt,4pt,4pt">
                  <w:txbxContent>
                    <w:p w14:paraId="34268FF1" w14:textId="29B60849" w:rsidR="007462EA" w:rsidRPr="00C31E6B" w:rsidRDefault="007647F4" w:rsidP="001519C6">
                      <w:pPr>
                        <w:pStyle w:val="Body"/>
                        <w:jc w:val="right"/>
                        <w:rPr>
                          <w:rFonts w:eastAsia="Arial Unicode MS" w:cs="Arial"/>
                          <w:b/>
                          <w:bCs/>
                          <w:color w:val="auto"/>
                          <w:sz w:val="20"/>
                          <w:szCs w:val="20"/>
                        </w:rPr>
                      </w:pPr>
                      <w:r>
                        <w:rPr>
                          <w:rFonts w:cs="Arial"/>
                          <w:b/>
                          <w:bCs/>
                          <w:color w:val="FEFFFF"/>
                          <w:sz w:val="44"/>
                          <w:szCs w:val="44"/>
                          <w:lang w:val="en-US"/>
                        </w:rPr>
                        <w:t>Debating Hall Lighting Calculations</w:t>
                      </w:r>
                      <w:r w:rsidR="00231BFD">
                        <w:rPr>
                          <w:rFonts w:cs="Arial"/>
                          <w:b/>
                          <w:bCs/>
                          <w:color w:val="FEFFFF"/>
                          <w:sz w:val="44"/>
                          <w:szCs w:val="44"/>
                          <w:lang w:val="en-US"/>
                        </w:rPr>
                        <w:t xml:space="preserve"> &amp; proposed upgrade plan</w:t>
                      </w:r>
                      <w:r w:rsidR="0050533C">
                        <w:rPr>
                          <w:rFonts w:cs="Arial"/>
                          <w:b/>
                          <w:bCs/>
                          <w:color w:val="FEFFFF"/>
                          <w:sz w:val="44"/>
                          <w:szCs w:val="44"/>
                          <w:lang w:val="en-US"/>
                        </w:rPr>
                        <w:t xml:space="preserve"> </w:t>
                      </w:r>
                    </w:p>
                  </w:txbxContent>
                </v:textbox>
                <w10:wrap type="through" anchorx="page" anchory="page"/>
              </v:shape>
            </w:pict>
          </mc:Fallback>
        </mc:AlternateContent>
      </w:r>
      <w:r w:rsidR="00A7710D">
        <w:rPr>
          <w:rFonts w:eastAsia="Calibri" w:cs="Arial"/>
          <w:b/>
          <w:noProof/>
          <w:szCs w:val="22"/>
        </w:rPr>
        <w:drawing>
          <wp:anchor distT="0" distB="0" distL="114300" distR="114300" simplePos="0" relativeHeight="251658239" behindDoc="0" locked="0" layoutInCell="1" allowOverlap="1" wp14:anchorId="32C5F0ED" wp14:editId="100FE212">
            <wp:simplePos x="0" y="0"/>
            <wp:positionH relativeFrom="page">
              <wp:align>left</wp:align>
            </wp:positionH>
            <wp:positionV relativeFrom="paragraph">
              <wp:posOffset>-622998</wp:posOffset>
            </wp:positionV>
            <wp:extent cx="7766685" cy="1542415"/>
            <wp:effectExtent l="0" t="0" r="571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6685" cy="1542415"/>
                    </a:xfrm>
                    <a:prstGeom prst="rect">
                      <a:avLst/>
                    </a:prstGeom>
                    <a:noFill/>
                  </pic:spPr>
                </pic:pic>
              </a:graphicData>
            </a:graphic>
            <wp14:sizeRelH relativeFrom="page">
              <wp14:pctWidth>0</wp14:pctWidth>
            </wp14:sizeRelH>
            <wp14:sizeRelV relativeFrom="page">
              <wp14:pctHeight>0</wp14:pctHeight>
            </wp14:sizeRelV>
          </wp:anchor>
        </w:drawing>
      </w:r>
      <w:r w:rsidR="00BE635D" w:rsidRPr="00EF17E8">
        <w:rPr>
          <w:rFonts w:cs="Arial"/>
          <w:noProof/>
          <w:sz w:val="22"/>
          <w:szCs w:val="22"/>
          <w:lang w:eastAsia="en-GB"/>
        </w:rPr>
        <mc:AlternateContent>
          <mc:Choice Requires="wps">
            <w:drawing>
              <wp:anchor distT="152400" distB="152400" distL="152400" distR="152400" simplePos="0" relativeHeight="251661312" behindDoc="0" locked="0" layoutInCell="1" allowOverlap="1" wp14:anchorId="5479237B" wp14:editId="3F91D550">
                <wp:simplePos x="0" y="0"/>
                <wp:positionH relativeFrom="margin">
                  <wp:align>right</wp:align>
                </wp:positionH>
                <wp:positionV relativeFrom="topMargin">
                  <wp:posOffset>-114935</wp:posOffset>
                </wp:positionV>
                <wp:extent cx="3048635" cy="998855"/>
                <wp:effectExtent l="0" t="0" r="0" b="0"/>
                <wp:wrapThrough wrapText="bothSides">
                  <wp:wrapPolygon edited="0">
                    <wp:start x="0" y="0"/>
                    <wp:lineTo x="0" y="21010"/>
                    <wp:lineTo x="21461" y="21010"/>
                    <wp:lineTo x="21461" y="0"/>
                    <wp:lineTo x="0" y="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48635" cy="9988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14:hiddenEffects>
                          </a:ext>
                        </a:extLst>
                      </wps:spPr>
                      <wps:txbx>
                        <w:txbxContent>
                          <w:p w14:paraId="2E8C8F39" w14:textId="1A89E96D" w:rsidR="007462EA" w:rsidRPr="009D1D5E" w:rsidRDefault="007462EA" w:rsidP="001519C6">
                            <w:pPr>
                              <w:pStyle w:val="BalloonText"/>
                              <w:jc w:val="right"/>
                              <w:rPr>
                                <w:rFonts w:ascii="Arial" w:eastAsia="Arial Unicode MS" w:hAnsi="Arial" w:cs="Arial"/>
                                <w:bCs/>
                                <w:sz w:val="6"/>
                                <w:szCs w:val="20"/>
                              </w:rPr>
                            </w:pPr>
                            <w:r w:rsidRPr="009D1D5E">
                              <w:rPr>
                                <w:rFonts w:ascii="Arial" w:hAnsi="Arial" w:cs="Arial"/>
                                <w:bCs/>
                                <w:color w:val="FEFFFF"/>
                                <w:sz w:val="28"/>
                                <w:szCs w:val="44"/>
                                <w:lang w:val="en-US"/>
                              </w:rPr>
                              <w:t xml:space="preserve">Agenda Item </w:t>
                            </w:r>
                            <w:r>
                              <w:rPr>
                                <w:rFonts w:ascii="Arial" w:hAnsi="Arial" w:cs="Arial"/>
                                <w:bCs/>
                                <w:color w:val="FEFFFF"/>
                                <w:sz w:val="28"/>
                                <w:szCs w:val="44"/>
                                <w:lang w:val="en-US"/>
                              </w:rPr>
                              <w:t>X</w:t>
                            </w:r>
                          </w:p>
                        </w:txbxContent>
                      </wps:txbx>
                      <wps:bodyPr rot="0" vert="horz" wrap="square" lIns="50800" tIns="50800" rIns="50800" bIns="508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479237B" id="Text Box 3" o:spid="_x0000_s1027" type="#_x0000_t202" style="position:absolute;left:0;text-align:left;margin-left:188.85pt;margin-top:-9.05pt;width:240.05pt;height:78.65pt;z-index:251661312;visibility:visible;mso-wrap-style:square;mso-width-percent:0;mso-height-percent:0;mso-wrap-distance-left:12pt;mso-wrap-distance-top:12pt;mso-wrap-distance-right:12pt;mso-wrap-distance-bottom:12pt;mso-position-horizontal:right;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" filled="f" stroked="f" strokeweight="1pt">
                <v:stroke miterlimit="4"/>
                <v:path arrowok="t"/>
                <v:textbox inset="4pt,4pt,4pt,4pt">
                  <w:txbxContent>
                    <w:p w14:paraId="2E8C8F39" w14:textId="1A89E96D" w:rsidR="007462EA" w:rsidRPr="009D1D5E" w:rsidRDefault="007462EA" w:rsidP="001519C6">
                      <w:pPr>
                        <w:pStyle w:val="BalloonText"/>
                        <w:jc w:val="right"/>
                        <w:rPr>
                          <w:rFonts w:ascii="Arial" w:eastAsia="Arial Unicode MS" w:hAnsi="Arial" w:cs="Arial"/>
                          <w:bCs/>
                          <w:sz w:val="6"/>
                          <w:szCs w:val="20"/>
                        </w:rPr>
                      </w:pPr>
                      <w:r w:rsidRPr="009D1D5E">
                        <w:rPr>
                          <w:rFonts w:ascii="Arial" w:hAnsi="Arial" w:cs="Arial"/>
                          <w:bCs/>
                          <w:color w:val="FEFFFF"/>
                          <w:sz w:val="28"/>
                          <w:szCs w:val="44"/>
                          <w:lang w:val="en-US"/>
                        </w:rPr>
                        <w:t xml:space="preserve">Agenda Item </w:t>
                      </w:r>
                      <w:r>
                        <w:rPr>
                          <w:rFonts w:ascii="Arial" w:hAnsi="Arial" w:cs="Arial"/>
                          <w:bCs/>
                          <w:color w:val="FEFFFF"/>
                          <w:sz w:val="28"/>
                          <w:szCs w:val="44"/>
                          <w:lang w:val="en-US"/>
                        </w:rPr>
                        <w:t>X</w:t>
                      </w:r>
                    </w:p>
                  </w:txbxContent>
                </v:textbox>
                <w10:wrap type="through" anchorx="margin" anchory="margin"/>
              </v:shape>
            </w:pict>
          </mc:Fallback>
        </mc:AlternateContent>
      </w:r>
    </w:p>
    <w:p w14:paraId="3ECD341E" w14:textId="77777777" w:rsidR="00D93BEE" w:rsidRDefault="00D93BEE" w:rsidP="001519C6">
      <w:pPr>
        <w:jc w:val="both"/>
        <w:rPr>
          <w:rFonts w:eastAsia="Calibri" w:cs="Arial"/>
          <w:b/>
          <w:szCs w:val="22"/>
        </w:rPr>
      </w:pPr>
    </w:p>
    <w:p w14:paraId="1FF37A38" w14:textId="5EBB4318" w:rsidR="00D93BEE" w:rsidRDefault="00D93BEE" w:rsidP="001519C6">
      <w:pPr>
        <w:jc w:val="both"/>
        <w:rPr>
          <w:rFonts w:eastAsia="Calibri" w:cs="Arial"/>
          <w:b/>
          <w:szCs w:val="22"/>
        </w:rPr>
      </w:pPr>
    </w:p>
    <w:p w14:paraId="740BA5F6" w14:textId="77777777" w:rsidR="00D93BEE" w:rsidRDefault="00D93BEE" w:rsidP="001519C6">
      <w:pPr>
        <w:jc w:val="both"/>
        <w:rPr>
          <w:rFonts w:eastAsia="Calibri" w:cs="Arial"/>
          <w:b/>
          <w:szCs w:val="22"/>
        </w:rPr>
      </w:pPr>
    </w:p>
    <w:p w14:paraId="33A4AD21" w14:textId="77777777" w:rsidR="00D93BEE" w:rsidRDefault="00D93BEE" w:rsidP="001519C6">
      <w:pPr>
        <w:jc w:val="both"/>
        <w:rPr>
          <w:rFonts w:eastAsia="Calibri" w:cs="Arial"/>
          <w:b/>
          <w:szCs w:val="22"/>
        </w:rPr>
      </w:pPr>
    </w:p>
    <w:p w14:paraId="4734B16A" w14:textId="77777777" w:rsidR="00D93BEE" w:rsidRDefault="00D93BEE" w:rsidP="001519C6">
      <w:pPr>
        <w:jc w:val="both"/>
        <w:rPr>
          <w:rFonts w:eastAsia="Calibri" w:cs="Arial"/>
          <w:b/>
          <w:szCs w:val="22"/>
        </w:rPr>
      </w:pPr>
    </w:p>
    <w:p w14:paraId="385AD930" w14:textId="36247EBA" w:rsidR="009D1D5E" w:rsidRPr="00EF17E8" w:rsidRDefault="00A7710D" w:rsidP="001519C6">
      <w:pPr>
        <w:jc w:val="both"/>
        <w:rPr>
          <w:rFonts w:eastAsia="Calibri" w:cs="Arial"/>
          <w:b/>
          <w:szCs w:val="22"/>
        </w:rPr>
      </w:pPr>
      <w:r>
        <w:rPr>
          <w:rFonts w:eastAsia="Calibri" w:cs="Arial"/>
          <w:b/>
          <w:szCs w:val="22"/>
        </w:rPr>
        <w:t xml:space="preserve">Ethical &amp; Environmental </w:t>
      </w:r>
      <w:r w:rsidR="00BB19D6">
        <w:rPr>
          <w:rFonts w:eastAsia="Calibri" w:cs="Arial"/>
          <w:b/>
          <w:szCs w:val="22"/>
        </w:rPr>
        <w:t>Meeting- Monday X</w:t>
      </w:r>
      <w:r w:rsidR="009D1D5E" w:rsidRPr="00EF17E8">
        <w:rPr>
          <w:rFonts w:eastAsia="Calibri" w:cs="Arial"/>
          <w:b/>
          <w:szCs w:val="22"/>
          <w:vertAlign w:val="superscript"/>
        </w:rPr>
        <w:t>th</w:t>
      </w:r>
      <w:r w:rsidR="009D1D5E" w:rsidRPr="00EF17E8">
        <w:rPr>
          <w:rFonts w:eastAsia="Calibri" w:cs="Arial"/>
          <w:b/>
          <w:szCs w:val="22"/>
        </w:rPr>
        <w:t xml:space="preserve"> </w:t>
      </w:r>
      <w:r w:rsidR="00BB19D6">
        <w:rPr>
          <w:rFonts w:eastAsia="Calibri" w:cs="Arial"/>
          <w:b/>
          <w:szCs w:val="22"/>
        </w:rPr>
        <w:t>MONTH YEAR</w:t>
      </w:r>
    </w:p>
    <w:p w14:paraId="091B4F8B" w14:textId="1802FA86" w:rsidR="000F5C6E" w:rsidRPr="00EF17E8" w:rsidRDefault="000F5C6E" w:rsidP="001519C6">
      <w:pPr>
        <w:jc w:val="both"/>
        <w:rPr>
          <w:rFonts w:eastAsia="Calibri" w:cs="Arial"/>
          <w:b/>
          <w:sz w:val="22"/>
          <w:szCs w:val="22"/>
        </w:rPr>
      </w:pPr>
    </w:p>
    <w:tbl>
      <w:tblPr>
        <w:tblW w:w="0" w:type="auto"/>
        <w:tblInd w:w="-289" w:type="dxa"/>
        <w:tblBorders>
          <w:top w:val="single" w:sz="4" w:space="0" w:color="201C34"/>
          <w:bottom w:val="single" w:sz="4" w:space="0" w:color="201C34"/>
          <w:right w:val="single" w:sz="4" w:space="0" w:color="201C34"/>
          <w:insideH w:val="single" w:sz="4" w:space="0" w:color="201C34"/>
          <w:insideV w:val="single" w:sz="4" w:space="0" w:color="201C34"/>
        </w:tblBorders>
        <w:tblLayout w:type="fixed"/>
        <w:tblLook w:val="0000" w:firstRow="0" w:lastRow="0" w:firstColumn="0" w:lastColumn="0" w:noHBand="0" w:noVBand="0"/>
      </w:tblPr>
      <w:tblGrid>
        <w:gridCol w:w="2552"/>
        <w:gridCol w:w="7472"/>
      </w:tblGrid>
      <w:tr w:rsidR="001519C6" w:rsidRPr="00EF17E8" w14:paraId="30A4F9CE" w14:textId="77777777" w:rsidTr="00A7710D">
        <w:trPr>
          <w:cantSplit/>
          <w:trHeight w:val="363"/>
        </w:trPr>
        <w:tc>
          <w:tcPr>
            <w:tcW w:w="2552" w:type="dxa"/>
            <w:tcBorders>
              <w:left w:val="single" w:sz="4" w:space="0" w:color="201C34"/>
            </w:tcBorders>
            <w:shd w:val="clear" w:color="auto" w:fill="92D050"/>
            <w:tcMar>
              <w:top w:w="160" w:type="dxa"/>
              <w:left w:w="160" w:type="dxa"/>
              <w:bottom w:w="160" w:type="dxa"/>
              <w:right w:w="160" w:type="dxa"/>
            </w:tcMar>
            <w:vAlign w:val="center"/>
          </w:tcPr>
          <w:p w14:paraId="221B444D" w14:textId="77777777" w:rsidR="001519C6" w:rsidRPr="000A405E" w:rsidRDefault="001519C6" w:rsidP="005D7ECD">
            <w:pPr>
              <w:jc w:val="right"/>
              <w:rPr>
                <w:rFonts w:cs="Arial"/>
                <w:b/>
                <w:bCs/>
                <w:color w:val="FEFFFF"/>
                <w:sz w:val="22"/>
                <w:szCs w:val="22"/>
              </w:rPr>
            </w:pPr>
            <w:r w:rsidRPr="000A405E">
              <w:rPr>
                <w:rFonts w:cs="Arial"/>
                <w:b/>
                <w:bCs/>
                <w:color w:val="FEFFFF"/>
                <w:sz w:val="22"/>
                <w:szCs w:val="22"/>
              </w:rPr>
              <w:t>Author/contact:</w:t>
            </w:r>
          </w:p>
        </w:tc>
        <w:tc>
          <w:tcPr>
            <w:tcW w:w="7472" w:type="dxa"/>
            <w:shd w:val="clear" w:color="auto" w:fill="auto"/>
            <w:tcMar>
              <w:top w:w="160" w:type="dxa"/>
              <w:left w:w="160" w:type="dxa"/>
              <w:bottom w:w="160" w:type="dxa"/>
              <w:right w:w="160" w:type="dxa"/>
            </w:tcMar>
            <w:vAlign w:val="center"/>
          </w:tcPr>
          <w:p w14:paraId="5991069D" w14:textId="77777777" w:rsidR="001519C6" w:rsidRPr="0050533C" w:rsidRDefault="0050533C" w:rsidP="005D7ECD">
            <w:pPr>
              <w:pStyle w:val="Body"/>
              <w:rPr>
                <w:rFonts w:cs="Arial"/>
                <w:iCs/>
                <w:sz w:val="22"/>
              </w:rPr>
            </w:pPr>
            <w:r w:rsidRPr="0050533C">
              <w:rPr>
                <w:rFonts w:cs="Arial"/>
                <w:iCs/>
                <w:sz w:val="22"/>
              </w:rPr>
              <w:t>Lee Mogridge – Facilities Manager</w:t>
            </w:r>
          </w:p>
          <w:p w14:paraId="72AA0716" w14:textId="2AD29126" w:rsidR="0050533C" w:rsidRPr="0050533C" w:rsidRDefault="0050533C" w:rsidP="005D7ECD">
            <w:pPr>
              <w:pStyle w:val="Body"/>
              <w:rPr>
                <w:rFonts w:cs="Arial"/>
                <w:iCs/>
                <w:sz w:val="22"/>
              </w:rPr>
            </w:pPr>
            <w:r w:rsidRPr="0050533C">
              <w:rPr>
                <w:rFonts w:cs="Arial"/>
                <w:iCs/>
                <w:sz w:val="22"/>
              </w:rPr>
              <w:t xml:space="preserve">Max Williams – Sustainability Officer </w:t>
            </w:r>
          </w:p>
          <w:p w14:paraId="0B17F1D4" w14:textId="57291652" w:rsidR="0050533C" w:rsidRPr="007462EA" w:rsidRDefault="0050533C" w:rsidP="005D7ECD">
            <w:pPr>
              <w:pStyle w:val="Body"/>
              <w:rPr>
                <w:rFonts w:cs="Arial"/>
                <w:i/>
                <w:sz w:val="22"/>
              </w:rPr>
            </w:pPr>
          </w:p>
        </w:tc>
      </w:tr>
      <w:tr w:rsidR="001519C6" w:rsidRPr="00EF17E8" w14:paraId="2209E76F" w14:textId="77777777" w:rsidTr="00A7710D">
        <w:trPr>
          <w:cantSplit/>
          <w:trHeight w:val="380"/>
        </w:trPr>
        <w:tc>
          <w:tcPr>
            <w:tcW w:w="2552" w:type="dxa"/>
            <w:tcBorders>
              <w:left w:val="single" w:sz="4" w:space="0" w:color="201C34"/>
            </w:tcBorders>
            <w:shd w:val="clear" w:color="auto" w:fill="92D050"/>
            <w:tcMar>
              <w:top w:w="160" w:type="dxa"/>
              <w:left w:w="160" w:type="dxa"/>
              <w:bottom w:w="160" w:type="dxa"/>
              <w:right w:w="160" w:type="dxa"/>
            </w:tcMar>
            <w:vAlign w:val="center"/>
          </w:tcPr>
          <w:p w14:paraId="4410189F" w14:textId="77777777" w:rsidR="001519C6" w:rsidRPr="000A405E" w:rsidRDefault="001519C6" w:rsidP="005D7ECD">
            <w:pPr>
              <w:jc w:val="right"/>
              <w:rPr>
                <w:rFonts w:cs="Arial"/>
                <w:b/>
                <w:bCs/>
                <w:color w:val="FEFFFF"/>
                <w:sz w:val="22"/>
                <w:szCs w:val="22"/>
              </w:rPr>
            </w:pPr>
            <w:r w:rsidRPr="000A405E">
              <w:rPr>
                <w:rFonts w:cs="Arial"/>
                <w:b/>
                <w:bCs/>
                <w:color w:val="FEFFFF"/>
                <w:sz w:val="22"/>
                <w:szCs w:val="22"/>
              </w:rPr>
              <w:t>Purpose:</w:t>
            </w:r>
          </w:p>
        </w:tc>
        <w:tc>
          <w:tcPr>
            <w:tcW w:w="7472" w:type="dxa"/>
            <w:shd w:val="clear" w:color="auto" w:fill="auto"/>
            <w:tcMar>
              <w:top w:w="160" w:type="dxa"/>
              <w:left w:w="160" w:type="dxa"/>
              <w:bottom w:w="160" w:type="dxa"/>
              <w:right w:w="160" w:type="dxa"/>
            </w:tcMar>
            <w:vAlign w:val="center"/>
          </w:tcPr>
          <w:p w14:paraId="388D5BDC" w14:textId="2AECCFDB" w:rsidR="001519C6" w:rsidRPr="0050533C" w:rsidRDefault="0050533C" w:rsidP="00B42901">
            <w:pPr>
              <w:pStyle w:val="Body"/>
              <w:rPr>
                <w:rFonts w:cs="Arial"/>
                <w:iCs/>
                <w:sz w:val="22"/>
              </w:rPr>
            </w:pPr>
            <w:r w:rsidRPr="0050533C">
              <w:rPr>
                <w:rFonts w:cs="Arial"/>
                <w:iCs/>
                <w:sz w:val="22"/>
              </w:rPr>
              <w:t xml:space="preserve">For </w:t>
            </w:r>
            <w:r w:rsidR="007647F4">
              <w:rPr>
                <w:rFonts w:cs="Arial"/>
                <w:iCs/>
                <w:sz w:val="22"/>
              </w:rPr>
              <w:t xml:space="preserve">Discussion and information </w:t>
            </w:r>
          </w:p>
        </w:tc>
      </w:tr>
      <w:tr w:rsidR="001519C6" w:rsidRPr="00EF17E8" w14:paraId="4237D99B" w14:textId="77777777" w:rsidTr="00A7710D">
        <w:trPr>
          <w:cantSplit/>
          <w:trHeight w:val="380"/>
        </w:trPr>
        <w:tc>
          <w:tcPr>
            <w:tcW w:w="2552" w:type="dxa"/>
            <w:tcBorders>
              <w:left w:val="single" w:sz="4" w:space="0" w:color="201C34"/>
            </w:tcBorders>
            <w:shd w:val="clear" w:color="auto" w:fill="92D050"/>
            <w:tcMar>
              <w:top w:w="160" w:type="dxa"/>
              <w:left w:w="160" w:type="dxa"/>
              <w:bottom w:w="160" w:type="dxa"/>
              <w:right w:w="160" w:type="dxa"/>
            </w:tcMar>
            <w:vAlign w:val="center"/>
          </w:tcPr>
          <w:p w14:paraId="71003F00" w14:textId="34DED351" w:rsidR="001519C6" w:rsidRPr="000A405E" w:rsidRDefault="009D1D5E" w:rsidP="005D7ECD">
            <w:pPr>
              <w:jc w:val="right"/>
              <w:rPr>
                <w:rFonts w:cs="Arial"/>
                <w:b/>
                <w:bCs/>
                <w:color w:val="FEFFFF"/>
                <w:sz w:val="22"/>
                <w:szCs w:val="22"/>
              </w:rPr>
            </w:pPr>
            <w:r w:rsidRPr="000A405E">
              <w:rPr>
                <w:rFonts w:cs="Arial"/>
                <w:b/>
                <w:bCs/>
                <w:color w:val="FEFFFF"/>
                <w:sz w:val="22"/>
                <w:szCs w:val="22"/>
              </w:rPr>
              <w:t xml:space="preserve">Executive </w:t>
            </w:r>
            <w:r w:rsidR="001519C6" w:rsidRPr="000A405E">
              <w:rPr>
                <w:rFonts w:cs="Arial"/>
                <w:b/>
                <w:bCs/>
                <w:color w:val="FEFFFF"/>
                <w:sz w:val="22"/>
                <w:szCs w:val="22"/>
              </w:rPr>
              <w:t>Summary:</w:t>
            </w:r>
          </w:p>
        </w:tc>
        <w:tc>
          <w:tcPr>
            <w:tcW w:w="7472" w:type="dxa"/>
            <w:shd w:val="clear" w:color="auto" w:fill="auto"/>
            <w:tcMar>
              <w:top w:w="160" w:type="dxa"/>
              <w:left w:w="160" w:type="dxa"/>
              <w:bottom w:w="160" w:type="dxa"/>
              <w:right w:w="160" w:type="dxa"/>
            </w:tcMar>
            <w:vAlign w:val="center"/>
          </w:tcPr>
          <w:p w14:paraId="14D50394" w14:textId="77777777" w:rsidR="001519C6" w:rsidRDefault="00BD2643" w:rsidP="0050533C">
            <w:pPr>
              <w:pStyle w:val="Body"/>
              <w:jc w:val="both"/>
              <w:rPr>
                <w:rFonts w:cs="Arial"/>
                <w:iCs/>
                <w:sz w:val="22"/>
              </w:rPr>
            </w:pPr>
            <w:r w:rsidRPr="00BD2643">
              <w:rPr>
                <w:rFonts w:cs="Arial"/>
                <w:iCs/>
                <w:sz w:val="22"/>
              </w:rPr>
              <w:t>The lighting system in the Debating Hall, used for performances and conferences, is extremely outdated, with some fixtures dating back to the early 1960s. It is now becoming increasingly difficult to source replacement bulbs, as halogen and incandescent lamps are obsolete. Therefore, a decision should be made to initiate a phased upgrade to LED lighting</w:t>
            </w:r>
            <w:r w:rsidR="004C49CA">
              <w:rPr>
                <w:rFonts w:cs="Arial"/>
                <w:iCs/>
                <w:sz w:val="22"/>
              </w:rPr>
              <w:t xml:space="preserve">. </w:t>
            </w:r>
          </w:p>
          <w:p w14:paraId="317DCD40" w14:textId="380BA3E0" w:rsidR="004C49CA" w:rsidRPr="0050533C" w:rsidRDefault="004C49CA" w:rsidP="0050533C">
            <w:pPr>
              <w:pStyle w:val="Body"/>
              <w:jc w:val="both"/>
              <w:rPr>
                <w:rFonts w:cs="Arial"/>
                <w:iCs/>
                <w:sz w:val="22"/>
              </w:rPr>
            </w:pPr>
          </w:p>
        </w:tc>
      </w:tr>
      <w:tr w:rsidR="007462EA" w:rsidRPr="00EF17E8" w14:paraId="77647C37" w14:textId="77777777" w:rsidTr="00A7710D">
        <w:trPr>
          <w:cantSplit/>
          <w:trHeight w:val="380"/>
        </w:trPr>
        <w:tc>
          <w:tcPr>
            <w:tcW w:w="2552" w:type="dxa"/>
            <w:tcBorders>
              <w:left w:val="single" w:sz="4" w:space="0" w:color="201C34"/>
            </w:tcBorders>
            <w:shd w:val="clear" w:color="auto" w:fill="92D050"/>
            <w:tcMar>
              <w:top w:w="160" w:type="dxa"/>
              <w:left w:w="160" w:type="dxa"/>
              <w:bottom w:w="160" w:type="dxa"/>
              <w:right w:w="160" w:type="dxa"/>
            </w:tcMar>
            <w:vAlign w:val="center"/>
          </w:tcPr>
          <w:p w14:paraId="32F25A9F" w14:textId="40250726" w:rsidR="007462EA" w:rsidRPr="000A405E" w:rsidRDefault="007462EA" w:rsidP="007462EA">
            <w:pPr>
              <w:ind w:left="-22"/>
              <w:rPr>
                <w:rFonts w:cs="Arial"/>
                <w:b/>
                <w:bCs/>
                <w:color w:val="FEFFFF"/>
                <w:sz w:val="22"/>
                <w:szCs w:val="22"/>
              </w:rPr>
            </w:pPr>
            <w:r>
              <w:rPr>
                <w:rFonts w:cs="Arial"/>
                <w:b/>
                <w:bCs/>
                <w:color w:val="FEFFFF"/>
                <w:sz w:val="22"/>
                <w:szCs w:val="22"/>
              </w:rPr>
              <w:t>Link to Strategic Plan</w:t>
            </w:r>
          </w:p>
        </w:tc>
        <w:tc>
          <w:tcPr>
            <w:tcW w:w="7472" w:type="dxa"/>
            <w:shd w:val="clear" w:color="auto" w:fill="auto"/>
            <w:tcMar>
              <w:top w:w="160" w:type="dxa"/>
              <w:left w:w="160" w:type="dxa"/>
              <w:bottom w:w="160" w:type="dxa"/>
              <w:right w:w="160" w:type="dxa"/>
            </w:tcMar>
            <w:vAlign w:val="center"/>
          </w:tcPr>
          <w:p w14:paraId="168B41B5" w14:textId="786EDC39" w:rsidR="007462EA" w:rsidRPr="0050533C" w:rsidRDefault="0050533C" w:rsidP="00B42901">
            <w:pPr>
              <w:pStyle w:val="Body"/>
              <w:rPr>
                <w:rFonts w:cs="Arial"/>
                <w:iCs/>
                <w:sz w:val="22"/>
              </w:rPr>
            </w:pPr>
            <w:r w:rsidRPr="0050533C">
              <w:rPr>
                <w:rFonts w:cs="Arial"/>
                <w:iCs/>
                <w:sz w:val="22"/>
              </w:rPr>
              <w:t xml:space="preserve">Aim 6 – Facilities – Sustainable Management </w:t>
            </w:r>
          </w:p>
        </w:tc>
      </w:tr>
      <w:tr w:rsidR="001519C6" w:rsidRPr="00EF17E8" w14:paraId="7F86D983" w14:textId="77777777" w:rsidTr="00A7710D">
        <w:trPr>
          <w:cantSplit/>
          <w:trHeight w:val="363"/>
        </w:trPr>
        <w:tc>
          <w:tcPr>
            <w:tcW w:w="2552" w:type="dxa"/>
            <w:tcBorders>
              <w:left w:val="single" w:sz="4" w:space="0" w:color="201C34"/>
            </w:tcBorders>
            <w:shd w:val="clear" w:color="auto" w:fill="92D050"/>
            <w:tcMar>
              <w:top w:w="160" w:type="dxa"/>
              <w:left w:w="160" w:type="dxa"/>
              <w:bottom w:w="160" w:type="dxa"/>
              <w:right w:w="160" w:type="dxa"/>
            </w:tcMar>
            <w:vAlign w:val="center"/>
          </w:tcPr>
          <w:p w14:paraId="73A3E27A" w14:textId="77777777" w:rsidR="001519C6" w:rsidRPr="000A405E" w:rsidRDefault="001519C6" w:rsidP="005D7ECD">
            <w:pPr>
              <w:jc w:val="right"/>
              <w:rPr>
                <w:rFonts w:cs="Arial"/>
                <w:b/>
                <w:bCs/>
                <w:color w:val="FEFFFF"/>
                <w:sz w:val="22"/>
                <w:szCs w:val="22"/>
              </w:rPr>
            </w:pPr>
            <w:r w:rsidRPr="000A405E">
              <w:rPr>
                <w:rFonts w:cs="Arial"/>
                <w:b/>
                <w:bCs/>
                <w:color w:val="FEFFFF"/>
                <w:sz w:val="22"/>
                <w:szCs w:val="22"/>
              </w:rPr>
              <w:t>Recommendation:</w:t>
            </w:r>
          </w:p>
        </w:tc>
        <w:tc>
          <w:tcPr>
            <w:tcW w:w="7472" w:type="dxa"/>
            <w:shd w:val="clear" w:color="auto" w:fill="auto"/>
            <w:tcMar>
              <w:top w:w="160" w:type="dxa"/>
              <w:left w:w="160" w:type="dxa"/>
              <w:bottom w:w="160" w:type="dxa"/>
              <w:right w:w="160" w:type="dxa"/>
            </w:tcMar>
            <w:vAlign w:val="center"/>
          </w:tcPr>
          <w:p w14:paraId="713453FC" w14:textId="14260969" w:rsidR="001519C6" w:rsidRPr="0050533C" w:rsidRDefault="0050533C" w:rsidP="005D7ECD">
            <w:pPr>
              <w:pStyle w:val="Body"/>
              <w:rPr>
                <w:rFonts w:cs="Arial"/>
                <w:iCs/>
                <w:sz w:val="22"/>
              </w:rPr>
            </w:pPr>
            <w:r w:rsidRPr="0050533C">
              <w:rPr>
                <w:rFonts w:cs="Arial"/>
                <w:iCs/>
                <w:sz w:val="22"/>
              </w:rPr>
              <w:t>Discuss</w:t>
            </w:r>
            <w:r w:rsidR="00BD2643">
              <w:rPr>
                <w:rFonts w:cs="Arial"/>
                <w:iCs/>
                <w:sz w:val="22"/>
              </w:rPr>
              <w:t>.</w:t>
            </w:r>
          </w:p>
        </w:tc>
      </w:tr>
    </w:tbl>
    <w:p w14:paraId="28987FD1" w14:textId="77777777" w:rsidR="00500800" w:rsidRPr="00EF17E8" w:rsidRDefault="00500800" w:rsidP="00D56C5D">
      <w:pPr>
        <w:rPr>
          <w:rFonts w:cs="Arial"/>
          <w:b/>
          <w:sz w:val="22"/>
          <w:szCs w:val="22"/>
        </w:rPr>
      </w:pPr>
    </w:p>
    <w:p w14:paraId="33868224" w14:textId="0FBEFB7A" w:rsidR="00BE635D" w:rsidRDefault="00BB19D6" w:rsidP="00BE635D">
      <w:pPr>
        <w:pStyle w:val="ListParagraph"/>
        <w:numPr>
          <w:ilvl w:val="0"/>
          <w:numId w:val="11"/>
        </w:numPr>
        <w:jc w:val="both"/>
        <w:rPr>
          <w:rFonts w:cs="Arial"/>
          <w:b/>
        </w:rPr>
      </w:pPr>
      <w:r>
        <w:rPr>
          <w:rFonts w:cs="Arial"/>
          <w:b/>
        </w:rPr>
        <w:t>Overview</w:t>
      </w:r>
    </w:p>
    <w:p w14:paraId="2CC22D0C" w14:textId="44E9511F" w:rsidR="00BE635D" w:rsidRDefault="00EE601E" w:rsidP="00EE601E">
      <w:pPr>
        <w:ind w:left="360"/>
        <w:jc w:val="both"/>
        <w:rPr>
          <w:rFonts w:cs="Arial"/>
          <w:bCs/>
          <w:sz w:val="22"/>
          <w:szCs w:val="22"/>
        </w:rPr>
      </w:pPr>
      <w:r w:rsidRPr="00EE601E">
        <w:rPr>
          <w:rFonts w:cs="Arial"/>
          <w:bCs/>
          <w:sz w:val="22"/>
          <w:szCs w:val="22"/>
        </w:rPr>
        <w:t>For many years, the Guild has offered Technical Services, a tailored support service for in-house stage shows and performances, and more recently for external room bookings, as the organi</w:t>
      </w:r>
      <w:r>
        <w:rPr>
          <w:rFonts w:cs="Arial"/>
          <w:bCs/>
          <w:sz w:val="22"/>
          <w:szCs w:val="22"/>
        </w:rPr>
        <w:t>s</w:t>
      </w:r>
      <w:r w:rsidRPr="00EE601E">
        <w:rPr>
          <w:rFonts w:cs="Arial"/>
          <w:bCs/>
          <w:sz w:val="22"/>
          <w:szCs w:val="22"/>
        </w:rPr>
        <w:t>ation continues to expand its portfolio. The current lighting system in the Debating Hall still operates on halogen, incandescent, and, in some cases, metal halide lighting, all of which are now considered obsolete and expensive to maintain. While replacement lamps can still be sourced, they are increasingly rare and often cost around £100 per lamp. Within the next 18 months, it is likely that replacement lamps will become unavailable, signalling the natural end of life for our in-house lighting equipment.</w:t>
      </w:r>
      <w:r w:rsidR="003C43DD">
        <w:rPr>
          <w:rFonts w:cs="Arial"/>
          <w:bCs/>
          <w:sz w:val="22"/>
          <w:szCs w:val="22"/>
        </w:rPr>
        <w:t xml:space="preserve"> </w:t>
      </w:r>
    </w:p>
    <w:p w14:paraId="53381F25" w14:textId="77777777" w:rsidR="003C43DD" w:rsidRDefault="003C43DD" w:rsidP="00EE601E">
      <w:pPr>
        <w:ind w:left="360"/>
        <w:jc w:val="both"/>
        <w:rPr>
          <w:rFonts w:cs="Arial"/>
          <w:bCs/>
          <w:sz w:val="22"/>
          <w:szCs w:val="22"/>
        </w:rPr>
      </w:pPr>
    </w:p>
    <w:p w14:paraId="12980541" w14:textId="67516C30" w:rsidR="003C43DD" w:rsidRPr="003C43DD" w:rsidRDefault="003C43DD" w:rsidP="00EE601E">
      <w:pPr>
        <w:ind w:left="360"/>
        <w:jc w:val="both"/>
        <w:rPr>
          <w:rFonts w:cs="Arial"/>
          <w:bCs/>
          <w:sz w:val="22"/>
          <w:szCs w:val="22"/>
        </w:rPr>
      </w:pPr>
      <w:r w:rsidRPr="003C43DD">
        <w:rPr>
          <w:rFonts w:cs="Arial"/>
          <w:bCs/>
          <w:sz w:val="22"/>
          <w:szCs w:val="22"/>
        </w:rPr>
        <w:t>The current lighting system is also unsustainable, with energy costs significantly higher compared to modern LED lighting. It is now time to consider implementing a phased upgrade plan for the outdated lighting system</w:t>
      </w:r>
      <w:r>
        <w:rPr>
          <w:rFonts w:cs="Arial"/>
          <w:bCs/>
          <w:sz w:val="22"/>
          <w:szCs w:val="22"/>
        </w:rPr>
        <w:t>.</w:t>
      </w:r>
    </w:p>
    <w:p w14:paraId="7160575A" w14:textId="77777777" w:rsidR="00BE635D" w:rsidRDefault="00BE635D" w:rsidP="00BE635D">
      <w:pPr>
        <w:pStyle w:val="ListParagraph"/>
        <w:jc w:val="both"/>
        <w:rPr>
          <w:rFonts w:cs="Arial"/>
          <w:b/>
        </w:rPr>
      </w:pPr>
    </w:p>
    <w:p w14:paraId="24F631AF" w14:textId="75DDFCF3" w:rsidR="00BE635D" w:rsidRDefault="00F93BE5" w:rsidP="00BE635D">
      <w:pPr>
        <w:pStyle w:val="ListParagraph"/>
        <w:numPr>
          <w:ilvl w:val="0"/>
          <w:numId w:val="11"/>
        </w:numPr>
        <w:jc w:val="both"/>
        <w:rPr>
          <w:rFonts w:cs="Arial"/>
          <w:b/>
        </w:rPr>
      </w:pPr>
      <w:r>
        <w:rPr>
          <w:rFonts w:cs="Arial"/>
          <w:b/>
        </w:rPr>
        <w:t xml:space="preserve">Energy Efficiency </w:t>
      </w:r>
      <w:r w:rsidR="00F7208C">
        <w:rPr>
          <w:rFonts w:cs="Arial"/>
          <w:b/>
        </w:rPr>
        <w:t>and cost savings</w:t>
      </w:r>
    </w:p>
    <w:p w14:paraId="207CD7AB" w14:textId="38990032" w:rsidR="00BE635D" w:rsidRDefault="00FC7DA2" w:rsidP="00FC7DA2">
      <w:pPr>
        <w:ind w:left="360"/>
        <w:jc w:val="both"/>
        <w:rPr>
          <w:rFonts w:cs="Arial"/>
          <w:bCs/>
          <w:sz w:val="22"/>
          <w:szCs w:val="22"/>
        </w:rPr>
      </w:pPr>
      <w:r w:rsidRPr="00FC7DA2">
        <w:rPr>
          <w:rFonts w:cs="Arial"/>
          <w:bCs/>
          <w:sz w:val="22"/>
          <w:szCs w:val="22"/>
        </w:rPr>
        <w:t>Over the past three years, the Guild has made significant efforts to reduce its energy consumption and carbon footprint, achieving a 18% reduction in energy usage and a 12% decrease in CO2 emissions. While the reduction in late-night events, specifically FAB XO, has contributed to some of these savings, the primary success is due to our day-to-day management, understanding, and commitment to sustainability</w:t>
      </w:r>
      <w:r>
        <w:rPr>
          <w:rFonts w:cs="Arial"/>
          <w:bCs/>
          <w:sz w:val="22"/>
          <w:szCs w:val="22"/>
        </w:rPr>
        <w:t>.</w:t>
      </w:r>
    </w:p>
    <w:p w14:paraId="0FC02AB2" w14:textId="77777777" w:rsidR="00172359" w:rsidRDefault="00172359" w:rsidP="00FC7DA2">
      <w:pPr>
        <w:ind w:left="360"/>
        <w:jc w:val="both"/>
        <w:rPr>
          <w:rFonts w:cs="Arial"/>
          <w:bCs/>
          <w:sz w:val="22"/>
          <w:szCs w:val="22"/>
        </w:rPr>
      </w:pPr>
    </w:p>
    <w:p w14:paraId="6623B27C" w14:textId="0651276D" w:rsidR="00172359" w:rsidRDefault="00172359" w:rsidP="00FC7DA2">
      <w:pPr>
        <w:ind w:left="360"/>
        <w:jc w:val="both"/>
        <w:rPr>
          <w:rFonts w:cs="Arial"/>
          <w:bCs/>
          <w:sz w:val="22"/>
          <w:szCs w:val="22"/>
        </w:rPr>
      </w:pPr>
      <w:r w:rsidRPr="00172359">
        <w:rPr>
          <w:rFonts w:cs="Arial"/>
          <w:bCs/>
          <w:sz w:val="22"/>
          <w:szCs w:val="22"/>
        </w:rPr>
        <w:t xml:space="preserve">The introduction of SMART LED lighting in our high-traffic areas has significantly contributed to these savings, and the recent upgrade of </w:t>
      </w:r>
      <w:r>
        <w:rPr>
          <w:rFonts w:cs="Arial"/>
          <w:bCs/>
          <w:sz w:val="22"/>
          <w:szCs w:val="22"/>
        </w:rPr>
        <w:t>T</w:t>
      </w:r>
      <w:r w:rsidRPr="00172359">
        <w:rPr>
          <w:rFonts w:cs="Arial"/>
          <w:bCs/>
          <w:sz w:val="22"/>
          <w:szCs w:val="22"/>
        </w:rPr>
        <w:t>he Underground lighting system will further support us in maintaining and achieving our sustainability targets</w:t>
      </w:r>
      <w:r>
        <w:rPr>
          <w:rFonts w:cs="Arial"/>
          <w:bCs/>
          <w:sz w:val="22"/>
          <w:szCs w:val="22"/>
        </w:rPr>
        <w:t>.</w:t>
      </w:r>
    </w:p>
    <w:p w14:paraId="3C2CB1CF" w14:textId="77777777" w:rsidR="00172359" w:rsidRDefault="00172359" w:rsidP="00FC7DA2">
      <w:pPr>
        <w:ind w:left="360"/>
        <w:jc w:val="both"/>
        <w:rPr>
          <w:rFonts w:cs="Arial"/>
          <w:bCs/>
          <w:sz w:val="22"/>
          <w:szCs w:val="22"/>
        </w:rPr>
      </w:pPr>
    </w:p>
    <w:p w14:paraId="47FF22C6" w14:textId="7E5CFA71" w:rsidR="00172359" w:rsidRDefault="00512C45" w:rsidP="00FC7DA2">
      <w:pPr>
        <w:ind w:left="360"/>
        <w:jc w:val="both"/>
        <w:rPr>
          <w:rFonts w:cs="Arial"/>
          <w:bCs/>
          <w:sz w:val="22"/>
          <w:szCs w:val="22"/>
        </w:rPr>
      </w:pPr>
      <w:r w:rsidRPr="00512C45">
        <w:rPr>
          <w:rFonts w:cs="Arial"/>
          <w:bCs/>
          <w:sz w:val="22"/>
          <w:szCs w:val="22"/>
        </w:rPr>
        <w:lastRenderedPageBreak/>
        <w:t>We frequently discuss LED lighting because it is where we can make the greatest impact. Due to the age of our building and the presence of single-glazed windows, achieving energy savings in other areas, such as heating, remains a significant challenge. It is unlikely that the building will undergo any major structural changes to address this issue in the foreseeable future.</w:t>
      </w:r>
    </w:p>
    <w:p w14:paraId="6C6A906B" w14:textId="77777777" w:rsidR="00392FF2" w:rsidRDefault="00392FF2" w:rsidP="00FC7DA2">
      <w:pPr>
        <w:ind w:left="360"/>
        <w:jc w:val="both"/>
        <w:rPr>
          <w:rFonts w:cs="Arial"/>
          <w:bCs/>
          <w:sz w:val="22"/>
          <w:szCs w:val="22"/>
        </w:rPr>
      </w:pPr>
    </w:p>
    <w:p w14:paraId="004072E8" w14:textId="027092E9" w:rsidR="00392FF2" w:rsidRDefault="00392FF2" w:rsidP="00FC7DA2">
      <w:pPr>
        <w:ind w:left="360"/>
        <w:jc w:val="both"/>
        <w:rPr>
          <w:rFonts w:cs="Arial"/>
          <w:bCs/>
          <w:sz w:val="22"/>
          <w:szCs w:val="22"/>
        </w:rPr>
      </w:pPr>
      <w:r w:rsidRPr="00392FF2">
        <w:rPr>
          <w:rFonts w:cs="Arial"/>
          <w:bCs/>
          <w:sz w:val="22"/>
          <w:szCs w:val="22"/>
        </w:rPr>
        <w:t>The Sustainability Officer, Facilities Manager, and the Technical Services team have collaborated to produce estimated figures comparing the energy consumption (kWh) of our current lighting system versus the projected costs if we upgrade to energy-efficient LED lighting. These estimates are outlined in Appendix A. The total energy usage is currently estimated at 6,845.8 kWh, with an approximate cost of £1,500. With an LED lighting upgrade, energy consumption would reduce to 2,691.4 kWh, bringing the estimated cost down to £462.00.</w:t>
      </w:r>
    </w:p>
    <w:p w14:paraId="5083C8ED" w14:textId="77777777" w:rsidR="00A97271" w:rsidRDefault="00A97271" w:rsidP="00FC7DA2">
      <w:pPr>
        <w:ind w:left="360"/>
        <w:jc w:val="both"/>
        <w:rPr>
          <w:rFonts w:cs="Arial"/>
          <w:bCs/>
          <w:sz w:val="22"/>
          <w:szCs w:val="22"/>
        </w:rPr>
      </w:pPr>
    </w:p>
    <w:p w14:paraId="674B5058" w14:textId="4EC9F794" w:rsidR="00A97271" w:rsidRPr="00172359" w:rsidRDefault="00A97271" w:rsidP="00FC7DA2">
      <w:pPr>
        <w:ind w:left="360"/>
        <w:jc w:val="both"/>
        <w:rPr>
          <w:rFonts w:cs="Arial"/>
          <w:bCs/>
          <w:sz w:val="22"/>
          <w:szCs w:val="22"/>
        </w:rPr>
      </w:pPr>
      <w:r w:rsidRPr="00A97271">
        <w:rPr>
          <w:rFonts w:cs="Arial"/>
          <w:bCs/>
          <w:sz w:val="22"/>
          <w:szCs w:val="22"/>
        </w:rPr>
        <w:t xml:space="preserve">Upgrading the existing lighting will </w:t>
      </w:r>
      <w:r w:rsidR="006C23D7">
        <w:rPr>
          <w:rFonts w:cs="Arial"/>
          <w:bCs/>
          <w:sz w:val="22"/>
          <w:szCs w:val="22"/>
        </w:rPr>
        <w:t xml:space="preserve">not only bring quality </w:t>
      </w:r>
      <w:r w:rsidR="00C51E4C">
        <w:rPr>
          <w:rFonts w:cs="Arial"/>
          <w:bCs/>
          <w:sz w:val="22"/>
          <w:szCs w:val="22"/>
        </w:rPr>
        <w:t>but</w:t>
      </w:r>
      <w:r w:rsidRPr="00A97271">
        <w:rPr>
          <w:rFonts w:cs="Arial"/>
          <w:bCs/>
          <w:sz w:val="22"/>
          <w:szCs w:val="22"/>
        </w:rPr>
        <w:t xml:space="preserve"> bring additional cost savings as the project progresses. There will be significantly less setup and post-production time required for Tech Services, as the newer lighting can be controlled and adjusted remotely. This, in turn, will result in cost savings for student groups, conferences, and banqueting events, especially when specific requirements are needed for productions and room bookings. Labor costs will be dramatically reduced</w:t>
      </w:r>
      <w:r>
        <w:rPr>
          <w:rFonts w:cs="Arial"/>
          <w:bCs/>
          <w:sz w:val="22"/>
          <w:szCs w:val="22"/>
        </w:rPr>
        <w:t>.</w:t>
      </w:r>
    </w:p>
    <w:p w14:paraId="2A552BC4" w14:textId="77777777" w:rsidR="00BE635D" w:rsidRDefault="00BE635D" w:rsidP="00BE635D">
      <w:pPr>
        <w:pStyle w:val="ListParagraph"/>
        <w:jc w:val="both"/>
        <w:rPr>
          <w:rFonts w:cs="Arial"/>
          <w:b/>
        </w:rPr>
      </w:pPr>
    </w:p>
    <w:p w14:paraId="2627299C" w14:textId="68D7D111" w:rsidR="00BB19D6" w:rsidRDefault="004D042A" w:rsidP="00BB19D6">
      <w:pPr>
        <w:pStyle w:val="ListParagraph"/>
        <w:numPr>
          <w:ilvl w:val="0"/>
          <w:numId w:val="11"/>
        </w:numPr>
        <w:jc w:val="both"/>
        <w:rPr>
          <w:rFonts w:cs="Arial"/>
          <w:b/>
        </w:rPr>
      </w:pPr>
      <w:r>
        <w:rPr>
          <w:rFonts w:cs="Arial"/>
          <w:b/>
        </w:rPr>
        <w:t>Capital Expenditure</w:t>
      </w:r>
    </w:p>
    <w:p w14:paraId="55E17DBB" w14:textId="296BFC86" w:rsidR="00D93BEE" w:rsidRPr="000C6534" w:rsidRDefault="000C6534" w:rsidP="000C6534">
      <w:pPr>
        <w:ind w:left="360"/>
        <w:jc w:val="both"/>
        <w:rPr>
          <w:rFonts w:cs="Arial"/>
          <w:sz w:val="22"/>
          <w:szCs w:val="22"/>
        </w:rPr>
      </w:pPr>
      <w:r w:rsidRPr="000C6534">
        <w:rPr>
          <w:rFonts w:cs="Arial"/>
          <w:bCs/>
          <w:sz w:val="22"/>
          <w:szCs w:val="22"/>
        </w:rPr>
        <w:t>To update the current lighting system, capital expenditure would be required, with estimated costs ranging between £25,000 and £35,000. It is therefore recommended that we begin exploring this option now and plan a phased upgrade over the next 3 to 5 years.</w:t>
      </w:r>
    </w:p>
    <w:p w14:paraId="330D35A4" w14:textId="1CCF93E5" w:rsidR="00D93BEE" w:rsidRDefault="00D93BEE" w:rsidP="00E31901">
      <w:pPr>
        <w:rPr>
          <w:rFonts w:cs="Arial"/>
          <w:sz w:val="22"/>
          <w:szCs w:val="22"/>
        </w:rPr>
      </w:pPr>
    </w:p>
    <w:p w14:paraId="62697E53" w14:textId="20734268" w:rsidR="00D93BEE" w:rsidRDefault="000C6534" w:rsidP="000C6534">
      <w:pPr>
        <w:ind w:firstLine="360"/>
        <w:rPr>
          <w:rFonts w:cs="Arial"/>
          <w:sz w:val="22"/>
          <w:szCs w:val="22"/>
        </w:rPr>
      </w:pPr>
      <w:r w:rsidRPr="008B7552">
        <w:rPr>
          <w:rFonts w:cs="Arial"/>
          <w:b/>
          <w:bCs/>
          <w:sz w:val="22"/>
          <w:szCs w:val="22"/>
        </w:rPr>
        <w:t>4.</w:t>
      </w:r>
      <w:r w:rsidRPr="000C6534">
        <w:rPr>
          <w:rFonts w:cs="Arial"/>
          <w:sz w:val="22"/>
          <w:szCs w:val="22"/>
        </w:rPr>
        <w:tab/>
      </w:r>
      <w:r w:rsidR="008C4156">
        <w:rPr>
          <w:rFonts w:cs="Arial"/>
          <w:b/>
          <w:bCs/>
        </w:rPr>
        <w:t xml:space="preserve">Recommendation </w:t>
      </w:r>
    </w:p>
    <w:p w14:paraId="08BCF593" w14:textId="77777777" w:rsidR="00D93BEE" w:rsidRDefault="00D93BEE" w:rsidP="00E31901">
      <w:pPr>
        <w:rPr>
          <w:rFonts w:cs="Arial"/>
          <w:sz w:val="22"/>
          <w:szCs w:val="22"/>
        </w:rPr>
      </w:pPr>
    </w:p>
    <w:p w14:paraId="38D334C9" w14:textId="7D0DD700" w:rsidR="000C6534" w:rsidRPr="00EF17E8" w:rsidRDefault="008B7552" w:rsidP="008C4156">
      <w:pPr>
        <w:ind w:left="360"/>
        <w:rPr>
          <w:rFonts w:cs="Arial"/>
          <w:sz w:val="22"/>
          <w:szCs w:val="22"/>
        </w:rPr>
      </w:pPr>
      <w:r>
        <w:rPr>
          <w:rFonts w:cs="Arial"/>
          <w:sz w:val="22"/>
          <w:szCs w:val="22"/>
        </w:rPr>
        <w:t xml:space="preserve">The committee is asked to discuss </w:t>
      </w:r>
      <w:r w:rsidR="001F37C1">
        <w:rPr>
          <w:rFonts w:cs="Arial"/>
          <w:sz w:val="22"/>
          <w:szCs w:val="22"/>
        </w:rPr>
        <w:t>th</w:t>
      </w:r>
      <w:r w:rsidR="008C4156">
        <w:rPr>
          <w:rFonts w:cs="Arial"/>
          <w:sz w:val="22"/>
          <w:szCs w:val="22"/>
        </w:rPr>
        <w:t xml:space="preserve">e next steps and </w:t>
      </w:r>
      <w:r w:rsidR="006C23D7">
        <w:rPr>
          <w:rFonts w:cs="Arial"/>
          <w:sz w:val="22"/>
          <w:szCs w:val="22"/>
        </w:rPr>
        <w:t>the implementation</w:t>
      </w:r>
      <w:r w:rsidR="008C4156">
        <w:rPr>
          <w:rFonts w:cs="Arial"/>
          <w:sz w:val="22"/>
          <w:szCs w:val="22"/>
        </w:rPr>
        <w:t xml:space="preserve"> of a ‘working group’ to help the project progress to the next stage</w:t>
      </w:r>
      <w:r w:rsidR="006C23D7">
        <w:rPr>
          <w:rFonts w:cs="Arial"/>
          <w:sz w:val="22"/>
          <w:szCs w:val="22"/>
        </w:rPr>
        <w:t>.</w:t>
      </w:r>
      <w:r>
        <w:rPr>
          <w:rFonts w:cs="Arial"/>
          <w:sz w:val="22"/>
          <w:szCs w:val="22"/>
        </w:rPr>
        <w:tab/>
      </w:r>
      <w:r w:rsidR="000C6534">
        <w:rPr>
          <w:rFonts w:cs="Arial"/>
          <w:sz w:val="22"/>
          <w:szCs w:val="22"/>
        </w:rPr>
        <w:tab/>
      </w:r>
    </w:p>
    <w:sectPr w:rsidR="000C6534" w:rsidRPr="00EF17E8" w:rsidSect="00D93BEE">
      <w:headerReference w:type="default" r:id="rId9"/>
      <w:footerReference w:type="even" r:id="rId10"/>
      <w:footerReference w:type="default" r:id="rId11"/>
      <w:pgSz w:w="11900" w:h="16840"/>
      <w:pgMar w:top="851" w:right="1077" w:bottom="1440" w:left="1077" w:header="709" w:footer="1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8FB35" w14:textId="77777777" w:rsidR="004F352B" w:rsidRDefault="004F352B" w:rsidP="00A91DE8">
      <w:r>
        <w:separator/>
      </w:r>
    </w:p>
  </w:endnote>
  <w:endnote w:type="continuationSeparator" w:id="0">
    <w:p w14:paraId="55E1F1BA" w14:textId="77777777" w:rsidR="004F352B" w:rsidRDefault="004F352B" w:rsidP="00A9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Helvetica Neue">
    <w:altName w:val="﷽﷽﷽﷽﷽﷽﷽﷽a Neue"/>
    <w:charset w:val="00"/>
    <w:family w:val="auto"/>
    <w:pitch w:val="variable"/>
    <w:sig w:usb0="E50002FF"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04670239"/>
      <w:docPartObj>
        <w:docPartGallery w:val="Page Numbers (Bottom of Page)"/>
        <w:docPartUnique/>
      </w:docPartObj>
    </w:sdtPr>
    <w:sdtEndPr>
      <w:rPr>
        <w:rStyle w:val="PageNumber"/>
      </w:rPr>
    </w:sdtEndPr>
    <w:sdtContent>
      <w:p w14:paraId="28D719B8" w14:textId="7E472777" w:rsidR="007462EA" w:rsidRDefault="007462EA" w:rsidP="0074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016BD1" w14:textId="20EE1F6E" w:rsidR="007462EA" w:rsidRDefault="00C51E4C" w:rsidP="00567176">
    <w:pPr>
      <w:pStyle w:val="Footer"/>
      <w:ind w:right="360"/>
    </w:pPr>
    <w:sdt>
      <w:sdtPr>
        <w:id w:val="-15935803"/>
        <w:temporary/>
        <w:showingPlcHdr/>
      </w:sdtPr>
      <w:sdtEndPr/>
      <w:sdtContent>
        <w:r w:rsidR="007462EA">
          <w:t>[Type text]</w:t>
        </w:r>
      </w:sdtContent>
    </w:sdt>
    <w:r w:rsidR="007462EA">
      <w:ptab w:relativeTo="margin" w:alignment="center" w:leader="none"/>
    </w:r>
    <w:sdt>
      <w:sdtPr>
        <w:id w:val="-1320654468"/>
        <w:temporary/>
        <w:showingPlcHdr/>
      </w:sdtPr>
      <w:sdtEndPr/>
      <w:sdtContent>
        <w:r w:rsidR="007462EA">
          <w:t>[Type text]</w:t>
        </w:r>
      </w:sdtContent>
    </w:sdt>
    <w:r w:rsidR="007462EA">
      <w:ptab w:relativeTo="margin" w:alignment="right" w:leader="none"/>
    </w:r>
    <w:sdt>
      <w:sdtPr>
        <w:id w:val="352542292"/>
        <w:temporary/>
        <w:showingPlcHdr/>
      </w:sdtPr>
      <w:sdtEndPr/>
      <w:sdtContent>
        <w:r w:rsidR="007462EA">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C77B6" w14:textId="4C7DE86F" w:rsidR="007462EA" w:rsidRPr="00D93BEE" w:rsidRDefault="007462EA" w:rsidP="009D1D5E">
    <w:pPr>
      <w:pStyle w:val="Footer"/>
      <w:spacing w:line="480" w:lineRule="auto"/>
      <w:rPr>
        <w:rFonts w:cs="Arial"/>
        <w:sz w:val="22"/>
        <w:szCs w:val="22"/>
      </w:rPr>
    </w:pPr>
    <w:r w:rsidRPr="00D93BEE">
      <w:rPr>
        <w:rFonts w:cs="Arial"/>
        <w:sz w:val="22"/>
        <w:szCs w:val="22"/>
      </w:rPr>
      <w:t xml:space="preserve">If you have any queries, please e-mail </w:t>
    </w:r>
    <w:hyperlink r:id="rId1" w:history="1">
      <w:r w:rsidR="00DB4694" w:rsidRPr="008B30C6">
        <w:rPr>
          <w:rStyle w:val="Hyperlink"/>
          <w:rFonts w:cs="Arial"/>
          <w:sz w:val="22"/>
          <w:szCs w:val="22"/>
        </w:rPr>
        <w:t>l.mogridge@guild.bham.ac.uk</w:t>
      </w:r>
    </w:hyperlink>
    <w:r w:rsidRPr="00D93BEE">
      <w:rPr>
        <w:rFonts w:cs="Arial"/>
        <w:sz w:val="22"/>
        <w:szCs w:val="22"/>
      </w:rPr>
      <w:t xml:space="preserve">          </w:t>
    </w:r>
    <w:hyperlink r:id="rId2" w:history="1"/>
    <w:r w:rsidRPr="00D93BEE">
      <w:rPr>
        <w:rFonts w:cs="Arial"/>
        <w:sz w:val="22"/>
        <w:szCs w:val="22"/>
      </w:rPr>
      <w:t xml:space="preserve">     </w:t>
    </w:r>
    <w:r>
      <w:rPr>
        <w:rFonts w:cs="Arial"/>
        <w:sz w:val="22"/>
        <w:szCs w:val="22"/>
      </w:rPr>
      <w:t xml:space="preserve">            </w:t>
    </w:r>
    <w:r w:rsidRPr="00D93BEE">
      <w:rPr>
        <w:rFonts w:cs="Arial"/>
        <w:sz w:val="22"/>
        <w:szCs w:val="22"/>
      </w:rPr>
      <w:t xml:space="preserve">     Page | </w:t>
    </w:r>
    <w:r w:rsidRPr="00D93BEE">
      <w:rPr>
        <w:rFonts w:cs="Arial"/>
        <w:sz w:val="22"/>
        <w:szCs w:val="22"/>
      </w:rPr>
      <w:fldChar w:fldCharType="begin"/>
    </w:r>
    <w:r w:rsidRPr="00D93BEE">
      <w:rPr>
        <w:rFonts w:cs="Arial"/>
        <w:sz w:val="22"/>
        <w:szCs w:val="22"/>
      </w:rPr>
      <w:instrText xml:space="preserve"> PAGE   \* MERGEFORMAT </w:instrText>
    </w:r>
    <w:r w:rsidRPr="00D93BEE">
      <w:rPr>
        <w:rFonts w:cs="Arial"/>
        <w:sz w:val="22"/>
        <w:szCs w:val="22"/>
      </w:rPr>
      <w:fldChar w:fldCharType="separate"/>
    </w:r>
    <w:r w:rsidRPr="00D93BEE">
      <w:rPr>
        <w:rFonts w:cs="Arial"/>
        <w:noProof/>
        <w:sz w:val="22"/>
        <w:szCs w:val="22"/>
      </w:rPr>
      <w:t>1</w:t>
    </w:r>
    <w:r w:rsidRPr="00D93BEE">
      <w:rPr>
        <w:rFonts w:cs="Arial"/>
        <w:noProof/>
        <w:sz w:val="22"/>
        <w:szCs w:val="22"/>
      </w:rPr>
      <w:fldChar w:fldCharType="end"/>
    </w:r>
    <w:r w:rsidRPr="00D93BEE">
      <w:rPr>
        <w:rFonts w:cs="Arial"/>
        <w:sz w:val="22"/>
        <w:szCs w:val="22"/>
      </w:rPr>
      <w:t xml:space="preserve"> </w:t>
    </w:r>
  </w:p>
  <w:p w14:paraId="4C6EAA78" w14:textId="4B48A342" w:rsidR="007462EA" w:rsidRPr="005B6C1C" w:rsidRDefault="007462EA" w:rsidP="00A91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4B7D6" w14:textId="77777777" w:rsidR="004F352B" w:rsidRDefault="004F352B" w:rsidP="00A91DE8">
      <w:r>
        <w:separator/>
      </w:r>
    </w:p>
  </w:footnote>
  <w:footnote w:type="continuationSeparator" w:id="0">
    <w:p w14:paraId="79B30A9F" w14:textId="77777777" w:rsidR="004F352B" w:rsidRDefault="004F352B" w:rsidP="00A91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60730" w14:textId="77F16382" w:rsidR="007462EA" w:rsidRDefault="00C51E4C" w:rsidP="001B2246">
    <w:pPr>
      <w:pStyle w:val="Header"/>
      <w:tabs>
        <w:tab w:val="clear" w:pos="4320"/>
        <w:tab w:val="clear" w:pos="8640"/>
        <w:tab w:val="left" w:pos="8490"/>
      </w:tabs>
    </w:pPr>
    <w:sdt>
      <w:sdtPr>
        <w:id w:val="-1561624998"/>
        <w:docPartObj>
          <w:docPartGallery w:val="Watermarks"/>
          <w:docPartUnique/>
        </w:docPartObj>
      </w:sdtPr>
      <w:sdtEndPr/>
      <w:sdtContent/>
    </w:sdt>
    <w:r w:rsidR="007462E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3298F"/>
    <w:multiLevelType w:val="hybridMultilevel"/>
    <w:tmpl w:val="1FBA879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1F861F8D"/>
    <w:multiLevelType w:val="hybridMultilevel"/>
    <w:tmpl w:val="2632C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9960C6"/>
    <w:multiLevelType w:val="hybridMultilevel"/>
    <w:tmpl w:val="956CE39C"/>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start w:val="1"/>
      <w:numFmt w:val="bullet"/>
      <w:lvlText w:val=""/>
      <w:lvlJc w:val="left"/>
      <w:pPr>
        <w:ind w:left="3229" w:hanging="360"/>
      </w:pPr>
      <w:rPr>
        <w:rFonts w:ascii="Symbol" w:hAnsi="Symbol" w:hint="default"/>
      </w:rPr>
    </w:lvl>
    <w:lvl w:ilvl="4" w:tplc="08090003">
      <w:start w:val="1"/>
      <w:numFmt w:val="bullet"/>
      <w:lvlText w:val="o"/>
      <w:lvlJc w:val="left"/>
      <w:pPr>
        <w:ind w:left="3949" w:hanging="360"/>
      </w:pPr>
      <w:rPr>
        <w:rFonts w:ascii="Courier New" w:hAnsi="Courier New" w:cs="Courier New" w:hint="default"/>
      </w:rPr>
    </w:lvl>
    <w:lvl w:ilvl="5" w:tplc="08090005">
      <w:start w:val="1"/>
      <w:numFmt w:val="bullet"/>
      <w:lvlText w:val=""/>
      <w:lvlJc w:val="left"/>
      <w:pPr>
        <w:ind w:left="4669" w:hanging="360"/>
      </w:pPr>
      <w:rPr>
        <w:rFonts w:ascii="Wingdings" w:hAnsi="Wingdings" w:hint="default"/>
      </w:rPr>
    </w:lvl>
    <w:lvl w:ilvl="6" w:tplc="08090001">
      <w:start w:val="1"/>
      <w:numFmt w:val="bullet"/>
      <w:lvlText w:val=""/>
      <w:lvlJc w:val="left"/>
      <w:pPr>
        <w:ind w:left="5389" w:hanging="360"/>
      </w:pPr>
      <w:rPr>
        <w:rFonts w:ascii="Symbol" w:hAnsi="Symbol" w:hint="default"/>
      </w:rPr>
    </w:lvl>
    <w:lvl w:ilvl="7" w:tplc="08090003">
      <w:start w:val="1"/>
      <w:numFmt w:val="bullet"/>
      <w:lvlText w:val="o"/>
      <w:lvlJc w:val="left"/>
      <w:pPr>
        <w:ind w:left="6109" w:hanging="360"/>
      </w:pPr>
      <w:rPr>
        <w:rFonts w:ascii="Courier New" w:hAnsi="Courier New" w:cs="Courier New" w:hint="default"/>
      </w:rPr>
    </w:lvl>
    <w:lvl w:ilvl="8" w:tplc="08090005">
      <w:start w:val="1"/>
      <w:numFmt w:val="bullet"/>
      <w:lvlText w:val=""/>
      <w:lvlJc w:val="left"/>
      <w:pPr>
        <w:ind w:left="6829" w:hanging="360"/>
      </w:pPr>
      <w:rPr>
        <w:rFonts w:ascii="Wingdings" w:hAnsi="Wingdings" w:hint="default"/>
      </w:rPr>
    </w:lvl>
  </w:abstractNum>
  <w:abstractNum w:abstractNumId="3" w15:restartNumberingAfterBreak="0">
    <w:nsid w:val="29FC597A"/>
    <w:multiLevelType w:val="multilevel"/>
    <w:tmpl w:val="38F0B77E"/>
    <w:lvl w:ilvl="0">
      <w:start w:val="1"/>
      <w:numFmt w:val="decimal"/>
      <w:lvlText w:val="%1."/>
      <w:lvlJc w:val="left"/>
      <w:pPr>
        <w:ind w:left="1069" w:hanging="360"/>
      </w:pPr>
      <w:rPr>
        <w:rFonts w:hint="default"/>
        <w:b/>
      </w:rPr>
    </w:lvl>
    <w:lvl w:ilvl="1">
      <w:start w:val="1"/>
      <w:numFmt w:val="decimal"/>
      <w:isLgl/>
      <w:lvlText w:val="%1.%2."/>
      <w:lvlJc w:val="left"/>
      <w:pPr>
        <w:ind w:left="1069" w:hanging="360"/>
      </w:pPr>
      <w:rPr>
        <w:rFonts w:hint="default"/>
        <w:b/>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309A5014"/>
    <w:multiLevelType w:val="hybridMultilevel"/>
    <w:tmpl w:val="48AC4F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3707E91"/>
    <w:multiLevelType w:val="multilevel"/>
    <w:tmpl w:val="F2A07FA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96153A7"/>
    <w:multiLevelType w:val="hybridMultilevel"/>
    <w:tmpl w:val="064039F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7" w15:restartNumberingAfterBreak="0">
    <w:nsid w:val="4AA857EC"/>
    <w:multiLevelType w:val="hybridMultilevel"/>
    <w:tmpl w:val="A2F4F98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8" w15:restartNumberingAfterBreak="0">
    <w:nsid w:val="53787B0B"/>
    <w:multiLevelType w:val="hybridMultilevel"/>
    <w:tmpl w:val="44CC9B22"/>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start w:val="1"/>
      <w:numFmt w:val="bullet"/>
      <w:lvlText w:val=""/>
      <w:lvlJc w:val="left"/>
      <w:pPr>
        <w:ind w:left="3229" w:hanging="360"/>
      </w:pPr>
      <w:rPr>
        <w:rFonts w:ascii="Symbol" w:hAnsi="Symbol" w:hint="default"/>
      </w:rPr>
    </w:lvl>
    <w:lvl w:ilvl="4" w:tplc="08090003">
      <w:start w:val="1"/>
      <w:numFmt w:val="bullet"/>
      <w:lvlText w:val="o"/>
      <w:lvlJc w:val="left"/>
      <w:pPr>
        <w:ind w:left="3949" w:hanging="360"/>
      </w:pPr>
      <w:rPr>
        <w:rFonts w:ascii="Courier New" w:hAnsi="Courier New" w:cs="Courier New" w:hint="default"/>
      </w:rPr>
    </w:lvl>
    <w:lvl w:ilvl="5" w:tplc="08090005">
      <w:start w:val="1"/>
      <w:numFmt w:val="bullet"/>
      <w:lvlText w:val=""/>
      <w:lvlJc w:val="left"/>
      <w:pPr>
        <w:ind w:left="4669" w:hanging="360"/>
      </w:pPr>
      <w:rPr>
        <w:rFonts w:ascii="Wingdings" w:hAnsi="Wingdings" w:hint="default"/>
      </w:rPr>
    </w:lvl>
    <w:lvl w:ilvl="6" w:tplc="08090001">
      <w:start w:val="1"/>
      <w:numFmt w:val="bullet"/>
      <w:lvlText w:val=""/>
      <w:lvlJc w:val="left"/>
      <w:pPr>
        <w:ind w:left="5389" w:hanging="360"/>
      </w:pPr>
      <w:rPr>
        <w:rFonts w:ascii="Symbol" w:hAnsi="Symbol" w:hint="default"/>
      </w:rPr>
    </w:lvl>
    <w:lvl w:ilvl="7" w:tplc="08090003">
      <w:start w:val="1"/>
      <w:numFmt w:val="bullet"/>
      <w:lvlText w:val="o"/>
      <w:lvlJc w:val="left"/>
      <w:pPr>
        <w:ind w:left="6109" w:hanging="360"/>
      </w:pPr>
      <w:rPr>
        <w:rFonts w:ascii="Courier New" w:hAnsi="Courier New" w:cs="Courier New" w:hint="default"/>
      </w:rPr>
    </w:lvl>
    <w:lvl w:ilvl="8" w:tplc="08090005">
      <w:start w:val="1"/>
      <w:numFmt w:val="bullet"/>
      <w:lvlText w:val=""/>
      <w:lvlJc w:val="left"/>
      <w:pPr>
        <w:ind w:left="6829" w:hanging="360"/>
      </w:pPr>
      <w:rPr>
        <w:rFonts w:ascii="Wingdings" w:hAnsi="Wingdings" w:hint="default"/>
      </w:rPr>
    </w:lvl>
  </w:abstractNum>
  <w:abstractNum w:abstractNumId="9" w15:restartNumberingAfterBreak="0">
    <w:nsid w:val="54A75BE9"/>
    <w:multiLevelType w:val="hybridMultilevel"/>
    <w:tmpl w:val="30EAD096"/>
    <w:lvl w:ilvl="0" w:tplc="C8B8BA32">
      <w:start w:val="1"/>
      <w:numFmt w:val="bullet"/>
      <w:pStyle w:val="Bulletpoint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3076471">
    <w:abstractNumId w:val="5"/>
  </w:num>
  <w:num w:numId="2" w16cid:durableId="1203862370">
    <w:abstractNumId w:val="9"/>
  </w:num>
  <w:num w:numId="3" w16cid:durableId="20250867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7797002">
    <w:abstractNumId w:val="4"/>
  </w:num>
  <w:num w:numId="5" w16cid:durableId="878858514">
    <w:abstractNumId w:val="3"/>
  </w:num>
  <w:num w:numId="6" w16cid:durableId="1877084082">
    <w:abstractNumId w:val="8"/>
  </w:num>
  <w:num w:numId="7" w16cid:durableId="1678725973">
    <w:abstractNumId w:val="7"/>
  </w:num>
  <w:num w:numId="8" w16cid:durableId="1864317610">
    <w:abstractNumId w:val="2"/>
  </w:num>
  <w:num w:numId="9" w16cid:durableId="1917324643">
    <w:abstractNumId w:val="0"/>
  </w:num>
  <w:num w:numId="10" w16cid:durableId="1300723433">
    <w:abstractNumId w:val="6"/>
  </w:num>
  <w:num w:numId="11" w16cid:durableId="734160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8FA"/>
    <w:rsid w:val="000024EF"/>
    <w:rsid w:val="00045593"/>
    <w:rsid w:val="00064CDA"/>
    <w:rsid w:val="00092143"/>
    <w:rsid w:val="000A405E"/>
    <w:rsid w:val="000A4EEA"/>
    <w:rsid w:val="000B4234"/>
    <w:rsid w:val="000C6534"/>
    <w:rsid w:val="000D3978"/>
    <w:rsid w:val="000F5C6E"/>
    <w:rsid w:val="001033A8"/>
    <w:rsid w:val="00105B16"/>
    <w:rsid w:val="001519C6"/>
    <w:rsid w:val="00172359"/>
    <w:rsid w:val="00190EFC"/>
    <w:rsid w:val="001B2246"/>
    <w:rsid w:val="001B33AA"/>
    <w:rsid w:val="001D000A"/>
    <w:rsid w:val="001D17AD"/>
    <w:rsid w:val="001D6E74"/>
    <w:rsid w:val="001E2C5D"/>
    <w:rsid w:val="001F37C1"/>
    <w:rsid w:val="00213E13"/>
    <w:rsid w:val="00231BFD"/>
    <w:rsid w:val="0023663D"/>
    <w:rsid w:val="002B7CCB"/>
    <w:rsid w:val="002D6D7E"/>
    <w:rsid w:val="002F474B"/>
    <w:rsid w:val="003478FA"/>
    <w:rsid w:val="00392FF2"/>
    <w:rsid w:val="003947F0"/>
    <w:rsid w:val="003C43DD"/>
    <w:rsid w:val="0041486A"/>
    <w:rsid w:val="00432FE8"/>
    <w:rsid w:val="004507DC"/>
    <w:rsid w:val="00477038"/>
    <w:rsid w:val="004C315C"/>
    <w:rsid w:val="004C49CA"/>
    <w:rsid w:val="004C7C83"/>
    <w:rsid w:val="004D042A"/>
    <w:rsid w:val="004D7189"/>
    <w:rsid w:val="004F352B"/>
    <w:rsid w:val="00500800"/>
    <w:rsid w:val="0050533C"/>
    <w:rsid w:val="005111C2"/>
    <w:rsid w:val="00512C45"/>
    <w:rsid w:val="00567176"/>
    <w:rsid w:val="00586EAA"/>
    <w:rsid w:val="00592671"/>
    <w:rsid w:val="005B6C1C"/>
    <w:rsid w:val="005D7ECD"/>
    <w:rsid w:val="006B5507"/>
    <w:rsid w:val="006C20AC"/>
    <w:rsid w:val="006C23D7"/>
    <w:rsid w:val="006C7181"/>
    <w:rsid w:val="006E6F2E"/>
    <w:rsid w:val="007462EA"/>
    <w:rsid w:val="007463E8"/>
    <w:rsid w:val="00763C49"/>
    <w:rsid w:val="007647F4"/>
    <w:rsid w:val="0078678F"/>
    <w:rsid w:val="00791D8E"/>
    <w:rsid w:val="008275D9"/>
    <w:rsid w:val="00861928"/>
    <w:rsid w:val="00874D7E"/>
    <w:rsid w:val="008B081E"/>
    <w:rsid w:val="008B7552"/>
    <w:rsid w:val="008C4156"/>
    <w:rsid w:val="009045A1"/>
    <w:rsid w:val="00945B3E"/>
    <w:rsid w:val="0095060E"/>
    <w:rsid w:val="009808EF"/>
    <w:rsid w:val="009812B6"/>
    <w:rsid w:val="009B4FC0"/>
    <w:rsid w:val="009D1D5E"/>
    <w:rsid w:val="009D2E78"/>
    <w:rsid w:val="00A17525"/>
    <w:rsid w:val="00A54531"/>
    <w:rsid w:val="00A657D0"/>
    <w:rsid w:val="00A7710D"/>
    <w:rsid w:val="00A91DE8"/>
    <w:rsid w:val="00A97271"/>
    <w:rsid w:val="00AB695C"/>
    <w:rsid w:val="00B332F6"/>
    <w:rsid w:val="00B42901"/>
    <w:rsid w:val="00B6544E"/>
    <w:rsid w:val="00BB19D6"/>
    <w:rsid w:val="00BC5465"/>
    <w:rsid w:val="00BD2643"/>
    <w:rsid w:val="00BE2DCF"/>
    <w:rsid w:val="00BE635D"/>
    <w:rsid w:val="00C072E4"/>
    <w:rsid w:val="00C31E6B"/>
    <w:rsid w:val="00C51E4C"/>
    <w:rsid w:val="00CA6D29"/>
    <w:rsid w:val="00CE6EAB"/>
    <w:rsid w:val="00D3218C"/>
    <w:rsid w:val="00D367B3"/>
    <w:rsid w:val="00D56C5D"/>
    <w:rsid w:val="00D82D8E"/>
    <w:rsid w:val="00D93BEE"/>
    <w:rsid w:val="00DB4694"/>
    <w:rsid w:val="00DB7FC0"/>
    <w:rsid w:val="00E01D80"/>
    <w:rsid w:val="00E31901"/>
    <w:rsid w:val="00EA189C"/>
    <w:rsid w:val="00EE601E"/>
    <w:rsid w:val="00EF17E8"/>
    <w:rsid w:val="00F7208C"/>
    <w:rsid w:val="00F93BE5"/>
    <w:rsid w:val="00FB6E62"/>
    <w:rsid w:val="00FC7DA2"/>
    <w:rsid w:val="00FE79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98FC63"/>
  <w14:defaultImageDpi w14:val="300"/>
  <w15:docId w15:val="{2890C260-47F6-46DF-8A1C-F6431313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78F"/>
    <w:rPr>
      <w:rFonts w:ascii="Arial" w:hAnsi="Arial"/>
    </w:rPr>
  </w:style>
  <w:style w:type="paragraph" w:styleId="Heading1">
    <w:name w:val="heading 1"/>
    <w:basedOn w:val="Normal"/>
    <w:next w:val="Normal"/>
    <w:link w:val="Heading1Char"/>
    <w:uiPriority w:val="9"/>
    <w:qFormat/>
    <w:rsid w:val="0078678F"/>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78678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3478FA"/>
    <w:rPr>
      <w:rFonts w:ascii="Lucida Grande" w:hAnsi="Lucida Grande"/>
      <w:sz w:val="18"/>
      <w:szCs w:val="18"/>
    </w:rPr>
  </w:style>
  <w:style w:type="paragraph" w:styleId="Header">
    <w:name w:val="header"/>
    <w:basedOn w:val="Normal"/>
    <w:link w:val="HeaderChar"/>
    <w:uiPriority w:val="99"/>
    <w:unhideWhenUsed/>
    <w:rsid w:val="0078678F"/>
    <w:pPr>
      <w:tabs>
        <w:tab w:val="center" w:pos="4320"/>
        <w:tab w:val="right" w:pos="8640"/>
      </w:tabs>
    </w:pPr>
    <w:rPr>
      <w:b/>
    </w:rPr>
  </w:style>
  <w:style w:type="character" w:customStyle="1" w:styleId="HeaderChar">
    <w:name w:val="Header Char"/>
    <w:basedOn w:val="DefaultParagraphFont"/>
    <w:link w:val="Header"/>
    <w:uiPriority w:val="99"/>
    <w:rsid w:val="0078678F"/>
    <w:rPr>
      <w:rFonts w:ascii="Arial" w:hAnsi="Arial"/>
      <w:b/>
    </w:rPr>
  </w:style>
  <w:style w:type="paragraph" w:styleId="Footer">
    <w:name w:val="footer"/>
    <w:basedOn w:val="Normal"/>
    <w:link w:val="FooterChar"/>
    <w:uiPriority w:val="99"/>
    <w:unhideWhenUsed/>
    <w:rsid w:val="0078678F"/>
    <w:pPr>
      <w:tabs>
        <w:tab w:val="center" w:pos="4320"/>
        <w:tab w:val="right" w:pos="8640"/>
      </w:tabs>
    </w:pPr>
    <w:rPr>
      <w:b/>
    </w:rPr>
  </w:style>
  <w:style w:type="character" w:customStyle="1" w:styleId="FooterChar">
    <w:name w:val="Footer Char"/>
    <w:basedOn w:val="DefaultParagraphFont"/>
    <w:link w:val="Footer"/>
    <w:uiPriority w:val="99"/>
    <w:rsid w:val="0078678F"/>
    <w:rPr>
      <w:rFonts w:ascii="Arial" w:hAnsi="Arial"/>
      <w:b/>
    </w:rPr>
  </w:style>
  <w:style w:type="character" w:styleId="Hyperlink">
    <w:name w:val="Hyperlink"/>
    <w:basedOn w:val="DefaultParagraphFont"/>
    <w:uiPriority w:val="99"/>
    <w:unhideWhenUsed/>
    <w:rsid w:val="0078678F"/>
    <w:rPr>
      <w:rFonts w:ascii="Arial" w:hAnsi="Arial"/>
      <w:b/>
      <w:i w:val="0"/>
      <w:color w:val="56B099"/>
      <w:u w:val="single"/>
    </w:rPr>
  </w:style>
  <w:style w:type="paragraph" w:styleId="ListParagraph">
    <w:name w:val="List Paragraph"/>
    <w:basedOn w:val="Normal"/>
    <w:uiPriority w:val="34"/>
    <w:qFormat/>
    <w:rsid w:val="0078678F"/>
    <w:pPr>
      <w:spacing w:after="200" w:line="276" w:lineRule="auto"/>
      <w:ind w:left="720"/>
      <w:contextualSpacing/>
    </w:pPr>
    <w:rPr>
      <w:rFonts w:eastAsiaTheme="minorHAnsi"/>
      <w:sz w:val="22"/>
      <w:szCs w:val="22"/>
    </w:rPr>
  </w:style>
  <w:style w:type="paragraph" w:styleId="NoSpacing">
    <w:name w:val="No Spacing"/>
    <w:uiPriority w:val="1"/>
    <w:qFormat/>
    <w:rsid w:val="0078678F"/>
    <w:rPr>
      <w:rFonts w:ascii="Arial" w:hAnsi="Arial"/>
    </w:rPr>
  </w:style>
  <w:style w:type="paragraph" w:customStyle="1" w:styleId="Body">
    <w:name w:val="Body"/>
    <w:rsid w:val="0078678F"/>
    <w:rPr>
      <w:rFonts w:ascii="Arial" w:eastAsia="Helvetica Neue" w:hAnsi="Arial" w:cs="Helvetica Neue"/>
      <w:color w:val="000000"/>
      <w:szCs w:val="22"/>
      <w:lang w:eastAsia="en-GB"/>
    </w:rPr>
  </w:style>
  <w:style w:type="paragraph" w:customStyle="1" w:styleId="Bulletpoints">
    <w:name w:val="Bullet points"/>
    <w:basedOn w:val="Normal"/>
    <w:qFormat/>
    <w:rsid w:val="0078678F"/>
    <w:pPr>
      <w:numPr>
        <w:numId w:val="2"/>
      </w:numPr>
      <w:spacing w:line="360" w:lineRule="auto"/>
    </w:pPr>
    <w:rPr>
      <w:rFonts w:cs="Arial"/>
    </w:rPr>
  </w:style>
  <w:style w:type="character" w:styleId="PageNumber">
    <w:name w:val="page number"/>
    <w:basedOn w:val="DefaultParagraphFont"/>
    <w:uiPriority w:val="99"/>
    <w:semiHidden/>
    <w:unhideWhenUsed/>
    <w:rsid w:val="00567176"/>
  </w:style>
  <w:style w:type="character" w:styleId="BookTitle">
    <w:name w:val="Book Title"/>
    <w:basedOn w:val="DefaultParagraphFont"/>
    <w:uiPriority w:val="33"/>
    <w:qFormat/>
    <w:rsid w:val="0078678F"/>
    <w:rPr>
      <w:rFonts w:ascii="Arial" w:hAnsi="Arial"/>
      <w:b w:val="0"/>
      <w:bCs/>
      <w:i/>
      <w:iCs/>
      <w:spacing w:val="5"/>
    </w:rPr>
  </w:style>
  <w:style w:type="character" w:styleId="IntenseReference">
    <w:name w:val="Intense Reference"/>
    <w:basedOn w:val="DefaultParagraphFont"/>
    <w:uiPriority w:val="32"/>
    <w:qFormat/>
    <w:rsid w:val="0078678F"/>
    <w:rPr>
      <w:rFonts w:ascii="Arial" w:hAnsi="Arial"/>
      <w:b/>
      <w:bCs/>
      <w:i w:val="0"/>
      <w:smallCaps/>
      <w:color w:val="56B099"/>
      <w:spacing w:val="5"/>
    </w:rPr>
  </w:style>
  <w:style w:type="character" w:styleId="SubtleReference">
    <w:name w:val="Subtle Reference"/>
    <w:basedOn w:val="DefaultParagraphFont"/>
    <w:uiPriority w:val="31"/>
    <w:qFormat/>
    <w:rsid w:val="0078678F"/>
    <w:rPr>
      <w:rFonts w:ascii="Arial" w:hAnsi="Arial"/>
      <w:b/>
      <w:i w:val="0"/>
      <w:smallCaps/>
      <w:color w:val="5A5A5A" w:themeColor="text1" w:themeTint="A5"/>
    </w:rPr>
  </w:style>
  <w:style w:type="paragraph" w:styleId="IntenseQuote">
    <w:name w:val="Intense Quote"/>
    <w:basedOn w:val="Normal"/>
    <w:next w:val="Normal"/>
    <w:link w:val="IntenseQuoteChar"/>
    <w:uiPriority w:val="30"/>
    <w:qFormat/>
    <w:rsid w:val="0078678F"/>
    <w:pPr>
      <w:pBdr>
        <w:top w:val="single" w:sz="4" w:space="10" w:color="4F81BD" w:themeColor="accent1"/>
        <w:bottom w:val="single" w:sz="4" w:space="10" w:color="4F81BD" w:themeColor="accent1"/>
      </w:pBdr>
      <w:spacing w:before="360" w:after="360"/>
      <w:ind w:left="864" w:right="864"/>
      <w:jc w:val="center"/>
    </w:pPr>
    <w:rPr>
      <w:iCs/>
      <w:color w:val="56B099"/>
    </w:rPr>
  </w:style>
  <w:style w:type="character" w:customStyle="1" w:styleId="IntenseQuoteChar">
    <w:name w:val="Intense Quote Char"/>
    <w:basedOn w:val="DefaultParagraphFont"/>
    <w:link w:val="IntenseQuote"/>
    <w:uiPriority w:val="30"/>
    <w:rsid w:val="0078678F"/>
    <w:rPr>
      <w:rFonts w:ascii="Arial" w:hAnsi="Arial"/>
      <w:iCs/>
      <w:color w:val="56B099"/>
    </w:rPr>
  </w:style>
  <w:style w:type="paragraph" w:styleId="Quote">
    <w:name w:val="Quote"/>
    <w:basedOn w:val="Normal"/>
    <w:next w:val="Normal"/>
    <w:link w:val="QuoteChar"/>
    <w:uiPriority w:val="29"/>
    <w:qFormat/>
    <w:rsid w:val="0078678F"/>
    <w:pPr>
      <w:spacing w:before="200" w:after="160"/>
      <w:ind w:left="864" w:right="864"/>
      <w:jc w:val="center"/>
    </w:pPr>
    <w:rPr>
      <w:b/>
      <w:i/>
      <w:iCs/>
      <w:color w:val="56B099"/>
    </w:rPr>
  </w:style>
  <w:style w:type="character" w:customStyle="1" w:styleId="QuoteChar">
    <w:name w:val="Quote Char"/>
    <w:basedOn w:val="DefaultParagraphFont"/>
    <w:link w:val="Quote"/>
    <w:uiPriority w:val="29"/>
    <w:rsid w:val="0078678F"/>
    <w:rPr>
      <w:rFonts w:ascii="Arial" w:hAnsi="Arial"/>
      <w:b/>
      <w:i/>
      <w:iCs/>
      <w:color w:val="56B099"/>
    </w:rPr>
  </w:style>
  <w:style w:type="character" w:styleId="Strong">
    <w:name w:val="Strong"/>
    <w:basedOn w:val="DefaultParagraphFont"/>
    <w:uiPriority w:val="22"/>
    <w:qFormat/>
    <w:rsid w:val="0078678F"/>
    <w:rPr>
      <w:rFonts w:ascii="Arial" w:hAnsi="Arial"/>
      <w:b/>
      <w:bCs/>
      <w:i w:val="0"/>
    </w:rPr>
  </w:style>
  <w:style w:type="paragraph" w:styleId="Title">
    <w:name w:val="Title"/>
    <w:basedOn w:val="Normal"/>
    <w:next w:val="Normal"/>
    <w:link w:val="TitleChar"/>
    <w:uiPriority w:val="10"/>
    <w:qFormat/>
    <w:rsid w:val="0078678F"/>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8678F"/>
    <w:rPr>
      <w:rFonts w:ascii="Arial" w:eastAsiaTheme="majorEastAsia" w:hAnsi="Arial" w:cstheme="majorBidi"/>
      <w:b/>
      <w:spacing w:val="-10"/>
      <w:kern w:val="28"/>
      <w:sz w:val="56"/>
      <w:szCs w:val="56"/>
    </w:rPr>
  </w:style>
  <w:style w:type="character" w:customStyle="1" w:styleId="Heading1Char">
    <w:name w:val="Heading 1 Char"/>
    <w:basedOn w:val="DefaultParagraphFont"/>
    <w:link w:val="Heading1"/>
    <w:uiPriority w:val="9"/>
    <w:rsid w:val="0078678F"/>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semiHidden/>
    <w:rsid w:val="0078678F"/>
    <w:rPr>
      <w:rFonts w:ascii="Arial" w:eastAsiaTheme="majorEastAsia" w:hAnsi="Arial" w:cstheme="majorBidi"/>
      <w:b/>
      <w:color w:val="000000" w:themeColor="text1"/>
      <w:szCs w:val="26"/>
    </w:rPr>
  </w:style>
  <w:style w:type="paragraph" w:styleId="BodyText2">
    <w:name w:val="Body Text 2"/>
    <w:basedOn w:val="Normal"/>
    <w:link w:val="BodyText2Char"/>
    <w:rsid w:val="00EF17E8"/>
    <w:pPr>
      <w:spacing w:after="120" w:line="480" w:lineRule="auto"/>
    </w:pPr>
    <w:rPr>
      <w:rFonts w:ascii="Verdana" w:eastAsia="Times New Roman" w:hAnsi="Verdana" w:cs="Times New Roman"/>
      <w:sz w:val="20"/>
      <w:lang w:eastAsia="x-none"/>
    </w:rPr>
  </w:style>
  <w:style w:type="character" w:customStyle="1" w:styleId="BodyText2Char">
    <w:name w:val="Body Text 2 Char"/>
    <w:basedOn w:val="DefaultParagraphFont"/>
    <w:link w:val="BodyText2"/>
    <w:rsid w:val="00EF17E8"/>
    <w:rPr>
      <w:rFonts w:ascii="Verdana" w:eastAsia="Times New Roman" w:hAnsi="Verdana" w:cs="Times New Roman"/>
      <w:sz w:val="20"/>
      <w:lang w:eastAsia="x-none"/>
    </w:rPr>
  </w:style>
  <w:style w:type="paragraph" w:customStyle="1" w:styleId="Default">
    <w:name w:val="Default"/>
    <w:rsid w:val="00EF17E8"/>
    <w:pPr>
      <w:autoSpaceDE w:val="0"/>
      <w:autoSpaceDN w:val="0"/>
      <w:adjustRightInd w:val="0"/>
    </w:pPr>
    <w:rPr>
      <w:rFonts w:ascii="Century Gothic" w:eastAsia="Times New Roman" w:hAnsi="Century Gothic" w:cs="Century Gothic"/>
      <w:color w:val="000000"/>
      <w:lang w:eastAsia="en-GB"/>
    </w:rPr>
  </w:style>
  <w:style w:type="character" w:styleId="UnresolvedMention">
    <w:name w:val="Unresolved Mention"/>
    <w:basedOn w:val="DefaultParagraphFont"/>
    <w:uiPriority w:val="99"/>
    <w:semiHidden/>
    <w:unhideWhenUsed/>
    <w:rsid w:val="00BE6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mailto:j.thomas@guild.bham.ac.uk" TargetMode="External"/><Relationship Id="rId1" Type="http://schemas.openxmlformats.org/officeDocument/2006/relationships/hyperlink" Target="mailto:l.mogridge@guild.b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10F54-CB5C-435C-ACEE-764BC0A4A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Summers</dc:creator>
  <cp:lastModifiedBy>Lee Mogridge</cp:lastModifiedBy>
  <cp:revision>22</cp:revision>
  <cp:lastPrinted>2016-04-14T14:32:00Z</cp:lastPrinted>
  <dcterms:created xsi:type="dcterms:W3CDTF">2024-10-02T07:16:00Z</dcterms:created>
  <dcterms:modified xsi:type="dcterms:W3CDTF">2024-10-11T05:53:00Z</dcterms:modified>
</cp:coreProperties>
</file>