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366FBA" w14:textId="77777777" w:rsidR="003675A8" w:rsidRPr="003675A8" w:rsidRDefault="003675A8" w:rsidP="003675A8">
      <w:pPr>
        <w:rPr>
          <w:b/>
          <w:bCs/>
        </w:rPr>
      </w:pPr>
      <w:r w:rsidRPr="003675A8">
        <w:rPr>
          <w:b/>
          <w:bCs/>
        </w:rPr>
        <w:t>CapLock FIA or Harbourview FIA?</w:t>
      </w:r>
    </w:p>
    <w:p w14:paraId="756910D4" w14:textId="77777777" w:rsidR="003675A8" w:rsidRPr="003675A8" w:rsidRDefault="003675A8" w:rsidP="003675A8">
      <w:pPr>
        <w:rPr>
          <w:b/>
          <w:bCs/>
        </w:rPr>
      </w:pPr>
      <w:r w:rsidRPr="003675A8">
        <w:rPr>
          <w:b/>
          <w:bCs/>
        </w:rPr>
        <w:t>Two approaches to protection and index-linked interest potential.</w:t>
      </w:r>
    </w:p>
    <w:p w14:paraId="5AB7822F" w14:textId="77777777" w:rsidR="003675A8" w:rsidRPr="003675A8" w:rsidRDefault="003675A8" w:rsidP="003675A8">
      <w:r w:rsidRPr="003675A8">
        <w:t>Oceanview offers two fixed indexed annuity approaches designed for clients who want protection from losses caused by negative index performance while maintaining the opportunity to earn index-linked interest.</w:t>
      </w:r>
    </w:p>
    <w:p w14:paraId="4D0A37F0" w14:textId="77777777" w:rsidR="003675A8" w:rsidRPr="003675A8" w:rsidRDefault="003675A8" w:rsidP="003675A8">
      <w:r w:rsidRPr="003675A8">
        <w:t>The difference is where each product places the emphasis.</w:t>
      </w:r>
    </w:p>
    <w:p w14:paraId="1C10DD7D" w14:textId="77777777" w:rsidR="003675A8" w:rsidRPr="003675A8" w:rsidRDefault="003675A8" w:rsidP="003675A8">
      <w:r w:rsidRPr="003675A8">
        <w:rPr>
          <w:b/>
          <w:bCs/>
        </w:rPr>
        <w:t>CapLock FIA</w:t>
      </w:r>
      <w:r w:rsidRPr="003675A8">
        <w:t xml:space="preserve"> provides greater predictability around the applicable cap for selected Cap Rate Guarantee Strategies.</w:t>
      </w:r>
    </w:p>
    <w:p w14:paraId="4E0DBC15" w14:textId="77777777" w:rsidR="003675A8" w:rsidRPr="003675A8" w:rsidRDefault="003675A8" w:rsidP="003675A8">
      <w:r w:rsidRPr="003675A8">
        <w:rPr>
          <w:b/>
          <w:bCs/>
        </w:rPr>
        <w:t>Harbourview FIA</w:t>
      </w:r>
      <w:r w:rsidRPr="003675A8">
        <w:t xml:space="preserve"> provides broader choice in how an indexed allocation can be structured.</w:t>
      </w:r>
    </w:p>
    <w:p w14:paraId="7FF549E4" w14:textId="77777777" w:rsidR="003675A8" w:rsidRPr="003675A8" w:rsidRDefault="003675A8" w:rsidP="003675A8">
      <w:r w:rsidRPr="003675A8">
        <w:t>The right starting point is not which product is better.</w:t>
      </w:r>
    </w:p>
    <w:p w14:paraId="0020AEFC" w14:textId="77777777" w:rsidR="003675A8" w:rsidRPr="003675A8" w:rsidRDefault="003675A8" w:rsidP="003675A8">
      <w:pPr>
        <w:rPr>
          <w:b/>
          <w:bCs/>
        </w:rPr>
      </w:pPr>
      <w:r w:rsidRPr="003675A8">
        <w:rPr>
          <w:b/>
          <w:bCs/>
        </w:rPr>
        <w:t>It is which approach better fits the client’s priorities.</w:t>
      </w:r>
    </w:p>
    <w:p w14:paraId="00E5B678" w14:textId="77777777" w:rsidR="003675A8" w:rsidRPr="003675A8" w:rsidRDefault="003675A8" w:rsidP="003675A8">
      <w:r w:rsidRPr="003675A8">
        <w:rPr>
          <w:b/>
          <w:bCs/>
        </w:rPr>
        <w:t>View Current Rates</w:t>
      </w:r>
    </w:p>
    <w:p w14:paraId="0795C090" w14:textId="77777777" w:rsidR="003675A8" w:rsidRPr="003675A8" w:rsidRDefault="00C17A83" w:rsidP="003675A8">
      <w:r>
        <w:rPr>
          <w:noProof/>
        </w:rPr>
      </w:r>
      <w:r>
        <w:pict w14:anchorId="6E3BE896">
          <v:rect id="Horizontal Line 1"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709012F" w14:textId="77777777" w:rsidR="003675A8" w:rsidRPr="003675A8" w:rsidRDefault="003675A8" w:rsidP="003675A8">
      <w:pPr>
        <w:rPr>
          <w:b/>
          <w:bCs/>
        </w:rPr>
      </w:pPr>
      <w:r w:rsidRPr="003675A8">
        <w:rPr>
          <w:b/>
          <w:bCs/>
        </w:rPr>
        <w:t>Start With the Client Conversation</w:t>
      </w:r>
    </w:p>
    <w:p w14:paraId="4F7F2EF5" w14:textId="77777777" w:rsidR="003675A8" w:rsidRPr="003675A8" w:rsidRDefault="003675A8" w:rsidP="003675A8">
      <w:pPr>
        <w:rPr>
          <w:b/>
          <w:bCs/>
        </w:rPr>
      </w:pPr>
      <w:r w:rsidRPr="003675A8">
        <w:rPr>
          <w:b/>
          <w:bCs/>
        </w:rPr>
        <w:t>Which matters more for this client?</w:t>
      </w:r>
    </w:p>
    <w:p w14:paraId="5D394066" w14:textId="77777777" w:rsidR="003675A8" w:rsidRPr="003675A8" w:rsidRDefault="003675A8" w:rsidP="003675A8">
      <w:pPr>
        <w:rPr>
          <w:b/>
          <w:bCs/>
        </w:rPr>
      </w:pPr>
      <w:r w:rsidRPr="003675A8">
        <w:rPr>
          <w:b/>
          <w:bCs/>
        </w:rPr>
        <w:t>Greater predictability around the cap?</w:t>
      </w:r>
    </w:p>
    <w:p w14:paraId="78686942" w14:textId="77777777" w:rsidR="003675A8" w:rsidRPr="003675A8" w:rsidRDefault="003675A8" w:rsidP="003675A8">
      <w:r w:rsidRPr="003675A8">
        <w:rPr>
          <w:b/>
          <w:bCs/>
        </w:rPr>
        <w:t>Consider CapLock FIA</w:t>
      </w:r>
    </w:p>
    <w:p w14:paraId="589B11DF" w14:textId="77777777" w:rsidR="003675A8" w:rsidRPr="003675A8" w:rsidRDefault="003675A8" w:rsidP="003675A8">
      <w:r w:rsidRPr="003675A8">
        <w:t>For clients who value knowing an important crediting term from the start, CapLock offers Cap Rate Guarantee Strategies that establish the applicable cap rate at issue and keep it unchanged for the full surrender-charge period.</w:t>
      </w:r>
    </w:p>
    <w:p w14:paraId="50096C75" w14:textId="77777777" w:rsidR="003675A8" w:rsidRPr="003675A8" w:rsidRDefault="003675A8" w:rsidP="003675A8">
      <w:r w:rsidRPr="003675A8">
        <w:rPr>
          <w:b/>
          <w:bCs/>
        </w:rPr>
        <w:t>Explore CapLock FIA</w:t>
      </w:r>
    </w:p>
    <w:p w14:paraId="1492932E" w14:textId="77777777" w:rsidR="003675A8" w:rsidRPr="003675A8" w:rsidRDefault="003675A8" w:rsidP="003675A8">
      <w:pPr>
        <w:rPr>
          <w:b/>
          <w:bCs/>
        </w:rPr>
      </w:pPr>
      <w:r w:rsidRPr="003675A8">
        <w:rPr>
          <w:b/>
          <w:bCs/>
        </w:rPr>
        <w:t>Greater choice in how the indexed allocation is structured?</w:t>
      </w:r>
    </w:p>
    <w:p w14:paraId="56251AE9" w14:textId="77777777" w:rsidR="003675A8" w:rsidRPr="003675A8" w:rsidRDefault="003675A8" w:rsidP="003675A8">
      <w:r w:rsidRPr="003675A8">
        <w:rPr>
          <w:b/>
          <w:bCs/>
        </w:rPr>
        <w:t>Consider Harbourview FIA</w:t>
      </w:r>
    </w:p>
    <w:p w14:paraId="68863642" w14:textId="77777777" w:rsidR="003675A8" w:rsidRPr="003675A8" w:rsidRDefault="003675A8" w:rsidP="003675A8">
      <w:r w:rsidRPr="003675A8">
        <w:t>For clients who value a broader range of approaches, Harbourview offers multiple terms, indexes and interest-crediting strategies that can provide greater choice in how the allocation is structured.</w:t>
      </w:r>
    </w:p>
    <w:p w14:paraId="7FDC651A" w14:textId="77777777" w:rsidR="003675A8" w:rsidRPr="003675A8" w:rsidRDefault="003675A8" w:rsidP="003675A8">
      <w:r w:rsidRPr="003675A8">
        <w:rPr>
          <w:b/>
          <w:bCs/>
        </w:rPr>
        <w:t>Explore Harbourview FIA</w:t>
      </w:r>
    </w:p>
    <w:p w14:paraId="451FA290" w14:textId="77777777" w:rsidR="003675A8" w:rsidRPr="003675A8" w:rsidRDefault="00C17A83" w:rsidP="003675A8">
      <w:r>
        <w:rPr>
          <w:noProof/>
        </w:rPr>
      </w:r>
      <w:r>
        <w:pict w14:anchorId="68BF92B2">
          <v:rect id="Horizontal Line 2"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9AC3B90" w14:textId="77777777" w:rsidR="003675A8" w:rsidRPr="003675A8" w:rsidRDefault="003675A8" w:rsidP="003675A8">
      <w:pPr>
        <w:rPr>
          <w:b/>
          <w:bCs/>
        </w:rPr>
      </w:pPr>
      <w:r w:rsidRPr="003675A8">
        <w:rPr>
          <w:b/>
          <w:bCs/>
        </w:rPr>
        <w:lastRenderedPageBreak/>
        <w:t>At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6"/>
        <w:gridCol w:w="3065"/>
        <w:gridCol w:w="3619"/>
      </w:tblGrid>
      <w:tr w:rsidR="003675A8" w:rsidRPr="003675A8" w14:paraId="1DD5918C" w14:textId="77777777">
        <w:trPr>
          <w:tblHeader/>
          <w:tblCellSpacing w:w="15" w:type="dxa"/>
        </w:trPr>
        <w:tc>
          <w:tcPr>
            <w:tcW w:w="0" w:type="auto"/>
            <w:vAlign w:val="center"/>
            <w:hideMark/>
          </w:tcPr>
          <w:p w14:paraId="0F75E792" w14:textId="77777777" w:rsidR="003675A8" w:rsidRPr="003675A8" w:rsidRDefault="003675A8" w:rsidP="003675A8">
            <w:pPr>
              <w:rPr>
                <w:b/>
                <w:bCs/>
              </w:rPr>
            </w:pPr>
            <w:r w:rsidRPr="003675A8">
              <w:rPr>
                <w:b/>
                <w:bCs/>
              </w:rPr>
              <w:t>Consideration</w:t>
            </w:r>
          </w:p>
        </w:tc>
        <w:tc>
          <w:tcPr>
            <w:tcW w:w="0" w:type="auto"/>
            <w:vAlign w:val="center"/>
            <w:hideMark/>
          </w:tcPr>
          <w:p w14:paraId="394180DD" w14:textId="77777777" w:rsidR="003675A8" w:rsidRPr="003675A8" w:rsidRDefault="003675A8" w:rsidP="003675A8">
            <w:pPr>
              <w:rPr>
                <w:b/>
                <w:bCs/>
              </w:rPr>
            </w:pPr>
            <w:r w:rsidRPr="003675A8">
              <w:rPr>
                <w:b/>
                <w:bCs/>
              </w:rPr>
              <w:t>CapLock FIA</w:t>
            </w:r>
          </w:p>
        </w:tc>
        <w:tc>
          <w:tcPr>
            <w:tcW w:w="0" w:type="auto"/>
            <w:vAlign w:val="center"/>
            <w:hideMark/>
          </w:tcPr>
          <w:p w14:paraId="20F97A4D" w14:textId="77777777" w:rsidR="003675A8" w:rsidRPr="003675A8" w:rsidRDefault="003675A8" w:rsidP="003675A8">
            <w:pPr>
              <w:rPr>
                <w:b/>
                <w:bCs/>
              </w:rPr>
            </w:pPr>
            <w:r w:rsidRPr="003675A8">
              <w:rPr>
                <w:b/>
                <w:bCs/>
              </w:rPr>
              <w:t>Harbourview FIA</w:t>
            </w:r>
          </w:p>
        </w:tc>
      </w:tr>
      <w:tr w:rsidR="003675A8" w:rsidRPr="003675A8" w14:paraId="11DD3EEB" w14:textId="77777777">
        <w:trPr>
          <w:tblCellSpacing w:w="15" w:type="dxa"/>
        </w:trPr>
        <w:tc>
          <w:tcPr>
            <w:tcW w:w="0" w:type="auto"/>
            <w:vAlign w:val="center"/>
            <w:hideMark/>
          </w:tcPr>
          <w:p w14:paraId="253D7CD4" w14:textId="77777777" w:rsidR="003675A8" w:rsidRPr="003675A8" w:rsidRDefault="003675A8" w:rsidP="003675A8">
            <w:r w:rsidRPr="003675A8">
              <w:rPr>
                <w:b/>
                <w:bCs/>
              </w:rPr>
              <w:t>Primary distinction</w:t>
            </w:r>
          </w:p>
        </w:tc>
        <w:tc>
          <w:tcPr>
            <w:tcW w:w="0" w:type="auto"/>
            <w:vAlign w:val="center"/>
            <w:hideMark/>
          </w:tcPr>
          <w:p w14:paraId="42EAAA1B" w14:textId="77777777" w:rsidR="003675A8" w:rsidRPr="003675A8" w:rsidRDefault="003675A8" w:rsidP="003675A8">
            <w:r w:rsidRPr="003675A8">
              <w:t>Greater predictability around the cap</w:t>
            </w:r>
          </w:p>
        </w:tc>
        <w:tc>
          <w:tcPr>
            <w:tcW w:w="0" w:type="auto"/>
            <w:vAlign w:val="center"/>
            <w:hideMark/>
          </w:tcPr>
          <w:p w14:paraId="3F8CA686" w14:textId="77777777" w:rsidR="003675A8" w:rsidRPr="003675A8" w:rsidRDefault="003675A8" w:rsidP="003675A8">
            <w:r w:rsidRPr="003675A8">
              <w:t>Broader interest-crediting strategy choice</w:t>
            </w:r>
          </w:p>
        </w:tc>
      </w:tr>
      <w:tr w:rsidR="003675A8" w:rsidRPr="003675A8" w14:paraId="588A05F5" w14:textId="77777777">
        <w:trPr>
          <w:tblCellSpacing w:w="15" w:type="dxa"/>
        </w:trPr>
        <w:tc>
          <w:tcPr>
            <w:tcW w:w="0" w:type="auto"/>
            <w:vAlign w:val="center"/>
            <w:hideMark/>
          </w:tcPr>
          <w:p w14:paraId="6FC387D9" w14:textId="77777777" w:rsidR="003675A8" w:rsidRPr="003675A8" w:rsidRDefault="003675A8" w:rsidP="003675A8">
            <w:r w:rsidRPr="003675A8">
              <w:rPr>
                <w:b/>
                <w:bCs/>
              </w:rPr>
              <w:t>Available terms</w:t>
            </w:r>
          </w:p>
        </w:tc>
        <w:tc>
          <w:tcPr>
            <w:tcW w:w="0" w:type="auto"/>
            <w:vAlign w:val="center"/>
            <w:hideMark/>
          </w:tcPr>
          <w:p w14:paraId="3B3F7ECD" w14:textId="77777777" w:rsidR="003675A8" w:rsidRPr="003675A8" w:rsidRDefault="003675A8" w:rsidP="003675A8">
            <w:r w:rsidRPr="003675A8">
              <w:t>5 and 7 years</w:t>
            </w:r>
          </w:p>
        </w:tc>
        <w:tc>
          <w:tcPr>
            <w:tcW w:w="0" w:type="auto"/>
            <w:vAlign w:val="center"/>
            <w:hideMark/>
          </w:tcPr>
          <w:p w14:paraId="0DF058C4" w14:textId="77777777" w:rsidR="003675A8" w:rsidRPr="003675A8" w:rsidRDefault="003675A8" w:rsidP="003675A8">
            <w:r w:rsidRPr="003675A8">
              <w:t>3, 5, 7 and 10 years</w:t>
            </w:r>
          </w:p>
        </w:tc>
      </w:tr>
      <w:tr w:rsidR="003675A8" w:rsidRPr="003675A8" w14:paraId="4E7E0895" w14:textId="77777777">
        <w:trPr>
          <w:tblCellSpacing w:w="15" w:type="dxa"/>
        </w:trPr>
        <w:tc>
          <w:tcPr>
            <w:tcW w:w="0" w:type="auto"/>
            <w:vAlign w:val="center"/>
            <w:hideMark/>
          </w:tcPr>
          <w:p w14:paraId="42136F08" w14:textId="77777777" w:rsidR="003675A8" w:rsidRPr="003675A8" w:rsidRDefault="003675A8" w:rsidP="003675A8">
            <w:r w:rsidRPr="003675A8">
              <w:rPr>
                <w:b/>
                <w:bCs/>
              </w:rPr>
              <w:t>Index-linked interest potential</w:t>
            </w:r>
          </w:p>
        </w:tc>
        <w:tc>
          <w:tcPr>
            <w:tcW w:w="0" w:type="auto"/>
            <w:vAlign w:val="center"/>
            <w:hideMark/>
          </w:tcPr>
          <w:p w14:paraId="7E975660" w14:textId="77777777" w:rsidR="003675A8" w:rsidRPr="003675A8" w:rsidRDefault="003675A8" w:rsidP="003675A8">
            <w:r w:rsidRPr="003675A8">
              <w:t>Yes</w:t>
            </w:r>
          </w:p>
        </w:tc>
        <w:tc>
          <w:tcPr>
            <w:tcW w:w="0" w:type="auto"/>
            <w:vAlign w:val="center"/>
            <w:hideMark/>
          </w:tcPr>
          <w:p w14:paraId="0ED9A43A" w14:textId="77777777" w:rsidR="003675A8" w:rsidRPr="003675A8" w:rsidRDefault="003675A8" w:rsidP="003675A8">
            <w:r w:rsidRPr="003675A8">
              <w:t>Yes</w:t>
            </w:r>
          </w:p>
        </w:tc>
      </w:tr>
      <w:tr w:rsidR="003675A8" w:rsidRPr="003675A8" w14:paraId="662095F5" w14:textId="77777777">
        <w:trPr>
          <w:tblCellSpacing w:w="15" w:type="dxa"/>
        </w:trPr>
        <w:tc>
          <w:tcPr>
            <w:tcW w:w="0" w:type="auto"/>
            <w:vAlign w:val="center"/>
            <w:hideMark/>
          </w:tcPr>
          <w:p w14:paraId="541C08DB" w14:textId="77777777" w:rsidR="003675A8" w:rsidRPr="003675A8" w:rsidRDefault="003675A8" w:rsidP="003675A8">
            <w:r w:rsidRPr="003675A8">
              <w:rPr>
                <w:b/>
                <w:bCs/>
              </w:rPr>
              <w:t>Protection from negative index performance</w:t>
            </w:r>
          </w:p>
        </w:tc>
        <w:tc>
          <w:tcPr>
            <w:tcW w:w="0" w:type="auto"/>
            <w:vAlign w:val="center"/>
            <w:hideMark/>
          </w:tcPr>
          <w:p w14:paraId="528C9366" w14:textId="77777777" w:rsidR="003675A8" w:rsidRPr="003675A8" w:rsidRDefault="003675A8" w:rsidP="003675A8">
            <w:r w:rsidRPr="003675A8">
              <w:t>Yes, subject to contract terms</w:t>
            </w:r>
          </w:p>
        </w:tc>
        <w:tc>
          <w:tcPr>
            <w:tcW w:w="0" w:type="auto"/>
            <w:vAlign w:val="center"/>
            <w:hideMark/>
          </w:tcPr>
          <w:p w14:paraId="75FF81B9" w14:textId="77777777" w:rsidR="003675A8" w:rsidRPr="003675A8" w:rsidRDefault="003675A8" w:rsidP="003675A8">
            <w:r w:rsidRPr="003675A8">
              <w:t>Yes, subject to contract terms</w:t>
            </w:r>
          </w:p>
        </w:tc>
      </w:tr>
      <w:tr w:rsidR="003675A8" w:rsidRPr="003675A8" w14:paraId="529A9D69" w14:textId="77777777">
        <w:trPr>
          <w:tblCellSpacing w:w="15" w:type="dxa"/>
        </w:trPr>
        <w:tc>
          <w:tcPr>
            <w:tcW w:w="0" w:type="auto"/>
            <w:vAlign w:val="center"/>
            <w:hideMark/>
          </w:tcPr>
          <w:p w14:paraId="0B25CCAC" w14:textId="77777777" w:rsidR="003675A8" w:rsidRPr="003675A8" w:rsidRDefault="003675A8" w:rsidP="003675A8">
            <w:r w:rsidRPr="003675A8">
              <w:rPr>
                <w:b/>
                <w:bCs/>
              </w:rPr>
              <w:t>Crediting approach</w:t>
            </w:r>
          </w:p>
        </w:tc>
        <w:tc>
          <w:tcPr>
            <w:tcW w:w="0" w:type="auto"/>
            <w:vAlign w:val="center"/>
            <w:hideMark/>
          </w:tcPr>
          <w:p w14:paraId="44298ED8" w14:textId="77777777" w:rsidR="003675A8" w:rsidRPr="003675A8" w:rsidRDefault="003675A8" w:rsidP="003675A8">
            <w:r w:rsidRPr="003675A8">
              <w:t>Focused menu of annual point-to-point cap strategies</w:t>
            </w:r>
          </w:p>
        </w:tc>
        <w:tc>
          <w:tcPr>
            <w:tcW w:w="0" w:type="auto"/>
            <w:vAlign w:val="center"/>
            <w:hideMark/>
          </w:tcPr>
          <w:p w14:paraId="0959BC54" w14:textId="77777777" w:rsidR="003675A8" w:rsidRPr="003675A8" w:rsidRDefault="003675A8" w:rsidP="003675A8">
            <w:r w:rsidRPr="003675A8">
              <w:t>Broader menu of cap, participation-rate, multi-year and risk-control strategies</w:t>
            </w:r>
          </w:p>
        </w:tc>
      </w:tr>
      <w:tr w:rsidR="003675A8" w:rsidRPr="003675A8" w14:paraId="61D53E98" w14:textId="77777777">
        <w:trPr>
          <w:tblCellSpacing w:w="15" w:type="dxa"/>
        </w:trPr>
        <w:tc>
          <w:tcPr>
            <w:tcW w:w="0" w:type="auto"/>
            <w:vAlign w:val="center"/>
            <w:hideMark/>
          </w:tcPr>
          <w:p w14:paraId="10959625" w14:textId="77777777" w:rsidR="003675A8" w:rsidRPr="003675A8" w:rsidRDefault="003675A8" w:rsidP="003675A8">
            <w:r w:rsidRPr="003675A8">
              <w:rPr>
                <w:b/>
                <w:bCs/>
              </w:rPr>
              <w:t>Cap Rate Guarantee Strategies</w:t>
            </w:r>
          </w:p>
        </w:tc>
        <w:tc>
          <w:tcPr>
            <w:tcW w:w="0" w:type="auto"/>
            <w:vAlign w:val="center"/>
            <w:hideMark/>
          </w:tcPr>
          <w:p w14:paraId="55ADCA7A" w14:textId="77777777" w:rsidR="003675A8" w:rsidRPr="003675A8" w:rsidRDefault="003675A8" w:rsidP="003675A8">
            <w:r w:rsidRPr="003675A8">
              <w:t>Available</w:t>
            </w:r>
          </w:p>
        </w:tc>
        <w:tc>
          <w:tcPr>
            <w:tcW w:w="0" w:type="auto"/>
            <w:vAlign w:val="center"/>
            <w:hideMark/>
          </w:tcPr>
          <w:p w14:paraId="073D9DA4" w14:textId="77777777" w:rsidR="003675A8" w:rsidRPr="003675A8" w:rsidRDefault="003675A8" w:rsidP="003675A8">
            <w:r w:rsidRPr="003675A8">
              <w:t>Not the primary product design</w:t>
            </w:r>
          </w:p>
        </w:tc>
      </w:tr>
      <w:tr w:rsidR="003675A8" w:rsidRPr="003675A8" w14:paraId="230C4727" w14:textId="77777777">
        <w:trPr>
          <w:tblCellSpacing w:w="15" w:type="dxa"/>
        </w:trPr>
        <w:tc>
          <w:tcPr>
            <w:tcW w:w="0" w:type="auto"/>
            <w:vAlign w:val="center"/>
            <w:hideMark/>
          </w:tcPr>
          <w:p w14:paraId="4CCF38E4" w14:textId="77777777" w:rsidR="003675A8" w:rsidRPr="003675A8" w:rsidRDefault="003675A8" w:rsidP="003675A8">
            <w:r w:rsidRPr="003675A8">
              <w:rPr>
                <w:b/>
                <w:bCs/>
              </w:rPr>
              <w:t>Fixed-interest strategy</w:t>
            </w:r>
          </w:p>
        </w:tc>
        <w:tc>
          <w:tcPr>
            <w:tcW w:w="0" w:type="auto"/>
            <w:vAlign w:val="center"/>
            <w:hideMark/>
          </w:tcPr>
          <w:p w14:paraId="44C65D57" w14:textId="77777777" w:rsidR="003675A8" w:rsidRPr="003675A8" w:rsidRDefault="003675A8" w:rsidP="003675A8">
            <w:r w:rsidRPr="003675A8">
              <w:t>—</w:t>
            </w:r>
          </w:p>
        </w:tc>
        <w:tc>
          <w:tcPr>
            <w:tcW w:w="0" w:type="auto"/>
            <w:vAlign w:val="center"/>
            <w:hideMark/>
          </w:tcPr>
          <w:p w14:paraId="08F7BCA2" w14:textId="77777777" w:rsidR="003675A8" w:rsidRPr="003675A8" w:rsidRDefault="003675A8" w:rsidP="003675A8">
            <w:r w:rsidRPr="003675A8">
              <w:t>Available</w:t>
            </w:r>
          </w:p>
        </w:tc>
      </w:tr>
      <w:tr w:rsidR="003675A8" w:rsidRPr="003675A8" w14:paraId="4B0EC656" w14:textId="77777777">
        <w:trPr>
          <w:tblCellSpacing w:w="15" w:type="dxa"/>
        </w:trPr>
        <w:tc>
          <w:tcPr>
            <w:tcW w:w="0" w:type="auto"/>
            <w:vAlign w:val="center"/>
            <w:hideMark/>
          </w:tcPr>
          <w:p w14:paraId="291274C4" w14:textId="77777777" w:rsidR="003675A8" w:rsidRPr="003675A8" w:rsidRDefault="003675A8" w:rsidP="003675A8">
            <w:r w:rsidRPr="003675A8">
              <w:rPr>
                <w:b/>
                <w:bCs/>
              </w:rPr>
              <w:t>Conversation starting point</w:t>
            </w:r>
          </w:p>
        </w:tc>
        <w:tc>
          <w:tcPr>
            <w:tcW w:w="0" w:type="auto"/>
            <w:vAlign w:val="center"/>
            <w:hideMark/>
          </w:tcPr>
          <w:p w14:paraId="441655A0" w14:textId="77777777" w:rsidR="003675A8" w:rsidRPr="003675A8" w:rsidRDefault="003675A8" w:rsidP="003675A8">
            <w:r w:rsidRPr="003675A8">
              <w:t>“How important is knowing the applicable cap from the start?”</w:t>
            </w:r>
          </w:p>
        </w:tc>
        <w:tc>
          <w:tcPr>
            <w:tcW w:w="0" w:type="auto"/>
            <w:vAlign w:val="center"/>
            <w:hideMark/>
          </w:tcPr>
          <w:p w14:paraId="27DFAD79" w14:textId="77777777" w:rsidR="003675A8" w:rsidRPr="003675A8" w:rsidRDefault="003675A8" w:rsidP="003675A8">
            <w:r w:rsidRPr="003675A8">
              <w:t>“How much choice do you want in structuring the indexed allocation?”</w:t>
            </w:r>
          </w:p>
        </w:tc>
      </w:tr>
    </w:tbl>
    <w:p w14:paraId="10DBA0BF" w14:textId="77777777" w:rsidR="003675A8" w:rsidRPr="003675A8" w:rsidRDefault="00C17A83" w:rsidP="003675A8">
      <w:r>
        <w:rPr>
          <w:noProof/>
        </w:rPr>
      </w:r>
      <w:r>
        <w:pict w14:anchorId="4BCFF2E1">
          <v:rect id="Horizontal Line 3"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4B26826" w14:textId="77777777" w:rsidR="003675A8" w:rsidRPr="003675A8" w:rsidRDefault="003675A8" w:rsidP="003675A8">
      <w:pPr>
        <w:rPr>
          <w:b/>
          <w:bCs/>
        </w:rPr>
      </w:pPr>
      <w:r w:rsidRPr="003675A8">
        <w:rPr>
          <w:b/>
          <w:bCs/>
        </w:rPr>
        <w:t>CapLock FIA</w:t>
      </w:r>
    </w:p>
    <w:p w14:paraId="5B524C73" w14:textId="77777777" w:rsidR="003675A8" w:rsidRPr="003675A8" w:rsidRDefault="003675A8" w:rsidP="003675A8">
      <w:pPr>
        <w:rPr>
          <w:b/>
          <w:bCs/>
        </w:rPr>
      </w:pPr>
      <w:r w:rsidRPr="003675A8">
        <w:rPr>
          <w:b/>
          <w:bCs/>
        </w:rPr>
        <w:t>Greater predictability around the cap.</w:t>
      </w:r>
    </w:p>
    <w:p w14:paraId="7F4BBF06" w14:textId="77777777" w:rsidR="003675A8" w:rsidRPr="003675A8" w:rsidRDefault="003675A8" w:rsidP="003675A8">
      <w:r w:rsidRPr="003675A8">
        <w:t>A fixed indexed annuity can provide protection from losses caused by negative index performance while offering the opportunity to earn interest based in part on the performance of an external market index.</w:t>
      </w:r>
    </w:p>
    <w:p w14:paraId="17EC54EC" w14:textId="77777777" w:rsidR="003675A8" w:rsidRPr="003675A8" w:rsidRDefault="003675A8" w:rsidP="003675A8">
      <w:r w:rsidRPr="003675A8">
        <w:t xml:space="preserve">One of the terms that can affect indexed interest is the </w:t>
      </w:r>
      <w:r w:rsidRPr="003675A8">
        <w:rPr>
          <w:b/>
          <w:bCs/>
        </w:rPr>
        <w:t>cap rate</w:t>
      </w:r>
      <w:r w:rsidRPr="003675A8">
        <w:t>.</w:t>
      </w:r>
    </w:p>
    <w:p w14:paraId="6082B26E" w14:textId="77777777" w:rsidR="003675A8" w:rsidRPr="003675A8" w:rsidRDefault="003675A8" w:rsidP="003675A8">
      <w:r w:rsidRPr="003675A8">
        <w:t>With a CapLock FIA Cap Rate Guarantee Strategy, the applicable cap rate is established when the contract is issued and remains unchanged for the full surrender-charge period.</w:t>
      </w:r>
    </w:p>
    <w:p w14:paraId="110417DB" w14:textId="77777777" w:rsidR="003675A8" w:rsidRPr="003675A8" w:rsidRDefault="003675A8" w:rsidP="003675A8">
      <w:r w:rsidRPr="003675A8">
        <w:lastRenderedPageBreak/>
        <w:t>That can make an important part of the interest-crediting conversation easier to define from the beginning.</w:t>
      </w:r>
    </w:p>
    <w:p w14:paraId="6513E3A1" w14:textId="77777777" w:rsidR="003675A8" w:rsidRPr="003675A8" w:rsidRDefault="003675A8" w:rsidP="003675A8">
      <w:pPr>
        <w:rPr>
          <w:b/>
          <w:bCs/>
        </w:rPr>
      </w:pPr>
      <w:r w:rsidRPr="003675A8">
        <w:rPr>
          <w:b/>
          <w:bCs/>
        </w:rPr>
        <w:t>CapLock FIA offers:</w:t>
      </w:r>
    </w:p>
    <w:p w14:paraId="471084BC" w14:textId="77777777" w:rsidR="003675A8" w:rsidRPr="003675A8" w:rsidRDefault="003675A8" w:rsidP="003675A8">
      <w:pPr>
        <w:numPr>
          <w:ilvl w:val="0"/>
          <w:numId w:val="1"/>
        </w:numPr>
      </w:pPr>
      <w:r w:rsidRPr="003675A8">
        <w:t xml:space="preserve">5- and 7-year terms </w:t>
      </w:r>
    </w:p>
    <w:p w14:paraId="5FC0F3B1" w14:textId="77777777" w:rsidR="003675A8" w:rsidRPr="003675A8" w:rsidRDefault="003675A8" w:rsidP="003675A8">
      <w:pPr>
        <w:numPr>
          <w:ilvl w:val="0"/>
          <w:numId w:val="1"/>
        </w:numPr>
      </w:pPr>
      <w:r w:rsidRPr="003675A8">
        <w:t xml:space="preserve">Cap Rate Guarantee Strategies linked to selected familiar market indexes </w:t>
      </w:r>
    </w:p>
    <w:p w14:paraId="0851AD83" w14:textId="77777777" w:rsidR="003675A8" w:rsidRPr="003675A8" w:rsidRDefault="003675A8" w:rsidP="003675A8">
      <w:pPr>
        <w:numPr>
          <w:ilvl w:val="0"/>
          <w:numId w:val="1"/>
        </w:numPr>
      </w:pPr>
      <w:r w:rsidRPr="003675A8">
        <w:t xml:space="preserve">An applicable cap established at issue for the selected guarantee strategy </w:t>
      </w:r>
    </w:p>
    <w:p w14:paraId="407A36C2" w14:textId="77777777" w:rsidR="003675A8" w:rsidRPr="003675A8" w:rsidRDefault="003675A8" w:rsidP="003675A8">
      <w:pPr>
        <w:numPr>
          <w:ilvl w:val="0"/>
          <w:numId w:val="1"/>
        </w:numPr>
      </w:pPr>
      <w:r w:rsidRPr="003675A8">
        <w:t xml:space="preserve">A cap that remains unchanged for the full surrender-charge period </w:t>
      </w:r>
    </w:p>
    <w:p w14:paraId="2B9384D9" w14:textId="77777777" w:rsidR="003675A8" w:rsidRPr="003675A8" w:rsidRDefault="003675A8" w:rsidP="003675A8">
      <w:pPr>
        <w:numPr>
          <w:ilvl w:val="0"/>
          <w:numId w:val="1"/>
        </w:numPr>
      </w:pPr>
      <w:r w:rsidRPr="003675A8">
        <w:t xml:space="preserve">Protection from losses caused by negative performance of the selected index, subject to contract terms </w:t>
      </w:r>
    </w:p>
    <w:p w14:paraId="555C408A" w14:textId="77777777" w:rsidR="003675A8" w:rsidRPr="003675A8" w:rsidRDefault="003675A8" w:rsidP="003675A8">
      <w:pPr>
        <w:numPr>
          <w:ilvl w:val="0"/>
          <w:numId w:val="1"/>
        </w:numPr>
      </w:pPr>
      <w:r w:rsidRPr="003675A8">
        <w:t xml:space="preserve">The opportunity to earn index-linked interest without directly investing in the index </w:t>
      </w:r>
    </w:p>
    <w:p w14:paraId="4F24C174" w14:textId="77777777" w:rsidR="003675A8" w:rsidRPr="003675A8" w:rsidRDefault="003675A8" w:rsidP="003675A8">
      <w:pPr>
        <w:rPr>
          <w:b/>
          <w:bCs/>
        </w:rPr>
      </w:pPr>
      <w:r w:rsidRPr="003675A8">
        <w:rPr>
          <w:b/>
          <w:bCs/>
        </w:rPr>
        <w:t>The conversation</w:t>
      </w:r>
    </w:p>
    <w:p w14:paraId="501E5861" w14:textId="77777777" w:rsidR="003675A8" w:rsidRPr="003675A8" w:rsidRDefault="003675A8" w:rsidP="003675A8">
      <w:r w:rsidRPr="003675A8">
        <w:t>CapLock may be worth considering when a client says:</w:t>
      </w:r>
    </w:p>
    <w:p w14:paraId="373167E4" w14:textId="77777777" w:rsidR="003675A8" w:rsidRPr="003675A8" w:rsidRDefault="003675A8" w:rsidP="003675A8">
      <w:r w:rsidRPr="003675A8">
        <w:rPr>
          <w:b/>
          <w:bCs/>
        </w:rPr>
        <w:t>“I understand that indexed interest can vary. I would still like to know an important part of the crediting formula from the start.”</w:t>
      </w:r>
    </w:p>
    <w:p w14:paraId="7D6B69D2" w14:textId="77777777" w:rsidR="003675A8" w:rsidRPr="003675A8" w:rsidRDefault="003675A8" w:rsidP="003675A8">
      <w:r w:rsidRPr="003675A8">
        <w:t>The applicable cap does not determine the return the client will receive.</w:t>
      </w:r>
    </w:p>
    <w:p w14:paraId="1CC78EE2" w14:textId="77777777" w:rsidR="003675A8" w:rsidRPr="003675A8" w:rsidRDefault="003675A8" w:rsidP="003675A8">
      <w:r w:rsidRPr="003675A8">
        <w:t>Indexed interest depends on the performance of the selected index and the terms of the contract. If the index does not produce a positive result under the applicable crediting calculation, indexed interest may be zero.</w:t>
      </w:r>
    </w:p>
    <w:p w14:paraId="2EC135AA" w14:textId="77777777" w:rsidR="003675A8" w:rsidRPr="003675A8" w:rsidRDefault="003675A8" w:rsidP="003675A8">
      <w:r w:rsidRPr="003675A8">
        <w:rPr>
          <w:b/>
          <w:bCs/>
        </w:rPr>
        <w:t>View CapLock FIA Product Resources</w:t>
      </w:r>
    </w:p>
    <w:p w14:paraId="45349220" w14:textId="77777777" w:rsidR="003675A8" w:rsidRPr="003675A8" w:rsidRDefault="003675A8" w:rsidP="003675A8">
      <w:r w:rsidRPr="003675A8">
        <w:rPr>
          <w:b/>
          <w:bCs/>
        </w:rPr>
        <w:t>View Current CapLock Rates</w:t>
      </w:r>
    </w:p>
    <w:p w14:paraId="0CD6A786" w14:textId="77777777" w:rsidR="003675A8" w:rsidRPr="003675A8" w:rsidRDefault="00C17A83" w:rsidP="003675A8">
      <w:r>
        <w:rPr>
          <w:noProof/>
        </w:rPr>
      </w:r>
      <w:r>
        <w:pict w14:anchorId="77EF0971">
          <v:rect id="Horizontal Line 4"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1E5879D" w14:textId="77777777" w:rsidR="003675A8" w:rsidRPr="003675A8" w:rsidRDefault="003675A8" w:rsidP="003675A8">
      <w:pPr>
        <w:rPr>
          <w:b/>
          <w:bCs/>
        </w:rPr>
      </w:pPr>
      <w:r w:rsidRPr="003675A8">
        <w:rPr>
          <w:b/>
          <w:bCs/>
        </w:rPr>
        <w:t>Harbourview FIA</w:t>
      </w:r>
    </w:p>
    <w:p w14:paraId="7D9053E5" w14:textId="77777777" w:rsidR="003675A8" w:rsidRPr="003675A8" w:rsidRDefault="003675A8" w:rsidP="003675A8">
      <w:pPr>
        <w:rPr>
          <w:b/>
          <w:bCs/>
        </w:rPr>
      </w:pPr>
      <w:r w:rsidRPr="003675A8">
        <w:rPr>
          <w:b/>
          <w:bCs/>
        </w:rPr>
        <w:t>Broader choice in how the indexed allocation can be structured.</w:t>
      </w:r>
    </w:p>
    <w:p w14:paraId="24EF6B6F" w14:textId="77777777" w:rsidR="003675A8" w:rsidRPr="003675A8" w:rsidRDefault="003675A8" w:rsidP="003675A8">
      <w:r w:rsidRPr="003675A8">
        <w:t>Not every client approaches index-linked interest potential the same way.</w:t>
      </w:r>
    </w:p>
    <w:p w14:paraId="0FF942E4" w14:textId="77777777" w:rsidR="003675A8" w:rsidRPr="003675A8" w:rsidRDefault="003675A8" w:rsidP="003675A8">
      <w:r w:rsidRPr="003675A8">
        <w:t>Harbourview FIA offers a broader range of terms, indexes and interest-crediting approaches, allowing financial professionals and clients to evaluate different ways of structuring the allocation.</w:t>
      </w:r>
    </w:p>
    <w:p w14:paraId="6887D5D4" w14:textId="77777777" w:rsidR="003675A8" w:rsidRPr="003675A8" w:rsidRDefault="003675A8" w:rsidP="003675A8">
      <w:pPr>
        <w:rPr>
          <w:b/>
          <w:bCs/>
        </w:rPr>
      </w:pPr>
      <w:r w:rsidRPr="003675A8">
        <w:rPr>
          <w:b/>
          <w:bCs/>
        </w:rPr>
        <w:t>Harbourview FIA offers:</w:t>
      </w:r>
    </w:p>
    <w:p w14:paraId="3E231E47" w14:textId="77777777" w:rsidR="003675A8" w:rsidRPr="003675A8" w:rsidRDefault="003675A8" w:rsidP="003675A8">
      <w:pPr>
        <w:numPr>
          <w:ilvl w:val="0"/>
          <w:numId w:val="2"/>
        </w:numPr>
      </w:pPr>
      <w:r w:rsidRPr="003675A8">
        <w:lastRenderedPageBreak/>
        <w:t xml:space="preserve">3-, 5-, 7- and 10-year terms </w:t>
      </w:r>
    </w:p>
    <w:p w14:paraId="644D51B9" w14:textId="77777777" w:rsidR="003675A8" w:rsidRPr="003675A8" w:rsidRDefault="003675A8" w:rsidP="003675A8">
      <w:pPr>
        <w:numPr>
          <w:ilvl w:val="0"/>
          <w:numId w:val="2"/>
        </w:numPr>
      </w:pPr>
      <w:r w:rsidRPr="003675A8">
        <w:t xml:space="preserve">Multiple market indexes </w:t>
      </w:r>
    </w:p>
    <w:p w14:paraId="05450E70" w14:textId="77777777" w:rsidR="003675A8" w:rsidRPr="003675A8" w:rsidRDefault="003675A8" w:rsidP="003675A8">
      <w:pPr>
        <w:numPr>
          <w:ilvl w:val="0"/>
          <w:numId w:val="2"/>
        </w:numPr>
      </w:pPr>
      <w:r w:rsidRPr="003675A8">
        <w:t xml:space="preserve">Annual point-to-point cap strategies </w:t>
      </w:r>
    </w:p>
    <w:p w14:paraId="45478533" w14:textId="77777777" w:rsidR="003675A8" w:rsidRPr="003675A8" w:rsidRDefault="003675A8" w:rsidP="003675A8">
      <w:pPr>
        <w:numPr>
          <w:ilvl w:val="0"/>
          <w:numId w:val="2"/>
        </w:numPr>
      </w:pPr>
      <w:r w:rsidRPr="003675A8">
        <w:t xml:space="preserve">Participation-rate strategies </w:t>
      </w:r>
    </w:p>
    <w:p w14:paraId="63CDDD4D" w14:textId="77777777" w:rsidR="003675A8" w:rsidRPr="003675A8" w:rsidRDefault="003675A8" w:rsidP="003675A8">
      <w:pPr>
        <w:numPr>
          <w:ilvl w:val="0"/>
          <w:numId w:val="2"/>
        </w:numPr>
      </w:pPr>
      <w:r w:rsidRPr="003675A8">
        <w:t xml:space="preserve">Multi-year crediting approaches </w:t>
      </w:r>
    </w:p>
    <w:p w14:paraId="6BAFC2C3" w14:textId="77777777" w:rsidR="003675A8" w:rsidRPr="003675A8" w:rsidRDefault="003675A8" w:rsidP="003675A8">
      <w:pPr>
        <w:numPr>
          <w:ilvl w:val="0"/>
          <w:numId w:val="2"/>
        </w:numPr>
      </w:pPr>
      <w:r w:rsidRPr="003675A8">
        <w:t xml:space="preserve">Risk-control index strategies </w:t>
      </w:r>
    </w:p>
    <w:p w14:paraId="50CFB357" w14:textId="77777777" w:rsidR="003675A8" w:rsidRPr="003675A8" w:rsidRDefault="003675A8" w:rsidP="003675A8">
      <w:pPr>
        <w:numPr>
          <w:ilvl w:val="0"/>
          <w:numId w:val="2"/>
        </w:numPr>
      </w:pPr>
      <w:r w:rsidRPr="003675A8">
        <w:t xml:space="preserve">A fixed-interest strategy </w:t>
      </w:r>
    </w:p>
    <w:p w14:paraId="4B1FFE3A" w14:textId="77777777" w:rsidR="003675A8" w:rsidRPr="003675A8" w:rsidRDefault="003675A8" w:rsidP="003675A8">
      <w:pPr>
        <w:numPr>
          <w:ilvl w:val="0"/>
          <w:numId w:val="2"/>
        </w:numPr>
      </w:pPr>
      <w:r w:rsidRPr="003675A8">
        <w:t xml:space="preserve">Protection from losses caused by negative index performance for indexed strategies, subject to contract terms </w:t>
      </w:r>
    </w:p>
    <w:p w14:paraId="2568C6F2" w14:textId="77777777" w:rsidR="003675A8" w:rsidRPr="003675A8" w:rsidRDefault="003675A8" w:rsidP="003675A8">
      <w:r w:rsidRPr="003675A8">
        <w:t>The broader menu can be useful when the conversation is less about locking a particular crediting term and more about determining which approach best fits the role the money needs to play.</w:t>
      </w:r>
    </w:p>
    <w:p w14:paraId="3FA4FD84" w14:textId="77777777" w:rsidR="003675A8" w:rsidRPr="003675A8" w:rsidRDefault="003675A8" w:rsidP="003675A8">
      <w:pPr>
        <w:rPr>
          <w:b/>
          <w:bCs/>
        </w:rPr>
      </w:pPr>
      <w:r w:rsidRPr="003675A8">
        <w:rPr>
          <w:b/>
          <w:bCs/>
        </w:rPr>
        <w:t>The conversation</w:t>
      </w:r>
    </w:p>
    <w:p w14:paraId="379E955C" w14:textId="77777777" w:rsidR="003675A8" w:rsidRPr="003675A8" w:rsidRDefault="003675A8" w:rsidP="003675A8">
      <w:r w:rsidRPr="003675A8">
        <w:t>Harbourview may be worth considering when a client says:</w:t>
      </w:r>
    </w:p>
    <w:p w14:paraId="59D4AD2F" w14:textId="77777777" w:rsidR="003675A8" w:rsidRPr="003675A8" w:rsidRDefault="003675A8" w:rsidP="003675A8">
      <w:r w:rsidRPr="003675A8">
        <w:rPr>
          <w:b/>
          <w:bCs/>
        </w:rPr>
        <w:t>“I want protection from negative index performance, but I also want choices in how this portion of my money can earn interest.”</w:t>
      </w:r>
    </w:p>
    <w:p w14:paraId="4F04B7D8" w14:textId="77777777" w:rsidR="003675A8" w:rsidRPr="003675A8" w:rsidRDefault="003675A8" w:rsidP="003675A8">
      <w:r w:rsidRPr="003675A8">
        <w:t>Some Harbourview FIA crediting terms may change according to the contract.</w:t>
      </w:r>
    </w:p>
    <w:p w14:paraId="030DB629" w14:textId="77777777" w:rsidR="003675A8" w:rsidRPr="003675A8" w:rsidRDefault="003675A8" w:rsidP="003675A8">
      <w:r w:rsidRPr="003675A8">
        <w:t>Current caps, participation rates and other non-guaranteed crediting terms should be distinguished from contractual minimums and other guaranteed provisions.</w:t>
      </w:r>
    </w:p>
    <w:p w14:paraId="4011EA75" w14:textId="77777777" w:rsidR="003675A8" w:rsidRPr="003675A8" w:rsidRDefault="003675A8" w:rsidP="003675A8">
      <w:r w:rsidRPr="003675A8">
        <w:rPr>
          <w:b/>
          <w:bCs/>
        </w:rPr>
        <w:t>View Harbourview FIA Product Resources</w:t>
      </w:r>
    </w:p>
    <w:p w14:paraId="0A5C60C1" w14:textId="77777777" w:rsidR="003675A8" w:rsidRPr="003675A8" w:rsidRDefault="003675A8" w:rsidP="003675A8">
      <w:r w:rsidRPr="003675A8">
        <w:rPr>
          <w:b/>
          <w:bCs/>
        </w:rPr>
        <w:t>View Current Harbourview FIA Rates</w:t>
      </w:r>
    </w:p>
    <w:p w14:paraId="14F872DB" w14:textId="77777777" w:rsidR="003675A8" w:rsidRPr="003675A8" w:rsidRDefault="00C17A83" w:rsidP="003675A8">
      <w:r>
        <w:rPr>
          <w:noProof/>
        </w:rPr>
      </w:r>
      <w:r>
        <w:pict w14:anchorId="5F46926B">
          <v:rect id="Horizontal Line 5"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A5AEB84" w14:textId="77777777" w:rsidR="003675A8" w:rsidRPr="003675A8" w:rsidRDefault="003675A8" w:rsidP="003675A8">
      <w:pPr>
        <w:rPr>
          <w:b/>
          <w:bCs/>
        </w:rPr>
      </w:pPr>
      <w:r w:rsidRPr="003675A8">
        <w:rPr>
          <w:b/>
          <w:bCs/>
        </w:rPr>
        <w:t>The Same Foundation. A Different Emphasis.</w:t>
      </w:r>
    </w:p>
    <w:p w14:paraId="2D09E405" w14:textId="77777777" w:rsidR="003675A8" w:rsidRPr="003675A8" w:rsidRDefault="003675A8" w:rsidP="003675A8">
      <w:r w:rsidRPr="003675A8">
        <w:t>Both CapLock FIA and Harbourview FIA are fixed indexed annuities.</w:t>
      </w:r>
    </w:p>
    <w:p w14:paraId="6F7D6F14" w14:textId="77777777" w:rsidR="003675A8" w:rsidRPr="003675A8" w:rsidRDefault="003675A8" w:rsidP="003675A8">
      <w:r w:rsidRPr="003675A8">
        <w:t>Both can provide:</w:t>
      </w:r>
    </w:p>
    <w:p w14:paraId="3A1B353F" w14:textId="77777777" w:rsidR="003675A8" w:rsidRPr="003675A8" w:rsidRDefault="003675A8" w:rsidP="003675A8">
      <w:pPr>
        <w:rPr>
          <w:b/>
          <w:bCs/>
        </w:rPr>
      </w:pPr>
      <w:r w:rsidRPr="003675A8">
        <w:rPr>
          <w:b/>
          <w:bCs/>
        </w:rPr>
        <w:t>Protection</w:t>
      </w:r>
    </w:p>
    <w:p w14:paraId="40D689C7" w14:textId="77777777" w:rsidR="003675A8" w:rsidRPr="003675A8" w:rsidRDefault="003675A8" w:rsidP="003675A8">
      <w:r w:rsidRPr="003675A8">
        <w:t>Indexed strategies can protect contract value from losses caused by negative performance of the selected index, subject to contract terms.</w:t>
      </w:r>
    </w:p>
    <w:p w14:paraId="0170739C" w14:textId="77777777" w:rsidR="003675A8" w:rsidRPr="003675A8" w:rsidRDefault="003675A8" w:rsidP="003675A8">
      <w:pPr>
        <w:rPr>
          <w:b/>
          <w:bCs/>
        </w:rPr>
      </w:pPr>
      <w:r w:rsidRPr="003675A8">
        <w:rPr>
          <w:b/>
          <w:bCs/>
        </w:rPr>
        <w:lastRenderedPageBreak/>
        <w:t>Index-Linked Interest Potential</w:t>
      </w:r>
    </w:p>
    <w:p w14:paraId="520FD2C1" w14:textId="77777777" w:rsidR="003675A8" w:rsidRPr="003675A8" w:rsidRDefault="003675A8" w:rsidP="003675A8">
      <w:r w:rsidRPr="003675A8">
        <w:t>Interest may be credited based in part on the performance of an external market index and the applicable crediting formula.</w:t>
      </w:r>
    </w:p>
    <w:p w14:paraId="441520F6" w14:textId="77777777" w:rsidR="003675A8" w:rsidRPr="003675A8" w:rsidRDefault="003675A8" w:rsidP="003675A8">
      <w:pPr>
        <w:rPr>
          <w:b/>
          <w:bCs/>
        </w:rPr>
      </w:pPr>
      <w:r w:rsidRPr="003675A8">
        <w:rPr>
          <w:b/>
          <w:bCs/>
        </w:rPr>
        <w:t>No Direct Investment in the Index</w:t>
      </w:r>
    </w:p>
    <w:p w14:paraId="799E636B" w14:textId="77777777" w:rsidR="003675A8" w:rsidRPr="003675A8" w:rsidRDefault="003675A8" w:rsidP="003675A8">
      <w:r w:rsidRPr="003675A8">
        <w:t>Contract owners do not directly invest in or own the stocks or other securities represented by the index.</w:t>
      </w:r>
    </w:p>
    <w:p w14:paraId="4C58E8D8" w14:textId="77777777" w:rsidR="003675A8" w:rsidRPr="003675A8" w:rsidRDefault="003675A8" w:rsidP="003675A8">
      <w:pPr>
        <w:rPr>
          <w:b/>
          <w:bCs/>
        </w:rPr>
      </w:pPr>
      <w:r w:rsidRPr="003675A8">
        <w:rPr>
          <w:b/>
          <w:bCs/>
        </w:rPr>
        <w:t>Tax-Deferred Accumulation</w:t>
      </w:r>
    </w:p>
    <w:p w14:paraId="09E992BE" w14:textId="77777777" w:rsidR="003675A8" w:rsidRPr="003675A8" w:rsidRDefault="003675A8" w:rsidP="003675A8">
      <w:r w:rsidRPr="003675A8">
        <w:t>Interest generally grows tax-deferred until distributed in a nonqualified annuity.</w:t>
      </w:r>
    </w:p>
    <w:p w14:paraId="60AF488E" w14:textId="77777777" w:rsidR="003675A8" w:rsidRPr="003675A8" w:rsidRDefault="003675A8" w:rsidP="003675A8">
      <w:pPr>
        <w:rPr>
          <w:b/>
          <w:bCs/>
        </w:rPr>
      </w:pPr>
      <w:r w:rsidRPr="003675A8">
        <w:rPr>
          <w:b/>
          <w:bCs/>
        </w:rPr>
        <w:t>Long-Term Retirement Focus</w:t>
      </w:r>
    </w:p>
    <w:p w14:paraId="3F7F5F01" w14:textId="77777777" w:rsidR="003675A8" w:rsidRPr="003675A8" w:rsidRDefault="003675A8" w:rsidP="003675A8">
      <w:r w:rsidRPr="003675A8">
        <w:t>Both products are designed as long-term retirement solutions and include surrender periods and contractual provisions that may affect access to funds.</w:t>
      </w:r>
    </w:p>
    <w:p w14:paraId="146C8707" w14:textId="77777777" w:rsidR="003675A8" w:rsidRPr="003675A8" w:rsidRDefault="003675A8" w:rsidP="003675A8">
      <w:r w:rsidRPr="003675A8">
        <w:t xml:space="preserve">The distinction is primarily in </w:t>
      </w:r>
      <w:r w:rsidRPr="003675A8">
        <w:rPr>
          <w:b/>
          <w:bCs/>
        </w:rPr>
        <w:t>how the client wants the index-linked portion structured.</w:t>
      </w:r>
    </w:p>
    <w:p w14:paraId="2284CCF8" w14:textId="77777777" w:rsidR="003675A8" w:rsidRPr="003675A8" w:rsidRDefault="00C17A83" w:rsidP="003675A8">
      <w:r>
        <w:rPr>
          <w:noProof/>
        </w:rPr>
      </w:r>
      <w:r>
        <w:pict w14:anchorId="4483DB83">
          <v:rect id="Horizontal Line 6"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BB80D20" w14:textId="77777777" w:rsidR="003675A8" w:rsidRPr="003675A8" w:rsidRDefault="003675A8" w:rsidP="003675A8">
      <w:pPr>
        <w:rPr>
          <w:b/>
          <w:bCs/>
        </w:rPr>
      </w:pPr>
      <w:r w:rsidRPr="003675A8">
        <w:rPr>
          <w:b/>
          <w:bCs/>
        </w:rPr>
        <w:t>One Question Can Clarify the Choice</w:t>
      </w:r>
    </w:p>
    <w:p w14:paraId="3EDC65F5" w14:textId="77777777" w:rsidR="003675A8" w:rsidRPr="003675A8" w:rsidRDefault="003675A8" w:rsidP="003675A8">
      <w:pPr>
        <w:rPr>
          <w:b/>
          <w:bCs/>
        </w:rPr>
      </w:pPr>
      <w:r w:rsidRPr="003675A8">
        <w:rPr>
          <w:b/>
          <w:bCs/>
        </w:rPr>
        <w:t>“Which matters more to you: greater certainty around the cap, or greater choice in how the indexed allocation is structured?”</w:t>
      </w:r>
    </w:p>
    <w:p w14:paraId="28403FF9" w14:textId="77777777" w:rsidR="003675A8" w:rsidRPr="003675A8" w:rsidRDefault="003675A8" w:rsidP="003675A8">
      <w:pPr>
        <w:rPr>
          <w:b/>
          <w:bCs/>
        </w:rPr>
      </w:pPr>
      <w:r w:rsidRPr="003675A8">
        <w:rPr>
          <w:b/>
          <w:bCs/>
        </w:rPr>
        <w:t>If the answer is greater certainty around the cap:</w:t>
      </w:r>
    </w:p>
    <w:p w14:paraId="43E2F060" w14:textId="77777777" w:rsidR="003675A8" w:rsidRPr="003675A8" w:rsidRDefault="003675A8" w:rsidP="003675A8">
      <w:r w:rsidRPr="003675A8">
        <w:rPr>
          <w:b/>
          <w:bCs/>
        </w:rPr>
        <w:t>Start with CapLock FIA.</w:t>
      </w:r>
    </w:p>
    <w:p w14:paraId="742C6033" w14:textId="77777777" w:rsidR="003675A8" w:rsidRPr="003675A8" w:rsidRDefault="003675A8" w:rsidP="003675A8">
      <w:r w:rsidRPr="003675A8">
        <w:t>The Cap Rate Guarantee Strategy can provide a known applicable cap for the full surrender-charge period.</w:t>
      </w:r>
    </w:p>
    <w:p w14:paraId="65736FBF" w14:textId="77777777" w:rsidR="003675A8" w:rsidRPr="003675A8" w:rsidRDefault="003675A8" w:rsidP="003675A8">
      <w:pPr>
        <w:rPr>
          <w:b/>
          <w:bCs/>
        </w:rPr>
      </w:pPr>
      <w:r w:rsidRPr="003675A8">
        <w:rPr>
          <w:b/>
          <w:bCs/>
        </w:rPr>
        <w:t>If the answer is broader strategy choice:</w:t>
      </w:r>
    </w:p>
    <w:p w14:paraId="1892EFE5" w14:textId="77777777" w:rsidR="003675A8" w:rsidRPr="003675A8" w:rsidRDefault="003675A8" w:rsidP="003675A8">
      <w:r w:rsidRPr="003675A8">
        <w:rPr>
          <w:b/>
          <w:bCs/>
        </w:rPr>
        <w:t>Start with Harbourview FIA.</w:t>
      </w:r>
    </w:p>
    <w:p w14:paraId="5809E12F" w14:textId="77777777" w:rsidR="003675A8" w:rsidRPr="003675A8" w:rsidRDefault="003675A8" w:rsidP="003675A8">
      <w:r w:rsidRPr="003675A8">
        <w:t>The broader strategy menu can provide more ways to structure index-linked and fixed-interest allocations.</w:t>
      </w:r>
    </w:p>
    <w:p w14:paraId="0E109C5F" w14:textId="77777777" w:rsidR="003675A8" w:rsidRPr="003675A8" w:rsidRDefault="003675A8" w:rsidP="003675A8">
      <w:r w:rsidRPr="003675A8">
        <w:t>That question does not determine suitability or replace a complete product evaluation.</w:t>
      </w:r>
    </w:p>
    <w:p w14:paraId="2E4BA940" w14:textId="77777777" w:rsidR="003675A8" w:rsidRPr="003675A8" w:rsidRDefault="003675A8" w:rsidP="003675A8">
      <w:r w:rsidRPr="003675A8">
        <w:t>It simply helps identify which Oceanview FIA may deserve the closer look first.</w:t>
      </w:r>
    </w:p>
    <w:p w14:paraId="27A8D3B1" w14:textId="77777777" w:rsidR="003675A8" w:rsidRPr="003675A8" w:rsidRDefault="00C17A83" w:rsidP="003675A8">
      <w:r>
        <w:rPr>
          <w:noProof/>
        </w:rPr>
      </w:r>
      <w:r>
        <w:pict w14:anchorId="362A0485">
          <v:rect id="Horizontal Line 7"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2CE062B" w14:textId="77777777" w:rsidR="003675A8" w:rsidRPr="003675A8" w:rsidRDefault="003675A8" w:rsidP="003675A8">
      <w:pPr>
        <w:rPr>
          <w:b/>
          <w:bCs/>
        </w:rPr>
      </w:pPr>
      <w:r w:rsidRPr="003675A8">
        <w:rPr>
          <w:b/>
          <w:bCs/>
        </w:rPr>
        <w:t>Put the Difference Into the Client’s Language</w:t>
      </w:r>
    </w:p>
    <w:p w14:paraId="04CF636F" w14:textId="77777777" w:rsidR="003675A8" w:rsidRPr="003675A8" w:rsidRDefault="003675A8" w:rsidP="003675A8">
      <w:pPr>
        <w:rPr>
          <w:b/>
          <w:bCs/>
        </w:rPr>
      </w:pPr>
      <w:r w:rsidRPr="003675A8">
        <w:rPr>
          <w:b/>
          <w:bCs/>
        </w:rPr>
        <w:lastRenderedPageBreak/>
        <w:t>CapLock FIA</w:t>
      </w:r>
    </w:p>
    <w:p w14:paraId="23265B90" w14:textId="77777777" w:rsidR="003675A8" w:rsidRPr="003675A8" w:rsidRDefault="003675A8" w:rsidP="003675A8">
      <w:pPr>
        <w:rPr>
          <w:b/>
          <w:bCs/>
        </w:rPr>
      </w:pPr>
      <w:r w:rsidRPr="003675A8">
        <w:rPr>
          <w:b/>
          <w:bCs/>
        </w:rPr>
        <w:t>“Know an important crediting term from the start.”</w:t>
      </w:r>
    </w:p>
    <w:p w14:paraId="11936CAC" w14:textId="77777777" w:rsidR="003675A8" w:rsidRPr="003675A8" w:rsidRDefault="003675A8" w:rsidP="003675A8">
      <w:r w:rsidRPr="003675A8">
        <w:t>The applicable cap for a selected Cap Rate Guarantee Strategy is established at issue and remains unchanged for the full surrender-charge period.</w:t>
      </w:r>
    </w:p>
    <w:p w14:paraId="5FBCAF4A" w14:textId="77777777" w:rsidR="003675A8" w:rsidRPr="003675A8" w:rsidRDefault="00C17A83" w:rsidP="003675A8">
      <w:r>
        <w:rPr>
          <w:noProof/>
        </w:rPr>
      </w:r>
      <w:r>
        <w:pict w14:anchorId="3A9D341A">
          <v:rect id="Horizontal Line 8"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49D9B8C" w14:textId="77777777" w:rsidR="003675A8" w:rsidRPr="003675A8" w:rsidRDefault="003675A8" w:rsidP="003675A8">
      <w:pPr>
        <w:rPr>
          <w:b/>
          <w:bCs/>
        </w:rPr>
      </w:pPr>
      <w:r w:rsidRPr="003675A8">
        <w:rPr>
          <w:b/>
          <w:bCs/>
        </w:rPr>
        <w:t>Harbourview FIA</w:t>
      </w:r>
    </w:p>
    <w:p w14:paraId="0D6538C2" w14:textId="77777777" w:rsidR="003675A8" w:rsidRPr="003675A8" w:rsidRDefault="003675A8" w:rsidP="003675A8">
      <w:pPr>
        <w:rPr>
          <w:b/>
          <w:bCs/>
        </w:rPr>
      </w:pPr>
      <w:r w:rsidRPr="003675A8">
        <w:rPr>
          <w:b/>
          <w:bCs/>
        </w:rPr>
        <w:t>“Choose from more ways to pursue index-linked interest.”</w:t>
      </w:r>
    </w:p>
    <w:p w14:paraId="7F3F175B" w14:textId="77777777" w:rsidR="003675A8" w:rsidRPr="003675A8" w:rsidRDefault="003675A8" w:rsidP="003675A8">
      <w:r w:rsidRPr="003675A8">
        <w:t>A broader menu of indexes and crediting strategies provides more choices for structuring the allocation.</w:t>
      </w:r>
    </w:p>
    <w:p w14:paraId="326FF6B2" w14:textId="77777777" w:rsidR="003675A8" w:rsidRPr="003675A8" w:rsidRDefault="00C17A83" w:rsidP="003675A8">
      <w:r>
        <w:rPr>
          <w:noProof/>
        </w:rPr>
      </w:r>
      <w:r>
        <w:pict w14:anchorId="26C1F6EE">
          <v:rect id="Horizontal Line 9"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C57CF3A" w14:textId="77777777" w:rsidR="003675A8" w:rsidRPr="003675A8" w:rsidRDefault="003675A8" w:rsidP="003675A8">
      <w:pPr>
        <w:rPr>
          <w:b/>
          <w:bCs/>
        </w:rPr>
      </w:pPr>
      <w:r w:rsidRPr="003675A8">
        <w:rPr>
          <w:b/>
          <w:bCs/>
        </w:rPr>
        <w:t>What the Client Receives—and What to Consider in Exchange</w:t>
      </w:r>
    </w:p>
    <w:p w14:paraId="1FB59F44" w14:textId="77777777" w:rsidR="003675A8" w:rsidRPr="003675A8" w:rsidRDefault="003675A8" w:rsidP="003675A8">
      <w:pPr>
        <w:rPr>
          <w:b/>
          <w:bCs/>
        </w:rPr>
      </w:pPr>
      <w:r w:rsidRPr="003675A8">
        <w:rPr>
          <w:b/>
          <w:bCs/>
        </w:rPr>
        <w:t>CapLock FIA</w:t>
      </w:r>
    </w:p>
    <w:p w14:paraId="15ABBA37" w14:textId="77777777" w:rsidR="003675A8" w:rsidRPr="003675A8" w:rsidRDefault="003675A8" w:rsidP="003675A8">
      <w:pPr>
        <w:rPr>
          <w:b/>
          <w:bCs/>
        </w:rPr>
      </w:pPr>
      <w:r w:rsidRPr="003675A8">
        <w:rPr>
          <w:b/>
          <w:bCs/>
        </w:rPr>
        <w:t>Greater cap predictability</w:t>
      </w:r>
    </w:p>
    <w:p w14:paraId="78138088" w14:textId="77777777" w:rsidR="003675A8" w:rsidRPr="003675A8" w:rsidRDefault="003675A8" w:rsidP="003675A8">
      <w:r w:rsidRPr="003675A8">
        <w:rPr>
          <w:b/>
          <w:bCs/>
        </w:rPr>
        <w:t>What the client receives:</w:t>
      </w:r>
      <w:r w:rsidRPr="003675A8">
        <w:br/>
        <w:t>The applicable cap for a selected Cap Rate Guarantee Strategy is known at issue and remains unchanged for the surrender-charge period.</w:t>
      </w:r>
    </w:p>
    <w:p w14:paraId="1F36D639" w14:textId="77777777" w:rsidR="003675A8" w:rsidRPr="003675A8" w:rsidRDefault="003675A8" w:rsidP="003675A8">
      <w:r w:rsidRPr="003675A8">
        <w:rPr>
          <w:b/>
          <w:bCs/>
        </w:rPr>
        <w:t>What to consider:</w:t>
      </w:r>
      <w:r w:rsidRPr="003675A8">
        <w:br/>
        <w:t>The strategy menu is more focused, and a guaranteed cap does not guarantee that interest will be credited.</w:t>
      </w:r>
    </w:p>
    <w:p w14:paraId="15C50314" w14:textId="77777777" w:rsidR="003675A8" w:rsidRPr="003675A8" w:rsidRDefault="00C17A83" w:rsidP="003675A8">
      <w:r>
        <w:rPr>
          <w:noProof/>
        </w:rPr>
      </w:r>
      <w:r>
        <w:pict w14:anchorId="3A209156">
          <v:rect id="Horizontal Line 10"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213DCD9" w14:textId="77777777" w:rsidR="003675A8" w:rsidRPr="003675A8" w:rsidRDefault="003675A8" w:rsidP="003675A8">
      <w:pPr>
        <w:rPr>
          <w:b/>
          <w:bCs/>
        </w:rPr>
      </w:pPr>
      <w:r w:rsidRPr="003675A8">
        <w:rPr>
          <w:b/>
          <w:bCs/>
        </w:rPr>
        <w:t>Harbourview FIA</w:t>
      </w:r>
    </w:p>
    <w:p w14:paraId="0F0C4EB8" w14:textId="77777777" w:rsidR="003675A8" w:rsidRPr="003675A8" w:rsidRDefault="003675A8" w:rsidP="003675A8">
      <w:pPr>
        <w:rPr>
          <w:b/>
          <w:bCs/>
        </w:rPr>
      </w:pPr>
      <w:r w:rsidRPr="003675A8">
        <w:rPr>
          <w:b/>
          <w:bCs/>
        </w:rPr>
        <w:t>Greater strategy choice</w:t>
      </w:r>
    </w:p>
    <w:p w14:paraId="6634B32C" w14:textId="77777777" w:rsidR="003675A8" w:rsidRPr="003675A8" w:rsidRDefault="003675A8" w:rsidP="003675A8">
      <w:r w:rsidRPr="003675A8">
        <w:rPr>
          <w:b/>
          <w:bCs/>
        </w:rPr>
        <w:t>What the client receives:</w:t>
      </w:r>
      <w:r w:rsidRPr="003675A8">
        <w:br/>
        <w:t>A broader range of index-linked and fixed-interest approaches.</w:t>
      </w:r>
    </w:p>
    <w:p w14:paraId="0ECA8005" w14:textId="77777777" w:rsidR="003675A8" w:rsidRPr="003675A8" w:rsidRDefault="003675A8" w:rsidP="003675A8">
      <w:r w:rsidRPr="003675A8">
        <w:rPr>
          <w:b/>
          <w:bCs/>
        </w:rPr>
        <w:t>What to consider:</w:t>
      </w:r>
      <w:r w:rsidRPr="003675A8">
        <w:br/>
        <w:t>Some crediting terms are not guaranteed for the full contract period and may change according to contract provisions.</w:t>
      </w:r>
    </w:p>
    <w:p w14:paraId="099DFBEA" w14:textId="77777777" w:rsidR="003675A8" w:rsidRPr="003675A8" w:rsidRDefault="00C17A83" w:rsidP="003675A8">
      <w:r>
        <w:rPr>
          <w:noProof/>
        </w:rPr>
      </w:r>
      <w:r>
        <w:pict w14:anchorId="7141EED1">
          <v:rect id="Horizontal Line 11"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CD5E70D" w14:textId="77777777" w:rsidR="003675A8" w:rsidRPr="003675A8" w:rsidRDefault="003675A8" w:rsidP="003675A8">
      <w:pPr>
        <w:rPr>
          <w:b/>
          <w:bCs/>
        </w:rPr>
      </w:pPr>
      <w:r w:rsidRPr="003675A8">
        <w:rPr>
          <w:b/>
          <w:bCs/>
        </w:rPr>
        <w:t>Questions to Ask Before Choosing an Approach</w:t>
      </w:r>
    </w:p>
    <w:p w14:paraId="050D8331" w14:textId="77777777" w:rsidR="003675A8" w:rsidRPr="003675A8" w:rsidRDefault="003675A8" w:rsidP="003675A8">
      <w:pPr>
        <w:rPr>
          <w:b/>
          <w:bCs/>
        </w:rPr>
      </w:pPr>
      <w:r w:rsidRPr="003675A8">
        <w:rPr>
          <w:b/>
          <w:bCs/>
        </w:rPr>
        <w:lastRenderedPageBreak/>
        <w:t>What job does this money need to do?</w:t>
      </w:r>
    </w:p>
    <w:p w14:paraId="726E9B61" w14:textId="77777777" w:rsidR="003675A8" w:rsidRPr="003675A8" w:rsidRDefault="003675A8" w:rsidP="003675A8">
      <w:r w:rsidRPr="003675A8">
        <w:t>Is the primary goal protection, accumulation, greater certainty around a crediting term, broader interest-crediting choice or some combination?</w:t>
      </w:r>
    </w:p>
    <w:p w14:paraId="184BDB5E" w14:textId="77777777" w:rsidR="003675A8" w:rsidRPr="003675A8" w:rsidRDefault="003675A8" w:rsidP="003675A8">
      <w:pPr>
        <w:rPr>
          <w:b/>
          <w:bCs/>
        </w:rPr>
      </w:pPr>
      <w:r w:rsidRPr="003675A8">
        <w:rPr>
          <w:b/>
          <w:bCs/>
        </w:rPr>
        <w:t>How long is the client prepared to commit the money?</w:t>
      </w:r>
    </w:p>
    <w:p w14:paraId="312B53D4" w14:textId="77777777" w:rsidR="003675A8" w:rsidRPr="003675A8" w:rsidRDefault="003675A8" w:rsidP="003675A8">
      <w:r w:rsidRPr="003675A8">
        <w:t>Compare the available contract terms with the client’s expected time horizon and liquidity needs.</w:t>
      </w:r>
    </w:p>
    <w:p w14:paraId="663BCC12" w14:textId="77777777" w:rsidR="003675A8" w:rsidRPr="003675A8" w:rsidRDefault="003675A8" w:rsidP="003675A8">
      <w:pPr>
        <w:rPr>
          <w:b/>
          <w:bCs/>
        </w:rPr>
      </w:pPr>
      <w:r w:rsidRPr="003675A8">
        <w:rPr>
          <w:b/>
          <w:bCs/>
        </w:rPr>
        <w:t>How important is predictability?</w:t>
      </w:r>
    </w:p>
    <w:p w14:paraId="1F10C980" w14:textId="77777777" w:rsidR="003675A8" w:rsidRPr="003675A8" w:rsidRDefault="003675A8" w:rsidP="003675A8">
      <w:r w:rsidRPr="003675A8">
        <w:t>Would knowing the applicable cap for a selected strategy from the start make the product easier for the client to understand and own?</w:t>
      </w:r>
    </w:p>
    <w:p w14:paraId="620EE9BF" w14:textId="77777777" w:rsidR="003675A8" w:rsidRPr="003675A8" w:rsidRDefault="003675A8" w:rsidP="003675A8">
      <w:pPr>
        <w:rPr>
          <w:b/>
          <w:bCs/>
        </w:rPr>
      </w:pPr>
      <w:r w:rsidRPr="003675A8">
        <w:rPr>
          <w:b/>
          <w:bCs/>
        </w:rPr>
        <w:t>How important is strategy choice?</w:t>
      </w:r>
    </w:p>
    <w:p w14:paraId="712A31B4" w14:textId="77777777" w:rsidR="003675A8" w:rsidRPr="003675A8" w:rsidRDefault="003675A8" w:rsidP="003675A8">
      <w:r w:rsidRPr="003675A8">
        <w:t>Would the client benefit from having a broader selection of indexes and crediting approaches?</w:t>
      </w:r>
    </w:p>
    <w:p w14:paraId="7AC1C71D" w14:textId="77777777" w:rsidR="003675A8" w:rsidRPr="003675A8" w:rsidRDefault="003675A8" w:rsidP="003675A8">
      <w:pPr>
        <w:rPr>
          <w:b/>
          <w:bCs/>
        </w:rPr>
      </w:pPr>
      <w:r w:rsidRPr="003675A8">
        <w:rPr>
          <w:b/>
          <w:bCs/>
        </w:rPr>
        <w:t>What does the client understand about index-linked interest?</w:t>
      </w:r>
    </w:p>
    <w:p w14:paraId="7700A622" w14:textId="77777777" w:rsidR="003675A8" w:rsidRPr="003675A8" w:rsidRDefault="003675A8" w:rsidP="003675A8">
      <w:r w:rsidRPr="003675A8">
        <w:t>Make sure the client understands that the contract does not directly invest in an index and that indexed interest can be zero.</w:t>
      </w:r>
    </w:p>
    <w:p w14:paraId="6EF25744" w14:textId="77777777" w:rsidR="003675A8" w:rsidRPr="003675A8" w:rsidRDefault="003675A8" w:rsidP="003675A8">
      <w:pPr>
        <w:rPr>
          <w:b/>
          <w:bCs/>
        </w:rPr>
      </w:pPr>
      <w:r w:rsidRPr="003675A8">
        <w:rPr>
          <w:b/>
          <w:bCs/>
        </w:rPr>
        <w:t>What is guaranteed—and what can change?</w:t>
      </w:r>
    </w:p>
    <w:p w14:paraId="620AC1B7" w14:textId="77777777" w:rsidR="003675A8" w:rsidRPr="003675A8" w:rsidRDefault="003675A8" w:rsidP="003675A8">
      <w:r w:rsidRPr="003675A8">
        <w:t>Separate contractual guarantees from current caps, participation rates and other terms that may be subject to change.</w:t>
      </w:r>
    </w:p>
    <w:p w14:paraId="51B6669E" w14:textId="77777777" w:rsidR="003675A8" w:rsidRPr="003675A8" w:rsidRDefault="003675A8" w:rsidP="003675A8">
      <w:pPr>
        <w:rPr>
          <w:b/>
          <w:bCs/>
        </w:rPr>
      </w:pPr>
      <w:r w:rsidRPr="003675A8">
        <w:rPr>
          <w:b/>
          <w:bCs/>
        </w:rPr>
        <w:t>How much access may the client need?</w:t>
      </w:r>
    </w:p>
    <w:p w14:paraId="5D8B8CC5" w14:textId="77777777" w:rsidR="003675A8" w:rsidRPr="003675A8" w:rsidRDefault="003675A8" w:rsidP="003675A8">
      <w:r w:rsidRPr="003675A8">
        <w:t>Review withdrawal provisions, surrender charges, any applicable market value adjustment and other contract terms before committing retirement assets.</w:t>
      </w:r>
    </w:p>
    <w:p w14:paraId="4DA44572" w14:textId="77777777" w:rsidR="003675A8" w:rsidRPr="003675A8" w:rsidRDefault="00C17A83" w:rsidP="003675A8">
      <w:r>
        <w:rPr>
          <w:noProof/>
        </w:rPr>
      </w:r>
      <w:r>
        <w:pict w14:anchorId="1FED7FE1">
          <v:rect id="Horizontal Line 12"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2090520" w14:textId="77777777" w:rsidR="003675A8" w:rsidRPr="003675A8" w:rsidRDefault="003675A8" w:rsidP="003675A8">
      <w:pPr>
        <w:rPr>
          <w:b/>
          <w:bCs/>
        </w:rPr>
      </w:pPr>
      <w:r w:rsidRPr="003675A8">
        <w:rPr>
          <w:b/>
          <w:bCs/>
        </w:rPr>
        <w:t>Keep the Decision Focused on the Need</w:t>
      </w:r>
    </w:p>
    <w:p w14:paraId="1F1666E2" w14:textId="77777777" w:rsidR="003675A8" w:rsidRPr="003675A8" w:rsidRDefault="003675A8" w:rsidP="003675A8">
      <w:r w:rsidRPr="003675A8">
        <w:t>Neither product needs to win every client conversation.</w:t>
      </w:r>
    </w:p>
    <w:p w14:paraId="39759FCE" w14:textId="77777777" w:rsidR="003675A8" w:rsidRPr="003675A8" w:rsidRDefault="003675A8" w:rsidP="003675A8">
      <w:r w:rsidRPr="003675A8">
        <w:t xml:space="preserve">A client who values </w:t>
      </w:r>
      <w:r w:rsidRPr="003675A8">
        <w:rPr>
          <w:b/>
          <w:bCs/>
        </w:rPr>
        <w:t>greater predictability around the applicable cap</w:t>
      </w:r>
      <w:r w:rsidRPr="003675A8">
        <w:t xml:space="preserve"> may naturally begin with CapLock FIA.</w:t>
      </w:r>
    </w:p>
    <w:p w14:paraId="7080620C" w14:textId="77777777" w:rsidR="003675A8" w:rsidRPr="003675A8" w:rsidRDefault="003675A8" w:rsidP="003675A8">
      <w:r w:rsidRPr="003675A8">
        <w:t xml:space="preserve">A client who values </w:t>
      </w:r>
      <w:r w:rsidRPr="003675A8">
        <w:rPr>
          <w:b/>
          <w:bCs/>
        </w:rPr>
        <w:t>broader strategy choice</w:t>
      </w:r>
      <w:r w:rsidRPr="003675A8">
        <w:t xml:space="preserve"> may naturally begin with Harbourview FIA.</w:t>
      </w:r>
    </w:p>
    <w:p w14:paraId="083E59C1" w14:textId="77777777" w:rsidR="003675A8" w:rsidRPr="003675A8" w:rsidRDefault="003675A8" w:rsidP="003675A8">
      <w:r w:rsidRPr="003675A8">
        <w:t>For another client, neither may be appropriate.</w:t>
      </w:r>
    </w:p>
    <w:p w14:paraId="5B05EA19" w14:textId="77777777" w:rsidR="003675A8" w:rsidRPr="003675A8" w:rsidRDefault="003675A8" w:rsidP="003675A8">
      <w:r w:rsidRPr="003675A8">
        <w:lastRenderedPageBreak/>
        <w:t>The objective is to match the product structure to the role the money needs to play.</w:t>
      </w:r>
    </w:p>
    <w:p w14:paraId="0CF2A8A3" w14:textId="77777777" w:rsidR="003675A8" w:rsidRPr="003675A8" w:rsidRDefault="003675A8" w:rsidP="003675A8">
      <w:pPr>
        <w:rPr>
          <w:b/>
          <w:bCs/>
        </w:rPr>
      </w:pPr>
      <w:r w:rsidRPr="003675A8">
        <w:rPr>
          <w:b/>
          <w:bCs/>
        </w:rPr>
        <w:t>Client Need → Product Structure → Tradeoffs → Informed Decision</w:t>
      </w:r>
    </w:p>
    <w:p w14:paraId="543C29BD" w14:textId="77777777" w:rsidR="003675A8" w:rsidRPr="003675A8" w:rsidRDefault="00C17A83" w:rsidP="003675A8">
      <w:r>
        <w:rPr>
          <w:noProof/>
        </w:rPr>
      </w:r>
      <w:r>
        <w:pict w14:anchorId="4447FCC7">
          <v:rect id="Horizontal Line 13"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231A1E2A" w14:textId="77777777" w:rsidR="003675A8" w:rsidRPr="003675A8" w:rsidRDefault="003675A8" w:rsidP="003675A8">
      <w:pPr>
        <w:rPr>
          <w:b/>
          <w:bCs/>
        </w:rPr>
      </w:pPr>
      <w:r w:rsidRPr="003675A8">
        <w:rPr>
          <w:b/>
          <w:bCs/>
        </w:rPr>
        <w:t>Need Help Evaluating a Case?</w:t>
      </w:r>
    </w:p>
    <w:p w14:paraId="3C03F751" w14:textId="77777777" w:rsidR="003675A8" w:rsidRPr="003675A8" w:rsidRDefault="003675A8" w:rsidP="003675A8">
      <w:r w:rsidRPr="003675A8">
        <w:t>Oceanview Sales Specialists can help you review the client need, compare product features and identify the resources available to support the conversation.</w:t>
      </w:r>
    </w:p>
    <w:p w14:paraId="7F33B1E4" w14:textId="77777777" w:rsidR="003675A8" w:rsidRPr="003675A8" w:rsidRDefault="003675A8" w:rsidP="003675A8">
      <w:r w:rsidRPr="003675A8">
        <w:rPr>
          <w:b/>
          <w:bCs/>
        </w:rPr>
        <w:t>Discuss a Case With Sales</w:t>
      </w:r>
    </w:p>
    <w:p w14:paraId="7D3C855D" w14:textId="77777777" w:rsidR="003675A8" w:rsidRPr="003675A8" w:rsidRDefault="003675A8" w:rsidP="003675A8">
      <w:r w:rsidRPr="003675A8">
        <w:rPr>
          <w:b/>
          <w:bCs/>
        </w:rPr>
        <w:t>View Current Rates</w:t>
      </w:r>
    </w:p>
    <w:p w14:paraId="15D545A3" w14:textId="77777777" w:rsidR="003675A8" w:rsidRPr="003675A8" w:rsidRDefault="003675A8" w:rsidP="003675A8">
      <w:r w:rsidRPr="003675A8">
        <w:rPr>
          <w:b/>
          <w:bCs/>
        </w:rPr>
        <w:t>Explore CapLock FIA Resources</w:t>
      </w:r>
    </w:p>
    <w:p w14:paraId="31DD33A4" w14:textId="77777777" w:rsidR="003675A8" w:rsidRPr="003675A8" w:rsidRDefault="003675A8" w:rsidP="003675A8">
      <w:r w:rsidRPr="003675A8">
        <w:rPr>
          <w:b/>
          <w:bCs/>
        </w:rPr>
        <w:t>Explore Harbourview FIA Resources</w:t>
      </w:r>
    </w:p>
    <w:p w14:paraId="0E12E19D" w14:textId="77777777" w:rsidR="003675A8" w:rsidRPr="003675A8" w:rsidRDefault="00C17A83" w:rsidP="003675A8">
      <w:r>
        <w:rPr>
          <w:noProof/>
        </w:rPr>
      </w:r>
      <w:r>
        <w:pict w14:anchorId="24CAA363">
          <v:rect id="Horizontal Line 14"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565FF02" w14:textId="77777777" w:rsidR="003675A8" w:rsidRPr="003675A8" w:rsidRDefault="003675A8" w:rsidP="003675A8">
      <w:pPr>
        <w:rPr>
          <w:b/>
          <w:bCs/>
        </w:rPr>
      </w:pPr>
      <w:r w:rsidRPr="003675A8">
        <w:rPr>
          <w:b/>
          <w:bCs/>
        </w:rPr>
        <w:t>Continue the Conversation</w:t>
      </w:r>
    </w:p>
    <w:p w14:paraId="34F4A155" w14:textId="77777777" w:rsidR="003675A8" w:rsidRPr="003675A8" w:rsidRDefault="003675A8" w:rsidP="003675A8">
      <w:pPr>
        <w:rPr>
          <w:b/>
          <w:bCs/>
        </w:rPr>
      </w:pPr>
      <w:r w:rsidRPr="003675A8">
        <w:rPr>
          <w:b/>
          <w:bCs/>
        </w:rPr>
        <w:t>Client Conversations, Explained</w:t>
      </w:r>
    </w:p>
    <w:p w14:paraId="27DDF6CC" w14:textId="77777777" w:rsidR="003675A8" w:rsidRPr="003675A8" w:rsidRDefault="003675A8" w:rsidP="003675A8">
      <w:r w:rsidRPr="003675A8">
        <w:t>Practical tools for turning annuity questions into clearer client conversations.</w:t>
      </w:r>
    </w:p>
    <w:p w14:paraId="0951BD70" w14:textId="77777777" w:rsidR="003675A8" w:rsidRPr="003675A8" w:rsidRDefault="003675A8" w:rsidP="003675A8">
      <w:r w:rsidRPr="003675A8">
        <w:rPr>
          <w:b/>
          <w:bCs/>
        </w:rPr>
        <w:t>Explore Client Conversations, Explained</w:t>
      </w:r>
    </w:p>
    <w:p w14:paraId="1FDD368D" w14:textId="77777777" w:rsidR="003675A8" w:rsidRPr="003675A8" w:rsidRDefault="003675A8" w:rsidP="003675A8">
      <w:pPr>
        <w:rPr>
          <w:b/>
          <w:bCs/>
        </w:rPr>
      </w:pPr>
      <w:r w:rsidRPr="003675A8">
        <w:rPr>
          <w:b/>
          <w:bCs/>
        </w:rPr>
        <w:t>Client-Ready Education</w:t>
      </w:r>
    </w:p>
    <w:p w14:paraId="04826FEE" w14:textId="77777777" w:rsidR="003675A8" w:rsidRPr="003675A8" w:rsidRDefault="003675A8" w:rsidP="003675A8">
      <w:r w:rsidRPr="003675A8">
        <w:t>Need help explaining how fixed indexed annuities work?</w:t>
      </w:r>
    </w:p>
    <w:p w14:paraId="1B0CB37D" w14:textId="77777777" w:rsidR="003675A8" w:rsidRPr="003675A8" w:rsidRDefault="003675A8" w:rsidP="003675A8">
      <w:r w:rsidRPr="003675A8">
        <w:t xml:space="preserve">Share Oceanview’s </w:t>
      </w:r>
      <w:r w:rsidRPr="003675A8">
        <w:rPr>
          <w:b/>
          <w:bCs/>
        </w:rPr>
        <w:t>Annuities, Explained</w:t>
      </w:r>
      <w:r w:rsidRPr="003675A8">
        <w:t xml:space="preserve"> educational resources with your client.</w:t>
      </w:r>
    </w:p>
    <w:p w14:paraId="514E7476" w14:textId="77777777" w:rsidR="003675A8" w:rsidRPr="003675A8" w:rsidRDefault="003675A8" w:rsidP="003675A8">
      <w:r w:rsidRPr="003675A8">
        <w:rPr>
          <w:b/>
          <w:bCs/>
        </w:rPr>
        <w:t>Explore Client-Ready Education</w:t>
      </w:r>
    </w:p>
    <w:p w14:paraId="49D6B998" w14:textId="77777777" w:rsidR="003675A8" w:rsidRPr="003675A8" w:rsidRDefault="00C17A83" w:rsidP="003675A8">
      <w:r>
        <w:rPr>
          <w:noProof/>
        </w:rPr>
      </w:r>
      <w:r>
        <w:pict w14:anchorId="21C558D1">
          <v:rect id="Horizontal Line 15"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D9AD72E" w14:textId="77777777" w:rsidR="003675A8" w:rsidRPr="003675A8" w:rsidRDefault="003675A8" w:rsidP="003675A8">
      <w:pPr>
        <w:rPr>
          <w:b/>
          <w:bCs/>
        </w:rPr>
      </w:pPr>
      <w:r w:rsidRPr="003675A8">
        <w:rPr>
          <w:b/>
          <w:bCs/>
        </w:rPr>
        <w:t>Important Information</w:t>
      </w:r>
    </w:p>
    <w:p w14:paraId="483DED2E" w14:textId="77777777" w:rsidR="003675A8" w:rsidRPr="003675A8" w:rsidRDefault="003675A8" w:rsidP="003675A8">
      <w:r w:rsidRPr="003675A8">
        <w:rPr>
          <w:b/>
          <w:bCs/>
        </w:rPr>
        <w:t>For financial professional use only. Not for distribution to the general public.</w:t>
      </w:r>
    </w:p>
    <w:p w14:paraId="0AC0E604" w14:textId="77777777" w:rsidR="003675A8" w:rsidRPr="003675A8" w:rsidRDefault="003675A8" w:rsidP="003675A8">
      <w:r w:rsidRPr="003675A8">
        <w:t>This material is intended for general educational and comparison purposes and does not constitute a recommendation of any product or financial strategy. Financial professionals should evaluate each client’s objectives, financial situation, time horizon, liquidity needs, risk tolerance and other relevant circumstances and comply with all applicable firm, regulatory and suitability requirements.</w:t>
      </w:r>
    </w:p>
    <w:p w14:paraId="2544D4F0" w14:textId="77777777" w:rsidR="003675A8" w:rsidRPr="003675A8" w:rsidRDefault="003675A8" w:rsidP="003675A8">
      <w:r w:rsidRPr="003675A8">
        <w:lastRenderedPageBreak/>
        <w:t>Fixed indexed annuities are insurance contracts designed for long-term retirement purposes. Funds allocated to an index-linked strategy do not directly participate or invest in the stock market or any index. Index performance does not include dividends that may be paid on securities comprising an index.</w:t>
      </w:r>
    </w:p>
    <w:p w14:paraId="5CA9B87A" w14:textId="77777777" w:rsidR="003675A8" w:rsidRPr="003675A8" w:rsidRDefault="003675A8" w:rsidP="003675A8">
      <w:r w:rsidRPr="003675A8">
        <w:t>Indexed interest depends on the performance of the selected index, the applicable crediting strategy and contract terms. Indexed interest may be zero. Caps, participation rates, spreads and other crediting terms may limit the amount of indexed interest credited.</w:t>
      </w:r>
    </w:p>
    <w:p w14:paraId="7617107C" w14:textId="77777777" w:rsidR="003675A8" w:rsidRPr="003675A8" w:rsidRDefault="003675A8" w:rsidP="003675A8">
      <w:r w:rsidRPr="003675A8">
        <w:t>For a CapLock FIA Cap Rate Guarantee Strategy, the applicable cap rate is established at issue and guaranteed for the period specified in the contract. A guaranteed cap rate is not a guaranteed rate of return and does not guarantee that interest will be credited.</w:t>
      </w:r>
    </w:p>
    <w:p w14:paraId="6DE06206" w14:textId="77777777" w:rsidR="003675A8" w:rsidRPr="003675A8" w:rsidRDefault="003675A8" w:rsidP="003675A8">
      <w:r w:rsidRPr="003675A8">
        <w:t>Harbourview FIA crediting terms, including certain caps and participation rates, may change according to the terms of the contract and are subject to applicable contractual minimums and maximums.</w:t>
      </w:r>
    </w:p>
    <w:p w14:paraId="541D7F7B" w14:textId="77777777" w:rsidR="003675A8" w:rsidRPr="003675A8" w:rsidRDefault="003675A8" w:rsidP="003675A8">
      <w:r w:rsidRPr="003675A8">
        <w:t>Guarantees are subject to the claims-paying ability of the issuing insurance company.</w:t>
      </w:r>
    </w:p>
    <w:p w14:paraId="0AB082E7" w14:textId="77777777" w:rsidR="003675A8" w:rsidRPr="003675A8" w:rsidRDefault="003675A8" w:rsidP="003675A8">
      <w:r w:rsidRPr="003675A8">
        <w:t>Withdrawals may be subject to surrender charges, a market value adjustment and other contract provisions. A market value adjustment may increase or decrease the amount received. Withdrawals may also reduce contract value and future benefits. Taxable distributions may be subject to ordinary income tax, and certain taxable distributions before age 59½ may also be subject to an additional federal tax unless an exception applies.</w:t>
      </w:r>
    </w:p>
    <w:p w14:paraId="309A9D01" w14:textId="77777777" w:rsidR="003675A8" w:rsidRPr="003675A8" w:rsidRDefault="003675A8" w:rsidP="003675A8">
      <w:r w:rsidRPr="003675A8">
        <w:t>Annuities purchased within an IRA or another tax-qualified retirement arrangement do not provide additional tax deferral because the underlying account is already tax-deferred. Other contractual guarantees and insurance features should be evaluated independently.</w:t>
      </w:r>
    </w:p>
    <w:p w14:paraId="3685F4F9" w14:textId="77777777" w:rsidR="003675A8" w:rsidRPr="003675A8" w:rsidRDefault="003675A8" w:rsidP="003675A8">
      <w:r w:rsidRPr="003675A8">
        <w:t>Product features, rates, strategies, guarantees, form numbers and availability may vary by state. Current rates and crediting terms are subject to change unless specifically guaranteed under the contract. The issued contract and applicable disclosure materials govern.</w:t>
      </w:r>
    </w:p>
    <w:p w14:paraId="4C13C47B" w14:textId="77777777" w:rsidR="003675A8" w:rsidRPr="003675A8" w:rsidRDefault="003675A8" w:rsidP="003675A8">
      <w:r w:rsidRPr="003675A8">
        <w:t>Annuities are products of the insurance industry. They are not guaranteed by a bank or credit union, are not insured by the FDIC or NCUA/NCUSIF, are not deposits and are not insured by any federal government agency. They may lose value.</w:t>
      </w:r>
    </w:p>
    <w:p w14:paraId="2392A421" w14:textId="73F2B2FC" w:rsidR="002914F8" w:rsidRDefault="003675A8">
      <w:r w:rsidRPr="003675A8">
        <w:t>Annuities issued by Oceanview Life and Annuity Company, 1331 17th Street, Suite 1050, Denver, CO 80202. In California, Oceanview does business as Oceanview Life and Annuity Insurance Company.</w:t>
      </w:r>
    </w:p>
    <w:sectPr w:rsidR="002914F8">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1A693B7" w14:textId="77777777" w:rsidR="00C17A83" w:rsidRDefault="00C17A83" w:rsidP="003675A8">
      <w:pPr>
        <w:spacing w:after="0" w:line="240" w:lineRule="auto"/>
      </w:pPr>
      <w:r>
        <w:separator/>
      </w:r>
    </w:p>
  </w:endnote>
  <w:endnote w:type="continuationSeparator" w:id="0">
    <w:p w14:paraId="251603FB" w14:textId="77777777" w:rsidR="00C17A83" w:rsidRDefault="00C17A83" w:rsidP="00367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38C3A" w14:textId="3FD71E77" w:rsidR="003675A8" w:rsidRDefault="003675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FCEA8F" w14:textId="4C930943" w:rsidR="003675A8" w:rsidRDefault="003675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5CBE3" w14:textId="42B59E9F" w:rsidR="003675A8" w:rsidRDefault="003675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426592" w14:textId="77777777" w:rsidR="00C17A83" w:rsidRDefault="00C17A83" w:rsidP="003675A8">
      <w:pPr>
        <w:spacing w:after="0" w:line="240" w:lineRule="auto"/>
      </w:pPr>
      <w:r>
        <w:separator/>
      </w:r>
    </w:p>
  </w:footnote>
  <w:footnote w:type="continuationSeparator" w:id="0">
    <w:p w14:paraId="3D05C6C9" w14:textId="77777777" w:rsidR="00C17A83" w:rsidRDefault="00C17A83" w:rsidP="003675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90E31ED"/>
    <w:multiLevelType w:val="multilevel"/>
    <w:tmpl w:val="10BE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1A5433"/>
    <w:multiLevelType w:val="multilevel"/>
    <w:tmpl w:val="E3AA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968046">
    <w:abstractNumId w:val="0"/>
  </w:num>
  <w:num w:numId="2" w16cid:durableId="6707154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5A8"/>
    <w:rsid w:val="000B5FDF"/>
    <w:rsid w:val="002914F8"/>
    <w:rsid w:val="003675A8"/>
    <w:rsid w:val="003C7E79"/>
    <w:rsid w:val="003F6547"/>
    <w:rsid w:val="0082220B"/>
    <w:rsid w:val="00963F6D"/>
    <w:rsid w:val="00B85527"/>
    <w:rsid w:val="00C17A83"/>
    <w:rsid w:val="00EE5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6B6DC072"/>
  <w15:chartTrackingRefBased/>
  <w15:docId w15:val="{1A82EAD8-7584-4072-BFD1-367BE3CAA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5A8"/>
    <w:rPr>
      <w:rFonts w:eastAsiaTheme="majorEastAsia" w:cstheme="majorBidi"/>
      <w:color w:val="272727" w:themeColor="text1" w:themeTint="D8"/>
    </w:rPr>
  </w:style>
  <w:style w:type="paragraph" w:styleId="Title">
    <w:name w:val="Title"/>
    <w:basedOn w:val="Normal"/>
    <w:next w:val="Normal"/>
    <w:link w:val="TitleChar"/>
    <w:uiPriority w:val="10"/>
    <w:qFormat/>
    <w:rsid w:val="00367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5A8"/>
    <w:pPr>
      <w:spacing w:before="160"/>
      <w:jc w:val="center"/>
    </w:pPr>
    <w:rPr>
      <w:i/>
      <w:iCs/>
      <w:color w:val="404040" w:themeColor="text1" w:themeTint="BF"/>
    </w:rPr>
  </w:style>
  <w:style w:type="character" w:customStyle="1" w:styleId="QuoteChar">
    <w:name w:val="Quote Char"/>
    <w:basedOn w:val="DefaultParagraphFont"/>
    <w:link w:val="Quote"/>
    <w:uiPriority w:val="29"/>
    <w:rsid w:val="003675A8"/>
    <w:rPr>
      <w:i/>
      <w:iCs/>
      <w:color w:val="404040" w:themeColor="text1" w:themeTint="BF"/>
    </w:rPr>
  </w:style>
  <w:style w:type="paragraph" w:styleId="ListParagraph">
    <w:name w:val="List Paragraph"/>
    <w:basedOn w:val="Normal"/>
    <w:uiPriority w:val="34"/>
    <w:qFormat/>
    <w:rsid w:val="003675A8"/>
    <w:pPr>
      <w:ind w:left="720"/>
      <w:contextualSpacing/>
    </w:pPr>
  </w:style>
  <w:style w:type="character" w:styleId="IntenseEmphasis">
    <w:name w:val="Intense Emphasis"/>
    <w:basedOn w:val="DefaultParagraphFont"/>
    <w:uiPriority w:val="21"/>
    <w:qFormat/>
    <w:rsid w:val="003675A8"/>
    <w:rPr>
      <w:i/>
      <w:iCs/>
      <w:color w:val="0F4761" w:themeColor="accent1" w:themeShade="BF"/>
    </w:rPr>
  </w:style>
  <w:style w:type="paragraph" w:styleId="IntenseQuote">
    <w:name w:val="Intense Quote"/>
    <w:basedOn w:val="Normal"/>
    <w:next w:val="Normal"/>
    <w:link w:val="IntenseQuoteChar"/>
    <w:uiPriority w:val="30"/>
    <w:qFormat/>
    <w:rsid w:val="00367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5A8"/>
    <w:rPr>
      <w:i/>
      <w:iCs/>
      <w:color w:val="0F4761" w:themeColor="accent1" w:themeShade="BF"/>
    </w:rPr>
  </w:style>
  <w:style w:type="character" w:styleId="IntenseReference">
    <w:name w:val="Intense Reference"/>
    <w:basedOn w:val="DefaultParagraphFont"/>
    <w:uiPriority w:val="32"/>
    <w:qFormat/>
    <w:rsid w:val="003675A8"/>
    <w:rPr>
      <w:b/>
      <w:bCs/>
      <w:smallCaps/>
      <w:color w:val="0F4761" w:themeColor="accent1" w:themeShade="BF"/>
      <w:spacing w:val="5"/>
    </w:rPr>
  </w:style>
  <w:style w:type="paragraph" w:styleId="Footer">
    <w:name w:val="footer"/>
    <w:basedOn w:val="Normal"/>
    <w:link w:val="FooterChar"/>
    <w:uiPriority w:val="99"/>
    <w:unhideWhenUsed/>
    <w:rsid w:val="003675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7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27e0154-5da1-4a9f-a0dd-5cf024181008}" enabled="1" method="Privileged" siteId="{b69d2824-6a9f-4f56-8c46-af69a163f59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2000</Words>
  <Characters>11683</Characters>
  <Application>Microsoft Office Word</Application>
  <DocSecurity>0</DocSecurity>
  <Lines>292</Lines>
  <Paragraphs>210</Paragraphs>
  <ScaleCrop>false</ScaleCrop>
  <Company/>
  <LinksUpToDate>false</LinksUpToDate>
  <CharactersWithSpaces>13473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Baker</dc:creator>
  <cp:keywords/>
  <dc:description/>
  <cp:lastModifiedBy>Mae Engelking</cp:lastModifiedBy>
  <cp:revision>3</cp:revision>
  <dcterms:created xsi:type="dcterms:W3CDTF">2026-10-23T14:40:00Z</dcterms:created>
  <dcterms:modified xsi:type="dcterms:W3CDTF">2026-10-23T14:40:00Z</dcterms:modified>
</cp:coreProperties>
</file>