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00A6C" w14:textId="77777777" w:rsidR="00702EB9" w:rsidRPr="00702EB9" w:rsidRDefault="00702EB9" w:rsidP="00702EB9">
      <w:pPr>
        <w:rPr>
          <w:b/>
          <w:bCs/>
        </w:rPr>
      </w:pPr>
      <w:r w:rsidRPr="00702EB9">
        <w:rPr>
          <w:b/>
          <w:bCs/>
        </w:rPr>
        <w:t>Harbourview MYGA or CurrentRate MYGA?</w:t>
      </w:r>
    </w:p>
    <w:p w14:paraId="46FCC2FA" w14:textId="77777777" w:rsidR="00702EB9" w:rsidRPr="00702EB9" w:rsidRDefault="00702EB9" w:rsidP="00702EB9">
      <w:pPr>
        <w:rPr>
          <w:b/>
          <w:bCs/>
        </w:rPr>
      </w:pPr>
      <w:r w:rsidRPr="00702EB9">
        <w:rPr>
          <w:b/>
          <w:bCs/>
        </w:rPr>
        <w:t>Two approaches to fixed-annuity interest.</w:t>
      </w:r>
    </w:p>
    <w:p w14:paraId="69D0C078" w14:textId="77777777" w:rsidR="00702EB9" w:rsidRPr="00702EB9" w:rsidRDefault="00702EB9" w:rsidP="00702EB9">
      <w:r w:rsidRPr="00702EB9">
        <w:t>Oceanview offers two fixed annuity approaches for clients seeking principal protection and tax-deferred accumulation while taking different approaches to interest-rate certainty.</w:t>
      </w:r>
    </w:p>
    <w:p w14:paraId="087498A9" w14:textId="77777777" w:rsidR="00702EB9" w:rsidRPr="00702EB9" w:rsidRDefault="00702EB9" w:rsidP="00702EB9">
      <w:r w:rsidRPr="00702EB9">
        <w:rPr>
          <w:b/>
          <w:bCs/>
        </w:rPr>
        <w:t>Harbourview MYGA</w:t>
      </w:r>
      <w:r w:rsidRPr="00702EB9">
        <w:t xml:space="preserve"> provides a known interest rate for the selected guarantee period.</w:t>
      </w:r>
    </w:p>
    <w:p w14:paraId="7C112F6F" w14:textId="77777777" w:rsidR="00702EB9" w:rsidRPr="00702EB9" w:rsidRDefault="00702EB9" w:rsidP="00702EB9">
      <w:r w:rsidRPr="00702EB9">
        <w:rPr>
          <w:b/>
          <w:bCs/>
        </w:rPr>
        <w:t>CurrentRate MYGA</w:t>
      </w:r>
      <w:r w:rsidRPr="00702EB9">
        <w:t xml:space="preserve"> begins with a declared first-year rate, then determines the interest rate annually beginning in year two using the contract-defined 1-Year U.S. Treasury component plus a guaranteed 1.00% spread, subject to the contract’s guaranteed minimum.</w:t>
      </w:r>
    </w:p>
    <w:p w14:paraId="3A559D53" w14:textId="77777777" w:rsidR="00702EB9" w:rsidRPr="00702EB9" w:rsidRDefault="00702EB9" w:rsidP="00702EB9">
      <w:r w:rsidRPr="00702EB9">
        <w:t>The difference is how much of the future interest-rate path the client wants to know today.</w:t>
      </w:r>
    </w:p>
    <w:p w14:paraId="0181577E" w14:textId="77777777" w:rsidR="00702EB9" w:rsidRPr="00702EB9" w:rsidRDefault="00702EB9" w:rsidP="00702EB9">
      <w:pPr>
        <w:rPr>
          <w:b/>
          <w:bCs/>
        </w:rPr>
      </w:pPr>
      <w:r w:rsidRPr="00702EB9">
        <w:rPr>
          <w:b/>
          <w:bCs/>
        </w:rPr>
        <w:t>Which matters more: multi-year rate certainty or annual rate responsiveness?</w:t>
      </w:r>
    </w:p>
    <w:p w14:paraId="5A06242F" w14:textId="77777777" w:rsidR="00702EB9" w:rsidRPr="00702EB9" w:rsidRDefault="00702EB9" w:rsidP="00702EB9">
      <w:r w:rsidRPr="00702EB9">
        <w:rPr>
          <w:b/>
          <w:bCs/>
        </w:rPr>
        <w:t>View Current Rates</w:t>
      </w:r>
    </w:p>
    <w:p w14:paraId="38A70DBF" w14:textId="77777777" w:rsidR="00702EB9" w:rsidRPr="00702EB9" w:rsidRDefault="00166E46" w:rsidP="00702EB9">
      <w:r>
        <w:rPr>
          <w:noProof/>
        </w:rPr>
      </w:r>
      <w:r>
        <w:pict w14:anchorId="6BA5F1E6">
          <v:rect id="Horizontal Line 1"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C72230" w14:textId="77777777" w:rsidR="00702EB9" w:rsidRPr="00702EB9" w:rsidRDefault="00702EB9" w:rsidP="00702EB9">
      <w:pPr>
        <w:rPr>
          <w:b/>
          <w:bCs/>
        </w:rPr>
      </w:pPr>
      <w:r w:rsidRPr="00702EB9">
        <w:rPr>
          <w:b/>
          <w:bCs/>
        </w:rPr>
        <w:t>Start With the Client Conversation</w:t>
      </w:r>
    </w:p>
    <w:p w14:paraId="2177886C" w14:textId="77777777" w:rsidR="00702EB9" w:rsidRPr="00702EB9" w:rsidRDefault="00702EB9" w:rsidP="00702EB9">
      <w:pPr>
        <w:rPr>
          <w:b/>
          <w:bCs/>
        </w:rPr>
      </w:pPr>
      <w:r w:rsidRPr="00702EB9">
        <w:rPr>
          <w:b/>
          <w:bCs/>
        </w:rPr>
        <w:t>Which approach better fits the role of this money?</w:t>
      </w:r>
    </w:p>
    <w:p w14:paraId="01B949D1" w14:textId="77777777" w:rsidR="00702EB9" w:rsidRPr="00702EB9" w:rsidRDefault="00702EB9" w:rsidP="00702EB9">
      <w:pPr>
        <w:rPr>
          <w:b/>
          <w:bCs/>
        </w:rPr>
      </w:pPr>
      <w:r w:rsidRPr="00702EB9">
        <w:rPr>
          <w:b/>
          <w:bCs/>
        </w:rPr>
        <w:t>Knowing the rate for the full guarantee period?</w:t>
      </w:r>
    </w:p>
    <w:p w14:paraId="3C517B57" w14:textId="77777777" w:rsidR="00702EB9" w:rsidRPr="00702EB9" w:rsidRDefault="00702EB9" w:rsidP="00702EB9">
      <w:r w:rsidRPr="00702EB9">
        <w:rPr>
          <w:b/>
          <w:bCs/>
        </w:rPr>
        <w:t>Consider Harbourview MYGA</w:t>
      </w:r>
    </w:p>
    <w:p w14:paraId="1CF59D17" w14:textId="77777777" w:rsidR="00702EB9" w:rsidRPr="00702EB9" w:rsidRDefault="00702EB9" w:rsidP="00702EB9">
      <w:r w:rsidRPr="00702EB9">
        <w:t>For clients who value a defined outcome and want to know the applicable interest rate in advance, Harbourview provides a guaranteed rate for the selected guarantee period.</w:t>
      </w:r>
    </w:p>
    <w:p w14:paraId="159835BA" w14:textId="77777777" w:rsidR="00702EB9" w:rsidRPr="00702EB9" w:rsidRDefault="00702EB9" w:rsidP="00702EB9">
      <w:r w:rsidRPr="00702EB9">
        <w:rPr>
          <w:b/>
          <w:bCs/>
        </w:rPr>
        <w:t>Explore Harbourview MYGA</w:t>
      </w:r>
    </w:p>
    <w:p w14:paraId="0B51E728" w14:textId="77777777" w:rsidR="00702EB9" w:rsidRPr="00702EB9" w:rsidRDefault="00702EB9" w:rsidP="00702EB9">
      <w:pPr>
        <w:rPr>
          <w:b/>
          <w:bCs/>
        </w:rPr>
      </w:pPr>
      <w:r w:rsidRPr="00702EB9">
        <w:rPr>
          <w:b/>
          <w:bCs/>
        </w:rPr>
        <w:t>Maintaining some connection to future interest rates?</w:t>
      </w:r>
    </w:p>
    <w:p w14:paraId="601DA10D" w14:textId="77777777" w:rsidR="00702EB9" w:rsidRPr="00702EB9" w:rsidRDefault="00702EB9" w:rsidP="00702EB9">
      <w:r w:rsidRPr="00702EB9">
        <w:rPr>
          <w:b/>
          <w:bCs/>
        </w:rPr>
        <w:t>Consider CurrentRate MYGA</w:t>
      </w:r>
    </w:p>
    <w:p w14:paraId="6BB8606A" w14:textId="77777777" w:rsidR="00702EB9" w:rsidRPr="00702EB9" w:rsidRDefault="00702EB9" w:rsidP="00702EB9">
      <w:r w:rsidRPr="00702EB9">
        <w:t>For clients who want fixed-annuity protection but do not want the interest rate fixed for the entire five-year contract period, CurrentRate provides a declared first-year rate followed by annual rate determinations beginning in year two.</w:t>
      </w:r>
    </w:p>
    <w:p w14:paraId="1B57A38B" w14:textId="77777777" w:rsidR="00702EB9" w:rsidRPr="00702EB9" w:rsidRDefault="00702EB9" w:rsidP="00702EB9">
      <w:r w:rsidRPr="00702EB9">
        <w:rPr>
          <w:b/>
          <w:bCs/>
        </w:rPr>
        <w:t>Explore CurrentRate MYGA</w:t>
      </w:r>
    </w:p>
    <w:p w14:paraId="0C29C7AB" w14:textId="77777777" w:rsidR="00702EB9" w:rsidRPr="00702EB9" w:rsidRDefault="00166E46" w:rsidP="00702EB9">
      <w:r>
        <w:rPr>
          <w:noProof/>
        </w:rPr>
      </w:r>
      <w:r>
        <w:pict w14:anchorId="7BB271E4">
          <v:rect id="Horizontal Line 2"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9DD9921" w14:textId="77777777" w:rsidR="00702EB9" w:rsidRPr="00702EB9" w:rsidRDefault="00702EB9" w:rsidP="00702EB9">
      <w:pPr>
        <w:rPr>
          <w:b/>
          <w:bCs/>
        </w:rPr>
      </w:pPr>
      <w:r w:rsidRPr="00702EB9">
        <w:rPr>
          <w:b/>
          <w:bCs/>
        </w:rPr>
        <w:t>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3261"/>
        <w:gridCol w:w="3418"/>
      </w:tblGrid>
      <w:tr w:rsidR="00702EB9" w:rsidRPr="00702EB9" w14:paraId="1CD4EEAC" w14:textId="77777777">
        <w:trPr>
          <w:tblHeader/>
          <w:tblCellSpacing w:w="15" w:type="dxa"/>
        </w:trPr>
        <w:tc>
          <w:tcPr>
            <w:tcW w:w="0" w:type="auto"/>
            <w:vAlign w:val="center"/>
            <w:hideMark/>
          </w:tcPr>
          <w:p w14:paraId="05484EB3" w14:textId="77777777" w:rsidR="00702EB9" w:rsidRPr="00702EB9" w:rsidRDefault="00702EB9" w:rsidP="00702EB9">
            <w:pPr>
              <w:rPr>
                <w:b/>
                <w:bCs/>
              </w:rPr>
            </w:pPr>
            <w:r w:rsidRPr="00702EB9">
              <w:rPr>
                <w:b/>
                <w:bCs/>
              </w:rPr>
              <w:lastRenderedPageBreak/>
              <w:t>Consideration</w:t>
            </w:r>
          </w:p>
        </w:tc>
        <w:tc>
          <w:tcPr>
            <w:tcW w:w="0" w:type="auto"/>
            <w:vAlign w:val="center"/>
            <w:hideMark/>
          </w:tcPr>
          <w:p w14:paraId="41FFD5FC" w14:textId="77777777" w:rsidR="00702EB9" w:rsidRPr="00702EB9" w:rsidRDefault="00702EB9" w:rsidP="00702EB9">
            <w:pPr>
              <w:rPr>
                <w:b/>
                <w:bCs/>
              </w:rPr>
            </w:pPr>
            <w:r w:rsidRPr="00702EB9">
              <w:rPr>
                <w:b/>
                <w:bCs/>
              </w:rPr>
              <w:t>Harbourview MYGA</w:t>
            </w:r>
          </w:p>
        </w:tc>
        <w:tc>
          <w:tcPr>
            <w:tcW w:w="0" w:type="auto"/>
            <w:vAlign w:val="center"/>
            <w:hideMark/>
          </w:tcPr>
          <w:p w14:paraId="0EC0FDCA" w14:textId="77777777" w:rsidR="00702EB9" w:rsidRPr="00702EB9" w:rsidRDefault="00702EB9" w:rsidP="00702EB9">
            <w:pPr>
              <w:rPr>
                <w:b/>
                <w:bCs/>
              </w:rPr>
            </w:pPr>
            <w:r w:rsidRPr="00702EB9">
              <w:rPr>
                <w:b/>
                <w:bCs/>
              </w:rPr>
              <w:t>CurrentRate MYGA</w:t>
            </w:r>
          </w:p>
        </w:tc>
      </w:tr>
      <w:tr w:rsidR="00702EB9" w:rsidRPr="00702EB9" w14:paraId="07F01369" w14:textId="77777777">
        <w:trPr>
          <w:tblCellSpacing w:w="15" w:type="dxa"/>
        </w:trPr>
        <w:tc>
          <w:tcPr>
            <w:tcW w:w="0" w:type="auto"/>
            <w:vAlign w:val="center"/>
            <w:hideMark/>
          </w:tcPr>
          <w:p w14:paraId="2FD5107B" w14:textId="77777777" w:rsidR="00702EB9" w:rsidRPr="00702EB9" w:rsidRDefault="00702EB9" w:rsidP="00702EB9">
            <w:r w:rsidRPr="00702EB9">
              <w:rPr>
                <w:b/>
                <w:bCs/>
              </w:rPr>
              <w:t>Primary distinction</w:t>
            </w:r>
          </w:p>
        </w:tc>
        <w:tc>
          <w:tcPr>
            <w:tcW w:w="0" w:type="auto"/>
            <w:vAlign w:val="center"/>
            <w:hideMark/>
          </w:tcPr>
          <w:p w14:paraId="1BE609EA" w14:textId="77777777" w:rsidR="00702EB9" w:rsidRPr="00702EB9" w:rsidRDefault="00702EB9" w:rsidP="00702EB9">
            <w:r w:rsidRPr="00702EB9">
              <w:t>Multi-year rate certainty</w:t>
            </w:r>
          </w:p>
        </w:tc>
        <w:tc>
          <w:tcPr>
            <w:tcW w:w="0" w:type="auto"/>
            <w:vAlign w:val="center"/>
            <w:hideMark/>
          </w:tcPr>
          <w:p w14:paraId="63171791" w14:textId="77777777" w:rsidR="00702EB9" w:rsidRPr="00702EB9" w:rsidRDefault="00702EB9" w:rsidP="00702EB9">
            <w:r w:rsidRPr="00702EB9">
              <w:t>Annual rate responsiveness</w:t>
            </w:r>
          </w:p>
        </w:tc>
      </w:tr>
      <w:tr w:rsidR="00702EB9" w:rsidRPr="00702EB9" w14:paraId="1E07EF37" w14:textId="77777777">
        <w:trPr>
          <w:tblCellSpacing w:w="15" w:type="dxa"/>
        </w:trPr>
        <w:tc>
          <w:tcPr>
            <w:tcW w:w="0" w:type="auto"/>
            <w:vAlign w:val="center"/>
            <w:hideMark/>
          </w:tcPr>
          <w:p w14:paraId="20254EAE" w14:textId="77777777" w:rsidR="00702EB9" w:rsidRPr="00702EB9" w:rsidRDefault="00702EB9" w:rsidP="00702EB9">
            <w:r w:rsidRPr="00702EB9">
              <w:rPr>
                <w:b/>
                <w:bCs/>
              </w:rPr>
              <w:t>Contract approach</w:t>
            </w:r>
          </w:p>
        </w:tc>
        <w:tc>
          <w:tcPr>
            <w:tcW w:w="0" w:type="auto"/>
            <w:vAlign w:val="center"/>
            <w:hideMark/>
          </w:tcPr>
          <w:p w14:paraId="52483124" w14:textId="77777777" w:rsidR="00702EB9" w:rsidRPr="00702EB9" w:rsidRDefault="00702EB9" w:rsidP="00702EB9">
            <w:r w:rsidRPr="00702EB9">
              <w:t>Rate guaranteed for the selected guarantee period</w:t>
            </w:r>
          </w:p>
        </w:tc>
        <w:tc>
          <w:tcPr>
            <w:tcW w:w="0" w:type="auto"/>
            <w:vAlign w:val="center"/>
            <w:hideMark/>
          </w:tcPr>
          <w:p w14:paraId="36921A4E" w14:textId="77777777" w:rsidR="00702EB9" w:rsidRPr="00702EB9" w:rsidRDefault="00702EB9" w:rsidP="00702EB9">
            <w:r w:rsidRPr="00702EB9">
              <w:t>Five-year contract with annual rate determinations after year one</w:t>
            </w:r>
          </w:p>
        </w:tc>
      </w:tr>
      <w:tr w:rsidR="00702EB9" w:rsidRPr="00702EB9" w14:paraId="34BDBF9A" w14:textId="77777777">
        <w:trPr>
          <w:tblCellSpacing w:w="15" w:type="dxa"/>
        </w:trPr>
        <w:tc>
          <w:tcPr>
            <w:tcW w:w="0" w:type="auto"/>
            <w:vAlign w:val="center"/>
            <w:hideMark/>
          </w:tcPr>
          <w:p w14:paraId="3170D265" w14:textId="77777777" w:rsidR="00702EB9" w:rsidRPr="00702EB9" w:rsidRDefault="00702EB9" w:rsidP="00702EB9">
            <w:r w:rsidRPr="00702EB9">
              <w:rPr>
                <w:b/>
                <w:bCs/>
              </w:rPr>
              <w:t>First-year rate</w:t>
            </w:r>
          </w:p>
        </w:tc>
        <w:tc>
          <w:tcPr>
            <w:tcW w:w="0" w:type="auto"/>
            <w:vAlign w:val="center"/>
            <w:hideMark/>
          </w:tcPr>
          <w:p w14:paraId="5044361F" w14:textId="77777777" w:rsidR="00702EB9" w:rsidRPr="00702EB9" w:rsidRDefault="00702EB9" w:rsidP="00702EB9">
            <w:r w:rsidRPr="00702EB9">
              <w:t>Part of the selected multi-year guarantee</w:t>
            </w:r>
          </w:p>
        </w:tc>
        <w:tc>
          <w:tcPr>
            <w:tcW w:w="0" w:type="auto"/>
            <w:vAlign w:val="center"/>
            <w:hideMark/>
          </w:tcPr>
          <w:p w14:paraId="63DD1D66" w14:textId="77777777" w:rsidR="00702EB9" w:rsidRPr="00702EB9" w:rsidRDefault="00702EB9" w:rsidP="00702EB9">
            <w:r w:rsidRPr="00702EB9">
              <w:t>Declared and guaranteed for the first contract year</w:t>
            </w:r>
          </w:p>
        </w:tc>
      </w:tr>
      <w:tr w:rsidR="00702EB9" w:rsidRPr="00702EB9" w14:paraId="35B409B4" w14:textId="77777777">
        <w:trPr>
          <w:tblCellSpacing w:w="15" w:type="dxa"/>
        </w:trPr>
        <w:tc>
          <w:tcPr>
            <w:tcW w:w="0" w:type="auto"/>
            <w:vAlign w:val="center"/>
            <w:hideMark/>
          </w:tcPr>
          <w:p w14:paraId="6E6C3FD9" w14:textId="77777777" w:rsidR="00702EB9" w:rsidRPr="00702EB9" w:rsidRDefault="00702EB9" w:rsidP="00702EB9">
            <w:r w:rsidRPr="00702EB9">
              <w:rPr>
                <w:b/>
                <w:bCs/>
              </w:rPr>
              <w:t>Years after issue</w:t>
            </w:r>
          </w:p>
        </w:tc>
        <w:tc>
          <w:tcPr>
            <w:tcW w:w="0" w:type="auto"/>
            <w:vAlign w:val="center"/>
            <w:hideMark/>
          </w:tcPr>
          <w:p w14:paraId="49DA5DEB" w14:textId="77777777" w:rsidR="00702EB9" w:rsidRPr="00702EB9" w:rsidRDefault="00702EB9" w:rsidP="00702EB9">
            <w:r w:rsidRPr="00702EB9">
              <w:t>Applicable rate remains fixed during the selected guarantee period</w:t>
            </w:r>
          </w:p>
        </w:tc>
        <w:tc>
          <w:tcPr>
            <w:tcW w:w="0" w:type="auto"/>
            <w:vAlign w:val="center"/>
            <w:hideMark/>
          </w:tcPr>
          <w:p w14:paraId="5951E466" w14:textId="77777777" w:rsidR="00702EB9" w:rsidRPr="00702EB9" w:rsidRDefault="00702EB9" w:rsidP="00702EB9">
            <w:r w:rsidRPr="00702EB9">
              <w:t>Rate determined annually beginning in year two</w:t>
            </w:r>
          </w:p>
        </w:tc>
      </w:tr>
      <w:tr w:rsidR="00702EB9" w:rsidRPr="00702EB9" w14:paraId="276A2C46" w14:textId="77777777">
        <w:trPr>
          <w:tblCellSpacing w:w="15" w:type="dxa"/>
        </w:trPr>
        <w:tc>
          <w:tcPr>
            <w:tcW w:w="0" w:type="auto"/>
            <w:vAlign w:val="center"/>
            <w:hideMark/>
          </w:tcPr>
          <w:p w14:paraId="56E50067" w14:textId="77777777" w:rsidR="00702EB9" w:rsidRPr="00702EB9" w:rsidRDefault="00702EB9" w:rsidP="00702EB9">
            <w:r w:rsidRPr="00702EB9">
              <w:rPr>
                <w:b/>
                <w:bCs/>
              </w:rPr>
              <w:t>Connection to future interest rates</w:t>
            </w:r>
          </w:p>
        </w:tc>
        <w:tc>
          <w:tcPr>
            <w:tcW w:w="0" w:type="auto"/>
            <w:vAlign w:val="center"/>
            <w:hideMark/>
          </w:tcPr>
          <w:p w14:paraId="2A4D4A3C" w14:textId="77777777" w:rsidR="00702EB9" w:rsidRPr="00702EB9" w:rsidRDefault="00702EB9" w:rsidP="00702EB9">
            <w:r w:rsidRPr="00702EB9">
              <w:t>No automatic adjustment during the guarantee period</w:t>
            </w:r>
          </w:p>
        </w:tc>
        <w:tc>
          <w:tcPr>
            <w:tcW w:w="0" w:type="auto"/>
            <w:vAlign w:val="center"/>
            <w:hideMark/>
          </w:tcPr>
          <w:p w14:paraId="722598F7" w14:textId="77777777" w:rsidR="00702EB9" w:rsidRPr="00702EB9" w:rsidRDefault="00702EB9" w:rsidP="00702EB9">
            <w:r w:rsidRPr="00702EB9">
              <w:t>Contract-defined connection to the 1-Year U.S. Treasury</w:t>
            </w:r>
          </w:p>
        </w:tc>
      </w:tr>
      <w:tr w:rsidR="00702EB9" w:rsidRPr="00702EB9" w14:paraId="06D5321C" w14:textId="77777777">
        <w:trPr>
          <w:tblCellSpacing w:w="15" w:type="dxa"/>
        </w:trPr>
        <w:tc>
          <w:tcPr>
            <w:tcW w:w="0" w:type="auto"/>
            <w:vAlign w:val="center"/>
            <w:hideMark/>
          </w:tcPr>
          <w:p w14:paraId="2F314CAD" w14:textId="77777777" w:rsidR="00702EB9" w:rsidRPr="00702EB9" w:rsidRDefault="00702EB9" w:rsidP="00702EB9">
            <w:r w:rsidRPr="00702EB9">
              <w:rPr>
                <w:b/>
                <w:bCs/>
              </w:rPr>
              <w:t>Guaranteed spread</w:t>
            </w:r>
          </w:p>
        </w:tc>
        <w:tc>
          <w:tcPr>
            <w:tcW w:w="0" w:type="auto"/>
            <w:vAlign w:val="center"/>
            <w:hideMark/>
          </w:tcPr>
          <w:p w14:paraId="11575B1F" w14:textId="77777777" w:rsidR="00702EB9" w:rsidRPr="00702EB9" w:rsidRDefault="00702EB9" w:rsidP="00702EB9">
            <w:r w:rsidRPr="00702EB9">
              <w:t>Not applicable to the rate structure</w:t>
            </w:r>
          </w:p>
        </w:tc>
        <w:tc>
          <w:tcPr>
            <w:tcW w:w="0" w:type="auto"/>
            <w:vAlign w:val="center"/>
            <w:hideMark/>
          </w:tcPr>
          <w:p w14:paraId="5F4F78AB" w14:textId="77777777" w:rsidR="00702EB9" w:rsidRPr="00702EB9" w:rsidRDefault="00702EB9" w:rsidP="00702EB9">
            <w:r w:rsidRPr="00702EB9">
              <w:t>1.00% added to the contract-defined Treasury component</w:t>
            </w:r>
          </w:p>
        </w:tc>
      </w:tr>
      <w:tr w:rsidR="00702EB9" w:rsidRPr="00702EB9" w14:paraId="53CADBD6" w14:textId="77777777">
        <w:trPr>
          <w:tblCellSpacing w:w="15" w:type="dxa"/>
        </w:trPr>
        <w:tc>
          <w:tcPr>
            <w:tcW w:w="0" w:type="auto"/>
            <w:vAlign w:val="center"/>
            <w:hideMark/>
          </w:tcPr>
          <w:p w14:paraId="3BF0048F" w14:textId="77777777" w:rsidR="00702EB9" w:rsidRPr="00702EB9" w:rsidRDefault="00702EB9" w:rsidP="00702EB9">
            <w:r w:rsidRPr="00702EB9">
              <w:rPr>
                <w:b/>
                <w:bCs/>
              </w:rPr>
              <w:t>Can the rate move higher during the period?</w:t>
            </w:r>
          </w:p>
        </w:tc>
        <w:tc>
          <w:tcPr>
            <w:tcW w:w="0" w:type="auto"/>
            <w:vAlign w:val="center"/>
            <w:hideMark/>
          </w:tcPr>
          <w:p w14:paraId="01EBB81F" w14:textId="77777777" w:rsidR="00702EB9" w:rsidRPr="00702EB9" w:rsidRDefault="00702EB9" w:rsidP="00702EB9">
            <w:r w:rsidRPr="00702EB9">
              <w:t>No</w:t>
            </w:r>
          </w:p>
        </w:tc>
        <w:tc>
          <w:tcPr>
            <w:tcW w:w="0" w:type="auto"/>
            <w:vAlign w:val="center"/>
            <w:hideMark/>
          </w:tcPr>
          <w:p w14:paraId="4B032C64" w14:textId="77777777" w:rsidR="00702EB9" w:rsidRPr="00702EB9" w:rsidRDefault="00702EB9" w:rsidP="00702EB9">
            <w:r w:rsidRPr="00702EB9">
              <w:t>Yes, depending on the Treasury component and contract terms</w:t>
            </w:r>
          </w:p>
        </w:tc>
      </w:tr>
      <w:tr w:rsidR="00702EB9" w:rsidRPr="00702EB9" w14:paraId="51E9E5A7" w14:textId="77777777">
        <w:trPr>
          <w:tblCellSpacing w:w="15" w:type="dxa"/>
        </w:trPr>
        <w:tc>
          <w:tcPr>
            <w:tcW w:w="0" w:type="auto"/>
            <w:vAlign w:val="center"/>
            <w:hideMark/>
          </w:tcPr>
          <w:p w14:paraId="2860739D" w14:textId="77777777" w:rsidR="00702EB9" w:rsidRPr="00702EB9" w:rsidRDefault="00702EB9" w:rsidP="00702EB9">
            <w:r w:rsidRPr="00702EB9">
              <w:rPr>
                <w:b/>
                <w:bCs/>
              </w:rPr>
              <w:t>Can the rate move lower during the period?</w:t>
            </w:r>
          </w:p>
        </w:tc>
        <w:tc>
          <w:tcPr>
            <w:tcW w:w="0" w:type="auto"/>
            <w:vAlign w:val="center"/>
            <w:hideMark/>
          </w:tcPr>
          <w:p w14:paraId="174023D5" w14:textId="77777777" w:rsidR="00702EB9" w:rsidRPr="00702EB9" w:rsidRDefault="00702EB9" w:rsidP="00702EB9">
            <w:r w:rsidRPr="00702EB9">
              <w:t>No</w:t>
            </w:r>
          </w:p>
        </w:tc>
        <w:tc>
          <w:tcPr>
            <w:tcW w:w="0" w:type="auto"/>
            <w:vAlign w:val="center"/>
            <w:hideMark/>
          </w:tcPr>
          <w:p w14:paraId="12AB5509" w14:textId="77777777" w:rsidR="00702EB9" w:rsidRPr="00702EB9" w:rsidRDefault="00702EB9" w:rsidP="00702EB9">
            <w:r w:rsidRPr="00702EB9">
              <w:t>Yes, beginning in year two, subject to the guaranteed minimum</w:t>
            </w:r>
          </w:p>
        </w:tc>
      </w:tr>
      <w:tr w:rsidR="00702EB9" w:rsidRPr="00702EB9" w14:paraId="527C64C7" w14:textId="77777777">
        <w:trPr>
          <w:tblCellSpacing w:w="15" w:type="dxa"/>
        </w:trPr>
        <w:tc>
          <w:tcPr>
            <w:tcW w:w="0" w:type="auto"/>
            <w:vAlign w:val="center"/>
            <w:hideMark/>
          </w:tcPr>
          <w:p w14:paraId="151C1807" w14:textId="77777777" w:rsidR="00702EB9" w:rsidRPr="00702EB9" w:rsidRDefault="00702EB9" w:rsidP="00702EB9">
            <w:r w:rsidRPr="00702EB9">
              <w:rPr>
                <w:b/>
                <w:bCs/>
              </w:rPr>
              <w:t>Conversation starting point</w:t>
            </w:r>
          </w:p>
        </w:tc>
        <w:tc>
          <w:tcPr>
            <w:tcW w:w="0" w:type="auto"/>
            <w:vAlign w:val="center"/>
            <w:hideMark/>
          </w:tcPr>
          <w:p w14:paraId="71D28EA5" w14:textId="77777777" w:rsidR="00702EB9" w:rsidRPr="00702EB9" w:rsidRDefault="00702EB9" w:rsidP="00702EB9">
            <w:r w:rsidRPr="00702EB9">
              <w:t>“How important is knowing the rate in advance?”</w:t>
            </w:r>
          </w:p>
        </w:tc>
        <w:tc>
          <w:tcPr>
            <w:tcW w:w="0" w:type="auto"/>
            <w:vAlign w:val="center"/>
            <w:hideMark/>
          </w:tcPr>
          <w:p w14:paraId="35B7426F" w14:textId="77777777" w:rsidR="00702EB9" w:rsidRPr="00702EB9" w:rsidRDefault="00702EB9" w:rsidP="00702EB9">
            <w:r w:rsidRPr="00702EB9">
              <w:t>“How important is retaining some responsiveness to future rates?”</w:t>
            </w:r>
          </w:p>
        </w:tc>
      </w:tr>
    </w:tbl>
    <w:p w14:paraId="093318F0" w14:textId="77777777" w:rsidR="00702EB9" w:rsidRPr="00702EB9" w:rsidRDefault="00166E46" w:rsidP="00702EB9">
      <w:r>
        <w:rPr>
          <w:noProof/>
        </w:rPr>
      </w:r>
      <w:r>
        <w:pict w14:anchorId="72338121">
          <v:rect id="Horizontal Line 3"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505F38" w14:textId="77777777" w:rsidR="00702EB9" w:rsidRPr="00702EB9" w:rsidRDefault="00702EB9" w:rsidP="00702EB9">
      <w:pPr>
        <w:rPr>
          <w:b/>
          <w:bCs/>
        </w:rPr>
      </w:pPr>
      <w:r w:rsidRPr="00702EB9">
        <w:rPr>
          <w:b/>
          <w:bCs/>
        </w:rPr>
        <w:t>Harbourview MYGA</w:t>
      </w:r>
    </w:p>
    <w:p w14:paraId="0E61AB62" w14:textId="77777777" w:rsidR="00702EB9" w:rsidRPr="00702EB9" w:rsidRDefault="00702EB9" w:rsidP="00702EB9">
      <w:pPr>
        <w:rPr>
          <w:b/>
          <w:bCs/>
        </w:rPr>
      </w:pPr>
      <w:r w:rsidRPr="00702EB9">
        <w:rPr>
          <w:b/>
          <w:bCs/>
        </w:rPr>
        <w:t>Know the rate. Know the period.</w:t>
      </w:r>
    </w:p>
    <w:p w14:paraId="53F87F61" w14:textId="77777777" w:rsidR="00702EB9" w:rsidRPr="00702EB9" w:rsidRDefault="00702EB9" w:rsidP="00702EB9">
      <w:r w:rsidRPr="00702EB9">
        <w:t>Harbourview MYGA is designed for clients who value certainty around the interest rate applied to a defined portion of their retirement savings.</w:t>
      </w:r>
    </w:p>
    <w:p w14:paraId="7F3B8F97" w14:textId="77777777" w:rsidR="00702EB9" w:rsidRPr="00702EB9" w:rsidRDefault="00702EB9" w:rsidP="00702EB9">
      <w:r w:rsidRPr="00702EB9">
        <w:lastRenderedPageBreak/>
        <w:t>The client selects an available guarantee period, and the applicable interest rate is guaranteed for that period, subject to the terms of the contract.</w:t>
      </w:r>
    </w:p>
    <w:p w14:paraId="2B008E84" w14:textId="77777777" w:rsidR="00702EB9" w:rsidRPr="00702EB9" w:rsidRDefault="00702EB9" w:rsidP="00702EB9">
      <w:r w:rsidRPr="00702EB9">
        <w:t>That can make the accumulation path relatively straightforward to understand and project, assuming no withdrawals or other contract activity that affects value.</w:t>
      </w:r>
    </w:p>
    <w:p w14:paraId="4F681EC4" w14:textId="77777777" w:rsidR="00702EB9" w:rsidRPr="00702EB9" w:rsidRDefault="00702EB9" w:rsidP="00702EB9">
      <w:pPr>
        <w:rPr>
          <w:b/>
          <w:bCs/>
        </w:rPr>
      </w:pPr>
      <w:r w:rsidRPr="00702EB9">
        <w:rPr>
          <w:b/>
          <w:bCs/>
        </w:rPr>
        <w:t>Harbourview MYGA can provide:</w:t>
      </w:r>
    </w:p>
    <w:p w14:paraId="6871239C" w14:textId="77777777" w:rsidR="00702EB9" w:rsidRPr="00702EB9" w:rsidRDefault="00702EB9" w:rsidP="00702EB9">
      <w:pPr>
        <w:numPr>
          <w:ilvl w:val="0"/>
          <w:numId w:val="1"/>
        </w:numPr>
      </w:pPr>
      <w:r w:rsidRPr="00702EB9">
        <w:t xml:space="preserve">A guaranteed interest rate for the selected guarantee period </w:t>
      </w:r>
    </w:p>
    <w:p w14:paraId="577012C7" w14:textId="77777777" w:rsidR="00702EB9" w:rsidRPr="00702EB9" w:rsidRDefault="00702EB9" w:rsidP="00702EB9">
      <w:pPr>
        <w:numPr>
          <w:ilvl w:val="0"/>
          <w:numId w:val="1"/>
        </w:numPr>
      </w:pPr>
      <w:r w:rsidRPr="00702EB9">
        <w:t xml:space="preserve">Multiple guarantee-period choices </w:t>
      </w:r>
    </w:p>
    <w:p w14:paraId="018D46D8" w14:textId="77777777" w:rsidR="00702EB9" w:rsidRPr="00702EB9" w:rsidRDefault="00702EB9" w:rsidP="00702EB9">
      <w:pPr>
        <w:numPr>
          <w:ilvl w:val="0"/>
          <w:numId w:val="1"/>
        </w:numPr>
      </w:pPr>
      <w:r w:rsidRPr="00702EB9">
        <w:t xml:space="preserve">Principal protection, subject to the claims-paying ability of Oceanview </w:t>
      </w:r>
    </w:p>
    <w:p w14:paraId="23E38B30" w14:textId="77777777" w:rsidR="00702EB9" w:rsidRPr="00702EB9" w:rsidRDefault="00702EB9" w:rsidP="00702EB9">
      <w:pPr>
        <w:numPr>
          <w:ilvl w:val="0"/>
          <w:numId w:val="1"/>
        </w:numPr>
      </w:pPr>
      <w:r w:rsidRPr="00702EB9">
        <w:t xml:space="preserve">Tax-deferred accumulation, where applicable </w:t>
      </w:r>
    </w:p>
    <w:p w14:paraId="6B5F6530" w14:textId="77777777" w:rsidR="00702EB9" w:rsidRPr="00702EB9" w:rsidRDefault="00702EB9" w:rsidP="00702EB9">
      <w:pPr>
        <w:numPr>
          <w:ilvl w:val="0"/>
          <w:numId w:val="1"/>
        </w:numPr>
      </w:pPr>
      <w:r w:rsidRPr="00702EB9">
        <w:t xml:space="preserve">Contract-defined withdrawal provisions </w:t>
      </w:r>
    </w:p>
    <w:p w14:paraId="45B9C2FC" w14:textId="77777777" w:rsidR="00702EB9" w:rsidRPr="00702EB9" w:rsidRDefault="00702EB9" w:rsidP="00702EB9">
      <w:pPr>
        <w:numPr>
          <w:ilvl w:val="0"/>
          <w:numId w:val="1"/>
        </w:numPr>
      </w:pPr>
      <w:r w:rsidRPr="00702EB9">
        <w:t xml:space="preserve">A defined future decision point when the guarantee period ends </w:t>
      </w:r>
    </w:p>
    <w:p w14:paraId="027A0602" w14:textId="77777777" w:rsidR="00702EB9" w:rsidRPr="00702EB9" w:rsidRDefault="00702EB9" w:rsidP="00702EB9">
      <w:pPr>
        <w:rPr>
          <w:b/>
          <w:bCs/>
        </w:rPr>
      </w:pPr>
      <w:r w:rsidRPr="00702EB9">
        <w:rPr>
          <w:b/>
          <w:bCs/>
        </w:rPr>
        <w:t>The conversation</w:t>
      </w:r>
    </w:p>
    <w:p w14:paraId="1E4520A5" w14:textId="77777777" w:rsidR="00702EB9" w:rsidRPr="00702EB9" w:rsidRDefault="00702EB9" w:rsidP="00702EB9">
      <w:r w:rsidRPr="00702EB9">
        <w:t>Harbourview may be worth considering when a client says:</w:t>
      </w:r>
    </w:p>
    <w:p w14:paraId="5D0209F9" w14:textId="77777777" w:rsidR="00702EB9" w:rsidRPr="00702EB9" w:rsidRDefault="00702EB9" w:rsidP="00702EB9">
      <w:pPr>
        <w:rPr>
          <w:b/>
          <w:bCs/>
        </w:rPr>
      </w:pPr>
      <w:r w:rsidRPr="00702EB9">
        <w:rPr>
          <w:b/>
          <w:bCs/>
        </w:rPr>
        <w:t>“I want to know what this money will earn for the next several years.”</w:t>
      </w:r>
    </w:p>
    <w:p w14:paraId="3245707F" w14:textId="77777777" w:rsidR="00702EB9" w:rsidRPr="00702EB9" w:rsidRDefault="00702EB9" w:rsidP="00702EB9">
      <w:r w:rsidRPr="00702EB9">
        <w:t>The tradeoff for that certainty is that the applicable rate does not automatically increase if market interest rates rise during the guarantee period.</w:t>
      </w:r>
    </w:p>
    <w:p w14:paraId="2CF98637" w14:textId="77777777" w:rsidR="00702EB9" w:rsidRPr="00702EB9" w:rsidRDefault="00702EB9" w:rsidP="00702EB9">
      <w:r w:rsidRPr="00702EB9">
        <w:rPr>
          <w:b/>
          <w:bCs/>
        </w:rPr>
        <w:t>View Harbourview MYGA Product Resources</w:t>
      </w:r>
    </w:p>
    <w:p w14:paraId="7B9EA9CB" w14:textId="77777777" w:rsidR="00702EB9" w:rsidRPr="00702EB9" w:rsidRDefault="00702EB9" w:rsidP="00702EB9">
      <w:r w:rsidRPr="00702EB9">
        <w:rPr>
          <w:b/>
          <w:bCs/>
        </w:rPr>
        <w:t>View Current Harbourview MYGA Rates</w:t>
      </w:r>
    </w:p>
    <w:p w14:paraId="10E4CB55" w14:textId="77777777" w:rsidR="00702EB9" w:rsidRPr="00702EB9" w:rsidRDefault="00166E46" w:rsidP="00702EB9">
      <w:r>
        <w:rPr>
          <w:noProof/>
        </w:rPr>
      </w:r>
      <w:r>
        <w:pict w14:anchorId="0E0FFBC9">
          <v:rect id="Horizontal Line 4"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5935A6" w14:textId="77777777" w:rsidR="00702EB9" w:rsidRPr="00702EB9" w:rsidRDefault="00702EB9" w:rsidP="00702EB9">
      <w:pPr>
        <w:rPr>
          <w:b/>
          <w:bCs/>
        </w:rPr>
      </w:pPr>
      <w:r w:rsidRPr="00702EB9">
        <w:rPr>
          <w:b/>
          <w:bCs/>
        </w:rPr>
        <w:t>CurrentRate MYGA</w:t>
      </w:r>
    </w:p>
    <w:p w14:paraId="5D6BFCDE" w14:textId="77777777" w:rsidR="00702EB9" w:rsidRPr="00702EB9" w:rsidRDefault="00702EB9" w:rsidP="00702EB9">
      <w:pPr>
        <w:rPr>
          <w:b/>
          <w:bCs/>
        </w:rPr>
      </w:pPr>
      <w:r w:rsidRPr="00702EB9">
        <w:rPr>
          <w:b/>
          <w:bCs/>
        </w:rPr>
        <w:t>Start with certainty. Adjust with rates over time.</w:t>
      </w:r>
    </w:p>
    <w:p w14:paraId="12D0A924" w14:textId="77777777" w:rsidR="00702EB9" w:rsidRPr="00702EB9" w:rsidRDefault="00702EB9" w:rsidP="00702EB9">
      <w:r w:rsidRPr="00702EB9">
        <w:t>CurrentRate MYGA takes a different approach.</w:t>
      </w:r>
    </w:p>
    <w:p w14:paraId="69F59168" w14:textId="77777777" w:rsidR="00702EB9" w:rsidRPr="00702EB9" w:rsidRDefault="00702EB9" w:rsidP="00702EB9">
      <w:r w:rsidRPr="00702EB9">
        <w:t xml:space="preserve">The contract provides a declared interest rate for the first contract year. Beginning in year two, the annual interest rate is determined using the contract-defined 1-Year U.S. Treasury component plus a </w:t>
      </w:r>
      <w:r w:rsidRPr="00702EB9">
        <w:rPr>
          <w:b/>
          <w:bCs/>
        </w:rPr>
        <w:t>1.00% guaranteed spread</w:t>
      </w:r>
      <w:r w:rsidRPr="00702EB9">
        <w:t>, subject to the contract’s guaranteed minimum.</w:t>
      </w:r>
    </w:p>
    <w:p w14:paraId="0CD83FFD" w14:textId="77777777" w:rsidR="00702EB9" w:rsidRPr="00702EB9" w:rsidRDefault="00702EB9" w:rsidP="00702EB9">
      <w:r w:rsidRPr="00702EB9">
        <w:t>The guaranteed spread remains fixed throughout the five-year contract period. The Treasury component—and therefore the resulting annual rate—can change from year to year.</w:t>
      </w:r>
    </w:p>
    <w:p w14:paraId="5F1B9464" w14:textId="77777777" w:rsidR="00702EB9" w:rsidRPr="00702EB9" w:rsidRDefault="00702EB9" w:rsidP="00702EB9">
      <w:r w:rsidRPr="00702EB9">
        <w:lastRenderedPageBreak/>
        <w:t>That creates a fixed-annuity structure with greater responsiveness to the interest-rate environment.</w:t>
      </w:r>
    </w:p>
    <w:p w14:paraId="4018A51B" w14:textId="77777777" w:rsidR="00702EB9" w:rsidRPr="00702EB9" w:rsidRDefault="00702EB9" w:rsidP="00702EB9">
      <w:pPr>
        <w:rPr>
          <w:b/>
          <w:bCs/>
        </w:rPr>
      </w:pPr>
      <w:r w:rsidRPr="00702EB9">
        <w:rPr>
          <w:b/>
          <w:bCs/>
        </w:rPr>
        <w:t>CurrentRate MYGA can provide:</w:t>
      </w:r>
    </w:p>
    <w:p w14:paraId="0C82E26A" w14:textId="77777777" w:rsidR="00702EB9" w:rsidRPr="00702EB9" w:rsidRDefault="00702EB9" w:rsidP="00702EB9">
      <w:pPr>
        <w:numPr>
          <w:ilvl w:val="0"/>
          <w:numId w:val="2"/>
        </w:numPr>
      </w:pPr>
      <w:r w:rsidRPr="00702EB9">
        <w:t xml:space="preserve">A declared first-year interest rate </w:t>
      </w:r>
    </w:p>
    <w:p w14:paraId="1434BBAD" w14:textId="77777777" w:rsidR="00702EB9" w:rsidRPr="00702EB9" w:rsidRDefault="00702EB9" w:rsidP="00702EB9">
      <w:pPr>
        <w:numPr>
          <w:ilvl w:val="0"/>
          <w:numId w:val="2"/>
        </w:numPr>
      </w:pPr>
      <w:r w:rsidRPr="00702EB9">
        <w:t xml:space="preserve">A five-year contract period </w:t>
      </w:r>
    </w:p>
    <w:p w14:paraId="4610940B" w14:textId="77777777" w:rsidR="00702EB9" w:rsidRPr="00702EB9" w:rsidRDefault="00702EB9" w:rsidP="00702EB9">
      <w:pPr>
        <w:numPr>
          <w:ilvl w:val="0"/>
          <w:numId w:val="2"/>
        </w:numPr>
      </w:pPr>
      <w:r w:rsidRPr="00702EB9">
        <w:t xml:space="preserve">Annual rate determinations beginning in year two </w:t>
      </w:r>
    </w:p>
    <w:p w14:paraId="050C4CAE" w14:textId="77777777" w:rsidR="00702EB9" w:rsidRPr="00702EB9" w:rsidRDefault="00702EB9" w:rsidP="00702EB9">
      <w:pPr>
        <w:numPr>
          <w:ilvl w:val="0"/>
          <w:numId w:val="2"/>
        </w:numPr>
      </w:pPr>
      <w:r w:rsidRPr="00702EB9">
        <w:t xml:space="preserve">A contract-defined 1-Year U.S. Treasury component </w:t>
      </w:r>
    </w:p>
    <w:p w14:paraId="43E66B27" w14:textId="77777777" w:rsidR="00702EB9" w:rsidRPr="00702EB9" w:rsidRDefault="00702EB9" w:rsidP="00702EB9">
      <w:pPr>
        <w:numPr>
          <w:ilvl w:val="0"/>
          <w:numId w:val="2"/>
        </w:numPr>
      </w:pPr>
      <w:r w:rsidRPr="00702EB9">
        <w:t xml:space="preserve">A guaranteed 1.00% spread </w:t>
      </w:r>
    </w:p>
    <w:p w14:paraId="79A99CFE" w14:textId="77777777" w:rsidR="00702EB9" w:rsidRPr="00702EB9" w:rsidRDefault="00702EB9" w:rsidP="00702EB9">
      <w:pPr>
        <w:numPr>
          <w:ilvl w:val="0"/>
          <w:numId w:val="2"/>
        </w:numPr>
      </w:pPr>
      <w:r w:rsidRPr="00702EB9">
        <w:t xml:space="preserve">A contractual guaranteed minimum </w:t>
      </w:r>
    </w:p>
    <w:p w14:paraId="7AF8B6B4" w14:textId="77777777" w:rsidR="00702EB9" w:rsidRPr="00702EB9" w:rsidRDefault="00702EB9" w:rsidP="00702EB9">
      <w:pPr>
        <w:numPr>
          <w:ilvl w:val="0"/>
          <w:numId w:val="2"/>
        </w:numPr>
      </w:pPr>
      <w:r w:rsidRPr="00702EB9">
        <w:t xml:space="preserve">Principal protection, subject to the claims-paying ability of Oceanview </w:t>
      </w:r>
    </w:p>
    <w:p w14:paraId="3286101A" w14:textId="77777777" w:rsidR="00702EB9" w:rsidRPr="00702EB9" w:rsidRDefault="00702EB9" w:rsidP="00702EB9">
      <w:pPr>
        <w:numPr>
          <w:ilvl w:val="0"/>
          <w:numId w:val="2"/>
        </w:numPr>
      </w:pPr>
      <w:r w:rsidRPr="00702EB9">
        <w:t xml:space="preserve">Tax-deferred accumulation, where applicable </w:t>
      </w:r>
    </w:p>
    <w:p w14:paraId="5C2480E6" w14:textId="77777777" w:rsidR="00702EB9" w:rsidRPr="00702EB9" w:rsidRDefault="00702EB9" w:rsidP="00702EB9">
      <w:pPr>
        <w:numPr>
          <w:ilvl w:val="0"/>
          <w:numId w:val="2"/>
        </w:numPr>
      </w:pPr>
      <w:r w:rsidRPr="00702EB9">
        <w:t xml:space="preserve">Contract-defined withdrawal provisions </w:t>
      </w:r>
    </w:p>
    <w:p w14:paraId="7F71CE05" w14:textId="77777777" w:rsidR="00702EB9" w:rsidRPr="00702EB9" w:rsidRDefault="00702EB9" w:rsidP="00702EB9">
      <w:pPr>
        <w:rPr>
          <w:b/>
          <w:bCs/>
        </w:rPr>
      </w:pPr>
      <w:r w:rsidRPr="00702EB9">
        <w:rPr>
          <w:b/>
          <w:bCs/>
        </w:rPr>
        <w:t>The conversation</w:t>
      </w:r>
    </w:p>
    <w:p w14:paraId="4BF9872F" w14:textId="77777777" w:rsidR="00702EB9" w:rsidRPr="00702EB9" w:rsidRDefault="00702EB9" w:rsidP="00702EB9">
      <w:r w:rsidRPr="00702EB9">
        <w:t>CurrentRate may be worth considering when a client says:</w:t>
      </w:r>
    </w:p>
    <w:p w14:paraId="3EC3E92C" w14:textId="77777777" w:rsidR="00702EB9" w:rsidRPr="00702EB9" w:rsidRDefault="00702EB9" w:rsidP="00702EB9">
      <w:pPr>
        <w:rPr>
          <w:b/>
          <w:bCs/>
        </w:rPr>
      </w:pPr>
      <w:r w:rsidRPr="00702EB9">
        <w:rPr>
          <w:b/>
          <w:bCs/>
        </w:rPr>
        <w:t>“I want protection and fixed-annuity guarantees, but I’m not sure I want to lock today’s rate for the entire period.”</w:t>
      </w:r>
    </w:p>
    <w:p w14:paraId="7CD50151" w14:textId="77777777" w:rsidR="00702EB9" w:rsidRPr="00702EB9" w:rsidRDefault="00702EB9" w:rsidP="00702EB9">
      <w:r w:rsidRPr="00702EB9">
        <w:t>CurrentRate does not guarantee that future annual rates will be higher than the first-year rate—or higher than rates available elsewhere.</w:t>
      </w:r>
    </w:p>
    <w:p w14:paraId="12A07372" w14:textId="77777777" w:rsidR="00702EB9" w:rsidRPr="00702EB9" w:rsidRDefault="00702EB9" w:rsidP="00702EB9">
      <w:r w:rsidRPr="00702EB9">
        <w:t>Beginning in year two, the rate can move higher or lower based on the contract-defined Treasury component, subject to the guaranteed minimum.</w:t>
      </w:r>
    </w:p>
    <w:p w14:paraId="307988FF" w14:textId="77777777" w:rsidR="00702EB9" w:rsidRPr="00702EB9" w:rsidRDefault="00702EB9" w:rsidP="00702EB9">
      <w:r w:rsidRPr="00702EB9">
        <w:rPr>
          <w:b/>
          <w:bCs/>
        </w:rPr>
        <w:t>View CurrentRate MYGA Product Resources</w:t>
      </w:r>
    </w:p>
    <w:p w14:paraId="41897B66" w14:textId="77777777" w:rsidR="00702EB9" w:rsidRPr="00702EB9" w:rsidRDefault="00702EB9" w:rsidP="00702EB9">
      <w:r w:rsidRPr="00702EB9">
        <w:rPr>
          <w:b/>
          <w:bCs/>
        </w:rPr>
        <w:t>View Current CurrentRate MYGA Rate</w:t>
      </w:r>
    </w:p>
    <w:p w14:paraId="524FCCF3" w14:textId="77777777" w:rsidR="00702EB9" w:rsidRPr="00702EB9" w:rsidRDefault="00166E46" w:rsidP="00702EB9">
      <w:r>
        <w:rPr>
          <w:noProof/>
        </w:rPr>
      </w:r>
      <w:r>
        <w:pict w14:anchorId="10FD7DB1">
          <v:rect id="Horizontal Line 5"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A765866" w14:textId="77777777" w:rsidR="00702EB9" w:rsidRPr="00702EB9" w:rsidRDefault="00702EB9" w:rsidP="00702EB9">
      <w:pPr>
        <w:rPr>
          <w:b/>
          <w:bCs/>
        </w:rPr>
      </w:pPr>
      <w:r w:rsidRPr="00702EB9">
        <w:rPr>
          <w:b/>
          <w:bCs/>
        </w:rPr>
        <w:t>The Same Foundation. A Different Rate Approach.</w:t>
      </w:r>
    </w:p>
    <w:p w14:paraId="092A1DE5" w14:textId="77777777" w:rsidR="00702EB9" w:rsidRPr="00702EB9" w:rsidRDefault="00702EB9" w:rsidP="00702EB9">
      <w:r w:rsidRPr="00702EB9">
        <w:t>Both Harbourview MYGA and CurrentRate MYGA are fixed annuity solutions designed for long-term retirement accumulation.</w:t>
      </w:r>
    </w:p>
    <w:p w14:paraId="2FC98FB1" w14:textId="77777777" w:rsidR="00702EB9" w:rsidRPr="00702EB9" w:rsidRDefault="00702EB9" w:rsidP="00702EB9">
      <w:r w:rsidRPr="00702EB9">
        <w:t>Both can provide:</w:t>
      </w:r>
    </w:p>
    <w:p w14:paraId="629A474D" w14:textId="77777777" w:rsidR="00702EB9" w:rsidRPr="00702EB9" w:rsidRDefault="00702EB9" w:rsidP="00702EB9">
      <w:pPr>
        <w:rPr>
          <w:b/>
          <w:bCs/>
        </w:rPr>
      </w:pPr>
      <w:r w:rsidRPr="00702EB9">
        <w:rPr>
          <w:b/>
          <w:bCs/>
        </w:rPr>
        <w:lastRenderedPageBreak/>
        <w:t>Principal Protection</w:t>
      </w:r>
    </w:p>
    <w:p w14:paraId="53AE322F" w14:textId="77777777" w:rsidR="00702EB9" w:rsidRPr="00702EB9" w:rsidRDefault="00702EB9" w:rsidP="00702EB9">
      <w:r w:rsidRPr="00702EB9">
        <w:t>Contract value is not directly exposed to stock-market losses, subject to contract terms and the claims-paying ability of the issuing insurer.</w:t>
      </w:r>
    </w:p>
    <w:p w14:paraId="5CC80D6A" w14:textId="77777777" w:rsidR="00702EB9" w:rsidRPr="00702EB9" w:rsidRDefault="00702EB9" w:rsidP="00702EB9">
      <w:pPr>
        <w:rPr>
          <w:b/>
          <w:bCs/>
        </w:rPr>
      </w:pPr>
      <w:r w:rsidRPr="00702EB9">
        <w:rPr>
          <w:b/>
          <w:bCs/>
        </w:rPr>
        <w:t>Interest Crediting</w:t>
      </w:r>
    </w:p>
    <w:p w14:paraId="01B77B45" w14:textId="77777777" w:rsidR="00702EB9" w:rsidRPr="00702EB9" w:rsidRDefault="00702EB9" w:rsidP="00702EB9">
      <w:r w:rsidRPr="00702EB9">
        <w:t>Both contracts earn interest according to terms established in the insurance contract.</w:t>
      </w:r>
    </w:p>
    <w:p w14:paraId="7700BEC9" w14:textId="77777777" w:rsidR="00702EB9" w:rsidRPr="00702EB9" w:rsidRDefault="00702EB9" w:rsidP="00702EB9">
      <w:pPr>
        <w:rPr>
          <w:b/>
          <w:bCs/>
        </w:rPr>
      </w:pPr>
      <w:r w:rsidRPr="00702EB9">
        <w:rPr>
          <w:b/>
          <w:bCs/>
        </w:rPr>
        <w:t>Tax-Deferred Accumulation</w:t>
      </w:r>
    </w:p>
    <w:p w14:paraId="72A4121D" w14:textId="77777777" w:rsidR="00702EB9" w:rsidRPr="00702EB9" w:rsidRDefault="00702EB9" w:rsidP="00702EB9">
      <w:r w:rsidRPr="00702EB9">
        <w:t>Interest in a nonqualified annuity generally accumulates tax-deferred until distributed.</w:t>
      </w:r>
    </w:p>
    <w:p w14:paraId="1B57E570" w14:textId="77777777" w:rsidR="00702EB9" w:rsidRPr="00702EB9" w:rsidRDefault="00702EB9" w:rsidP="00702EB9">
      <w:pPr>
        <w:rPr>
          <w:b/>
          <w:bCs/>
        </w:rPr>
      </w:pPr>
      <w:r w:rsidRPr="00702EB9">
        <w:rPr>
          <w:b/>
          <w:bCs/>
        </w:rPr>
        <w:t>Contract-Based Access</w:t>
      </w:r>
    </w:p>
    <w:p w14:paraId="1609B9C1" w14:textId="77777777" w:rsidR="00702EB9" w:rsidRPr="00702EB9" w:rsidRDefault="00702EB9" w:rsidP="00702EB9">
      <w:r w:rsidRPr="00702EB9">
        <w:t>Both provide withdrawal provisions governed by the terms of the contract.</w:t>
      </w:r>
    </w:p>
    <w:p w14:paraId="0E27E035" w14:textId="77777777" w:rsidR="00702EB9" w:rsidRPr="00702EB9" w:rsidRDefault="00702EB9" w:rsidP="00702EB9">
      <w:pPr>
        <w:rPr>
          <w:b/>
          <w:bCs/>
        </w:rPr>
      </w:pPr>
      <w:r w:rsidRPr="00702EB9">
        <w:rPr>
          <w:b/>
          <w:bCs/>
        </w:rPr>
        <w:t>Long-Term Retirement Focus</w:t>
      </w:r>
    </w:p>
    <w:p w14:paraId="2AD1027C" w14:textId="77777777" w:rsidR="00702EB9" w:rsidRPr="00702EB9" w:rsidRDefault="00702EB9" w:rsidP="00702EB9">
      <w:r w:rsidRPr="00702EB9">
        <w:t>Both are designed for long-term retirement purposes and include surrender periods and provisions that may affect access to funds.</w:t>
      </w:r>
    </w:p>
    <w:p w14:paraId="2F590F7D" w14:textId="77777777" w:rsidR="00702EB9" w:rsidRPr="00702EB9" w:rsidRDefault="00702EB9" w:rsidP="00702EB9">
      <w:r w:rsidRPr="00702EB9">
        <w:t>The meaningful difference is:</w:t>
      </w:r>
    </w:p>
    <w:p w14:paraId="06B3E9FB" w14:textId="77777777" w:rsidR="00702EB9" w:rsidRPr="00702EB9" w:rsidRDefault="00702EB9" w:rsidP="00702EB9">
      <w:pPr>
        <w:rPr>
          <w:b/>
          <w:bCs/>
        </w:rPr>
      </w:pPr>
      <w:r w:rsidRPr="00702EB9">
        <w:rPr>
          <w:b/>
          <w:bCs/>
        </w:rPr>
        <w:t>How should the interest rate be determined over time?</w:t>
      </w:r>
    </w:p>
    <w:p w14:paraId="3F24052B" w14:textId="77777777" w:rsidR="00702EB9" w:rsidRPr="00702EB9" w:rsidRDefault="00166E46" w:rsidP="00702EB9">
      <w:r>
        <w:rPr>
          <w:noProof/>
        </w:rPr>
      </w:r>
      <w:r>
        <w:pict w14:anchorId="712C8917">
          <v:rect id="Horizontal Line 6"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3E72B4B" w14:textId="77777777" w:rsidR="00702EB9" w:rsidRPr="00702EB9" w:rsidRDefault="00702EB9" w:rsidP="00702EB9">
      <w:pPr>
        <w:rPr>
          <w:b/>
          <w:bCs/>
        </w:rPr>
      </w:pPr>
      <w:r w:rsidRPr="00702EB9">
        <w:rPr>
          <w:b/>
          <w:bCs/>
        </w:rPr>
        <w:t>One Question Can Clarify the Choice</w:t>
      </w:r>
    </w:p>
    <w:p w14:paraId="3674D2EF" w14:textId="77777777" w:rsidR="00702EB9" w:rsidRPr="00702EB9" w:rsidRDefault="00702EB9" w:rsidP="00702EB9">
      <w:pPr>
        <w:rPr>
          <w:b/>
          <w:bCs/>
        </w:rPr>
      </w:pPr>
      <w:r w:rsidRPr="00702EB9">
        <w:rPr>
          <w:b/>
          <w:bCs/>
        </w:rPr>
        <w:t>“Would you rather know your rate for the full guarantee period—or allow the rate to adjust as interest rates change?”</w:t>
      </w:r>
    </w:p>
    <w:p w14:paraId="3ACCE9E0" w14:textId="77777777" w:rsidR="00702EB9" w:rsidRPr="00702EB9" w:rsidRDefault="00702EB9" w:rsidP="00702EB9">
      <w:pPr>
        <w:rPr>
          <w:b/>
          <w:bCs/>
        </w:rPr>
      </w:pPr>
      <w:r w:rsidRPr="00702EB9">
        <w:rPr>
          <w:b/>
          <w:bCs/>
        </w:rPr>
        <w:t>If knowing the rate in advance is the priority:</w:t>
      </w:r>
    </w:p>
    <w:p w14:paraId="6235020D" w14:textId="77777777" w:rsidR="00702EB9" w:rsidRPr="00702EB9" w:rsidRDefault="00702EB9" w:rsidP="00702EB9">
      <w:pPr>
        <w:rPr>
          <w:b/>
          <w:bCs/>
        </w:rPr>
      </w:pPr>
      <w:r w:rsidRPr="00702EB9">
        <w:rPr>
          <w:b/>
          <w:bCs/>
        </w:rPr>
        <w:t>Start with Harbourview MYGA.</w:t>
      </w:r>
    </w:p>
    <w:p w14:paraId="269C9819" w14:textId="77777777" w:rsidR="00702EB9" w:rsidRPr="00702EB9" w:rsidRDefault="00702EB9" w:rsidP="00702EB9">
      <w:r w:rsidRPr="00702EB9">
        <w:t>The applicable rate is guaranteed for the selected guarantee period.</w:t>
      </w:r>
    </w:p>
    <w:p w14:paraId="6083B5B8" w14:textId="77777777" w:rsidR="00702EB9" w:rsidRPr="00702EB9" w:rsidRDefault="00702EB9" w:rsidP="00702EB9">
      <w:pPr>
        <w:rPr>
          <w:b/>
          <w:bCs/>
        </w:rPr>
      </w:pPr>
      <w:r w:rsidRPr="00702EB9">
        <w:rPr>
          <w:b/>
          <w:bCs/>
        </w:rPr>
        <w:t>If maintaining some responsiveness to future rates is the priority:</w:t>
      </w:r>
    </w:p>
    <w:p w14:paraId="37DF4E5A" w14:textId="77777777" w:rsidR="00702EB9" w:rsidRPr="00702EB9" w:rsidRDefault="00702EB9" w:rsidP="00702EB9">
      <w:pPr>
        <w:rPr>
          <w:b/>
          <w:bCs/>
        </w:rPr>
      </w:pPr>
      <w:r w:rsidRPr="00702EB9">
        <w:rPr>
          <w:b/>
          <w:bCs/>
        </w:rPr>
        <w:t>Start with CurrentRate MYGA.</w:t>
      </w:r>
    </w:p>
    <w:p w14:paraId="0CCDABDD" w14:textId="77777777" w:rsidR="00702EB9" w:rsidRPr="00702EB9" w:rsidRDefault="00702EB9" w:rsidP="00702EB9">
      <w:r w:rsidRPr="00702EB9">
        <w:t>The first-year rate is declared and guaranteed for that year. Beginning in year two, the annual rate is determined using the contract-defined Treasury component plus the guaranteed 1.00% spread, subject to the guaranteed minimum.</w:t>
      </w:r>
    </w:p>
    <w:p w14:paraId="4946F69B" w14:textId="77777777" w:rsidR="00702EB9" w:rsidRPr="00702EB9" w:rsidRDefault="00702EB9" w:rsidP="00702EB9">
      <w:r w:rsidRPr="00702EB9">
        <w:t>That question does not determine suitability or replace a complete product evaluation.</w:t>
      </w:r>
    </w:p>
    <w:p w14:paraId="426F706D" w14:textId="77777777" w:rsidR="00702EB9" w:rsidRPr="00702EB9" w:rsidRDefault="00702EB9" w:rsidP="00702EB9">
      <w:r w:rsidRPr="00702EB9">
        <w:lastRenderedPageBreak/>
        <w:t>It simply helps identify which rate structure may deserve the closer look first.</w:t>
      </w:r>
    </w:p>
    <w:p w14:paraId="4838D073" w14:textId="77777777" w:rsidR="00702EB9" w:rsidRPr="00702EB9" w:rsidRDefault="00166E46" w:rsidP="00702EB9">
      <w:r>
        <w:rPr>
          <w:noProof/>
        </w:rPr>
      </w:r>
      <w:r>
        <w:pict w14:anchorId="5E69FCD8">
          <v:rect id="Horizontal Line 7"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A1B739" w14:textId="77777777" w:rsidR="00702EB9" w:rsidRPr="00702EB9" w:rsidRDefault="00702EB9" w:rsidP="00702EB9">
      <w:pPr>
        <w:rPr>
          <w:b/>
          <w:bCs/>
        </w:rPr>
      </w:pPr>
      <w:r w:rsidRPr="00702EB9">
        <w:rPr>
          <w:b/>
          <w:bCs/>
        </w:rPr>
        <w:t>Put the Difference Into the Client’s Language</w:t>
      </w:r>
    </w:p>
    <w:p w14:paraId="44FEF1AE" w14:textId="77777777" w:rsidR="00702EB9" w:rsidRPr="00702EB9" w:rsidRDefault="00702EB9" w:rsidP="00702EB9">
      <w:pPr>
        <w:rPr>
          <w:b/>
          <w:bCs/>
        </w:rPr>
      </w:pPr>
      <w:r w:rsidRPr="00702EB9">
        <w:rPr>
          <w:b/>
          <w:bCs/>
        </w:rPr>
        <w:t>Harbourview MYGA</w:t>
      </w:r>
    </w:p>
    <w:p w14:paraId="038A703D" w14:textId="77777777" w:rsidR="00702EB9" w:rsidRPr="00702EB9" w:rsidRDefault="00702EB9" w:rsidP="00702EB9">
      <w:pPr>
        <w:rPr>
          <w:b/>
          <w:bCs/>
        </w:rPr>
      </w:pPr>
      <w:r w:rsidRPr="00702EB9">
        <w:rPr>
          <w:b/>
          <w:bCs/>
        </w:rPr>
        <w:t>“Know your rate for the selected guarantee period.”</w:t>
      </w:r>
    </w:p>
    <w:p w14:paraId="71008755" w14:textId="77777777" w:rsidR="00702EB9" w:rsidRPr="00702EB9" w:rsidRDefault="00702EB9" w:rsidP="00702EB9">
      <w:r w:rsidRPr="00702EB9">
        <w:t>The client exchanges some future rate flexibility for greater certainty about the interest rate that will apply during the guarantee period.</w:t>
      </w:r>
    </w:p>
    <w:p w14:paraId="3C54CA68" w14:textId="77777777" w:rsidR="00702EB9" w:rsidRPr="00702EB9" w:rsidRDefault="00166E46" w:rsidP="00702EB9">
      <w:r>
        <w:rPr>
          <w:noProof/>
        </w:rPr>
      </w:r>
      <w:r>
        <w:pict w14:anchorId="5F21EF2E">
          <v:rect id="Horizontal Line 8"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BE5BB72" w14:textId="77777777" w:rsidR="00702EB9" w:rsidRPr="00702EB9" w:rsidRDefault="00702EB9" w:rsidP="00702EB9">
      <w:pPr>
        <w:rPr>
          <w:b/>
          <w:bCs/>
        </w:rPr>
      </w:pPr>
      <w:r w:rsidRPr="00702EB9">
        <w:rPr>
          <w:b/>
          <w:bCs/>
        </w:rPr>
        <w:t>CurrentRate MYGA</w:t>
      </w:r>
    </w:p>
    <w:p w14:paraId="5754B8B7" w14:textId="77777777" w:rsidR="00702EB9" w:rsidRPr="00702EB9" w:rsidRDefault="00702EB9" w:rsidP="00702EB9">
      <w:pPr>
        <w:rPr>
          <w:b/>
          <w:bCs/>
        </w:rPr>
      </w:pPr>
      <w:r w:rsidRPr="00702EB9">
        <w:rPr>
          <w:b/>
          <w:bCs/>
        </w:rPr>
        <w:t>“Keep some connection to future interest rates.”</w:t>
      </w:r>
    </w:p>
    <w:p w14:paraId="683F1613" w14:textId="77777777" w:rsidR="00702EB9" w:rsidRPr="00702EB9" w:rsidRDefault="00702EB9" w:rsidP="00702EB9">
      <w:r w:rsidRPr="00702EB9">
        <w:t>The client knows the first-year rate and the formula that will determine future annual rates—but not the exact rate that will apply in years two through five.</w:t>
      </w:r>
    </w:p>
    <w:p w14:paraId="573ECFB0" w14:textId="77777777" w:rsidR="00702EB9" w:rsidRPr="00702EB9" w:rsidRDefault="00166E46" w:rsidP="00702EB9">
      <w:r>
        <w:rPr>
          <w:noProof/>
        </w:rPr>
      </w:r>
      <w:r>
        <w:pict w14:anchorId="01E45E75">
          <v:rect id="Horizontal Line 9"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FB26549" w14:textId="77777777" w:rsidR="00702EB9" w:rsidRPr="00702EB9" w:rsidRDefault="00702EB9" w:rsidP="00702EB9">
      <w:pPr>
        <w:rPr>
          <w:b/>
          <w:bCs/>
        </w:rPr>
      </w:pPr>
      <w:r w:rsidRPr="00702EB9">
        <w:rPr>
          <w:b/>
          <w:bCs/>
        </w:rPr>
        <w:t>What the Client Receives—and What to Consider in Exchange</w:t>
      </w:r>
    </w:p>
    <w:p w14:paraId="19E46CE6" w14:textId="77777777" w:rsidR="00702EB9" w:rsidRPr="00702EB9" w:rsidRDefault="00702EB9" w:rsidP="00702EB9">
      <w:pPr>
        <w:rPr>
          <w:b/>
          <w:bCs/>
        </w:rPr>
      </w:pPr>
      <w:r w:rsidRPr="00702EB9">
        <w:rPr>
          <w:b/>
          <w:bCs/>
        </w:rPr>
        <w:t>Harbourview MYGA</w:t>
      </w:r>
    </w:p>
    <w:p w14:paraId="6B32830D" w14:textId="77777777" w:rsidR="00702EB9" w:rsidRPr="00702EB9" w:rsidRDefault="00702EB9" w:rsidP="00702EB9">
      <w:pPr>
        <w:rPr>
          <w:b/>
          <w:bCs/>
        </w:rPr>
      </w:pPr>
      <w:r w:rsidRPr="00702EB9">
        <w:rPr>
          <w:b/>
          <w:bCs/>
        </w:rPr>
        <w:t>Multi-Year Rate Certainty</w:t>
      </w:r>
    </w:p>
    <w:p w14:paraId="0BDA7F37" w14:textId="77777777" w:rsidR="00702EB9" w:rsidRPr="00702EB9" w:rsidRDefault="00702EB9" w:rsidP="00702EB9">
      <w:r w:rsidRPr="00702EB9">
        <w:rPr>
          <w:b/>
          <w:bCs/>
        </w:rPr>
        <w:t>What the client receives:</w:t>
      </w:r>
      <w:r w:rsidRPr="00702EB9">
        <w:br/>
        <w:t>A known interest rate for the selected guarantee period.</w:t>
      </w:r>
    </w:p>
    <w:p w14:paraId="584F0D43" w14:textId="77777777" w:rsidR="00702EB9" w:rsidRPr="00702EB9" w:rsidRDefault="00702EB9" w:rsidP="00702EB9">
      <w:r w:rsidRPr="00702EB9">
        <w:rPr>
          <w:b/>
          <w:bCs/>
        </w:rPr>
        <w:t>What to consider:</w:t>
      </w:r>
      <w:r w:rsidRPr="00702EB9">
        <w:br/>
        <w:t>The contract does not automatically benefit from higher market interest rates that may become available during that period.</w:t>
      </w:r>
    </w:p>
    <w:p w14:paraId="6BBCAA97" w14:textId="77777777" w:rsidR="00702EB9" w:rsidRPr="00702EB9" w:rsidRDefault="00166E46" w:rsidP="00702EB9">
      <w:r>
        <w:rPr>
          <w:noProof/>
        </w:rPr>
      </w:r>
      <w:r>
        <w:pict w14:anchorId="215D1C95">
          <v:rect id="Horizontal Line 10"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FE9483C" w14:textId="77777777" w:rsidR="00702EB9" w:rsidRPr="00702EB9" w:rsidRDefault="00702EB9" w:rsidP="00702EB9">
      <w:pPr>
        <w:rPr>
          <w:b/>
          <w:bCs/>
        </w:rPr>
      </w:pPr>
      <w:r w:rsidRPr="00702EB9">
        <w:rPr>
          <w:b/>
          <w:bCs/>
        </w:rPr>
        <w:t>CurrentRate MYGA</w:t>
      </w:r>
    </w:p>
    <w:p w14:paraId="7384F67E" w14:textId="77777777" w:rsidR="00702EB9" w:rsidRPr="00702EB9" w:rsidRDefault="00702EB9" w:rsidP="00702EB9">
      <w:pPr>
        <w:rPr>
          <w:b/>
          <w:bCs/>
        </w:rPr>
      </w:pPr>
      <w:r w:rsidRPr="00702EB9">
        <w:rPr>
          <w:b/>
          <w:bCs/>
        </w:rPr>
        <w:t>Annual Rate Responsiveness</w:t>
      </w:r>
    </w:p>
    <w:p w14:paraId="4EF131AA" w14:textId="77777777" w:rsidR="00702EB9" w:rsidRPr="00702EB9" w:rsidRDefault="00702EB9" w:rsidP="00702EB9">
      <w:r w:rsidRPr="00702EB9">
        <w:rPr>
          <w:b/>
          <w:bCs/>
        </w:rPr>
        <w:t>What the client receives:</w:t>
      </w:r>
      <w:r w:rsidRPr="00702EB9">
        <w:br/>
        <w:t>A defined mechanism for determining a new interest rate each year after the first contract year.</w:t>
      </w:r>
    </w:p>
    <w:p w14:paraId="160B2432" w14:textId="77777777" w:rsidR="00702EB9" w:rsidRPr="00702EB9" w:rsidRDefault="00702EB9" w:rsidP="00702EB9">
      <w:r w:rsidRPr="00702EB9">
        <w:rPr>
          <w:b/>
          <w:bCs/>
        </w:rPr>
        <w:lastRenderedPageBreak/>
        <w:t>What to consider:</w:t>
      </w:r>
      <w:r w:rsidRPr="00702EB9">
        <w:br/>
        <w:t>Future rates are not known at issue. They may move higher or lower based on the contract-defined Treasury component, subject to the guaranteed minimum.</w:t>
      </w:r>
    </w:p>
    <w:p w14:paraId="4478590C" w14:textId="77777777" w:rsidR="00702EB9" w:rsidRPr="00702EB9" w:rsidRDefault="00166E46" w:rsidP="00702EB9">
      <w:r>
        <w:rPr>
          <w:noProof/>
        </w:rPr>
      </w:r>
      <w:r>
        <w:pict w14:anchorId="2CAFDF50">
          <v:rect id="Horizontal Line 1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7FCF4C1" w14:textId="77777777" w:rsidR="00702EB9" w:rsidRPr="00702EB9" w:rsidRDefault="00702EB9" w:rsidP="00702EB9">
      <w:pPr>
        <w:rPr>
          <w:b/>
          <w:bCs/>
        </w:rPr>
      </w:pPr>
      <w:r w:rsidRPr="00702EB9">
        <w:rPr>
          <w:b/>
          <w:bCs/>
        </w:rPr>
        <w:t>Locking a Rate and Allowing a Rate to Adjust Address Different Risks</w:t>
      </w:r>
    </w:p>
    <w:p w14:paraId="1E467053" w14:textId="77777777" w:rsidR="00702EB9" w:rsidRPr="00702EB9" w:rsidRDefault="00702EB9" w:rsidP="00702EB9">
      <w:pPr>
        <w:rPr>
          <w:b/>
          <w:bCs/>
        </w:rPr>
      </w:pPr>
      <w:r w:rsidRPr="00702EB9">
        <w:rPr>
          <w:b/>
          <w:bCs/>
        </w:rPr>
        <w:t>Harbourview MYGA</w:t>
      </w:r>
    </w:p>
    <w:p w14:paraId="0F4FDC53" w14:textId="77777777" w:rsidR="00702EB9" w:rsidRPr="00702EB9" w:rsidRDefault="00702EB9" w:rsidP="00702EB9">
      <w:r w:rsidRPr="00702EB9">
        <w:t>A multi-year guaranteed rate helps reduce uncertainty about what the contract will earn during the selected guarantee period.</w:t>
      </w:r>
    </w:p>
    <w:p w14:paraId="05C40A2A" w14:textId="77777777" w:rsidR="00702EB9" w:rsidRPr="00702EB9" w:rsidRDefault="00702EB9" w:rsidP="00702EB9">
      <w:r w:rsidRPr="00702EB9">
        <w:t>That can be valuable when the client prioritizes a predictable accumulation path.</w:t>
      </w:r>
    </w:p>
    <w:p w14:paraId="4CC68E9A" w14:textId="77777777" w:rsidR="00702EB9" w:rsidRPr="00702EB9" w:rsidRDefault="00702EB9" w:rsidP="00702EB9">
      <w:r w:rsidRPr="00702EB9">
        <w:t>But certainty has a tradeoff.</w:t>
      </w:r>
    </w:p>
    <w:p w14:paraId="78597D43" w14:textId="77777777" w:rsidR="00702EB9" w:rsidRPr="00702EB9" w:rsidRDefault="00702EB9" w:rsidP="00702EB9">
      <w:r w:rsidRPr="00702EB9">
        <w:t>If market interest rates rise, the Harbourview rate does not automatically adjust higher during the guarantee period.</w:t>
      </w:r>
    </w:p>
    <w:p w14:paraId="1C2772F2" w14:textId="77777777" w:rsidR="00702EB9" w:rsidRPr="00702EB9" w:rsidRDefault="00166E46" w:rsidP="00702EB9">
      <w:r>
        <w:rPr>
          <w:noProof/>
        </w:rPr>
      </w:r>
      <w:r>
        <w:pict w14:anchorId="437A3397">
          <v:rect id="Horizontal Line 12"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716E47" w14:textId="77777777" w:rsidR="00702EB9" w:rsidRPr="00702EB9" w:rsidRDefault="00702EB9" w:rsidP="00702EB9">
      <w:pPr>
        <w:rPr>
          <w:b/>
          <w:bCs/>
        </w:rPr>
      </w:pPr>
      <w:r w:rsidRPr="00702EB9">
        <w:rPr>
          <w:b/>
          <w:bCs/>
        </w:rPr>
        <w:t>CurrentRate MYGA</w:t>
      </w:r>
    </w:p>
    <w:p w14:paraId="0AA074C2" w14:textId="77777777" w:rsidR="00702EB9" w:rsidRPr="00702EB9" w:rsidRDefault="00702EB9" w:rsidP="00702EB9">
      <w:r w:rsidRPr="00702EB9">
        <w:t>An annually determined rate after year one reduces reliance on a single interest-rate decision made at issue.</w:t>
      </w:r>
    </w:p>
    <w:p w14:paraId="48ABFD95" w14:textId="77777777" w:rsidR="00702EB9" w:rsidRPr="00702EB9" w:rsidRDefault="00702EB9" w:rsidP="00702EB9">
      <w:r w:rsidRPr="00702EB9">
        <w:t>If the applicable Treasury component rises, the annual contract rate may rise.</w:t>
      </w:r>
    </w:p>
    <w:p w14:paraId="092C256F" w14:textId="77777777" w:rsidR="00702EB9" w:rsidRPr="00702EB9" w:rsidRDefault="00702EB9" w:rsidP="00702EB9">
      <w:r w:rsidRPr="00702EB9">
        <w:t>If the applicable Treasury component falls, the annual contract rate may fall, subject to the guaranteed minimum.</w:t>
      </w:r>
    </w:p>
    <w:p w14:paraId="7DA4C0CD" w14:textId="77777777" w:rsidR="00702EB9" w:rsidRPr="00702EB9" w:rsidRDefault="00702EB9" w:rsidP="00702EB9">
      <w:r w:rsidRPr="00702EB9">
        <w:t>The client retains more rate responsiveness—but gives up knowing the complete five-year rate path in advance.</w:t>
      </w:r>
    </w:p>
    <w:p w14:paraId="3485827E" w14:textId="77777777" w:rsidR="00702EB9" w:rsidRPr="00702EB9" w:rsidRDefault="00166E46" w:rsidP="00702EB9">
      <w:r>
        <w:rPr>
          <w:noProof/>
        </w:rPr>
      </w:r>
      <w:r>
        <w:pict w14:anchorId="18BCA60E">
          <v:rect id="Horizontal Line 13"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EBE5BB" w14:textId="77777777" w:rsidR="00702EB9" w:rsidRPr="00702EB9" w:rsidRDefault="00702EB9" w:rsidP="00702EB9">
      <w:pPr>
        <w:rPr>
          <w:b/>
          <w:bCs/>
        </w:rPr>
      </w:pPr>
      <w:r w:rsidRPr="00702EB9">
        <w:rPr>
          <w:b/>
          <w:bCs/>
        </w:rPr>
        <w:t>Questions to Ask Before Choosing an Approach</w:t>
      </w:r>
    </w:p>
    <w:p w14:paraId="74D8F51F" w14:textId="77777777" w:rsidR="00702EB9" w:rsidRPr="00702EB9" w:rsidRDefault="00702EB9" w:rsidP="00702EB9">
      <w:pPr>
        <w:rPr>
          <w:b/>
          <w:bCs/>
        </w:rPr>
      </w:pPr>
      <w:r w:rsidRPr="00702EB9">
        <w:rPr>
          <w:b/>
          <w:bCs/>
        </w:rPr>
        <w:t>What job does this money need to do?</w:t>
      </w:r>
    </w:p>
    <w:p w14:paraId="42409D53" w14:textId="77777777" w:rsidR="00702EB9" w:rsidRPr="00702EB9" w:rsidRDefault="00702EB9" w:rsidP="00702EB9">
      <w:r w:rsidRPr="00702EB9">
        <w:t>Is the client primarily seeking a predictable accumulation result, greater responsiveness to future rates or another objective?</w:t>
      </w:r>
    </w:p>
    <w:p w14:paraId="43E0504B" w14:textId="77777777" w:rsidR="00702EB9" w:rsidRPr="00702EB9" w:rsidRDefault="00702EB9" w:rsidP="00702EB9">
      <w:pPr>
        <w:rPr>
          <w:b/>
          <w:bCs/>
        </w:rPr>
      </w:pPr>
      <w:r w:rsidRPr="00702EB9">
        <w:rPr>
          <w:b/>
          <w:bCs/>
        </w:rPr>
        <w:t>How important is knowing the rate today?</w:t>
      </w:r>
    </w:p>
    <w:p w14:paraId="0F75309B" w14:textId="77777777" w:rsidR="00702EB9" w:rsidRPr="00702EB9" w:rsidRDefault="00702EB9" w:rsidP="00702EB9">
      <w:r w:rsidRPr="00702EB9">
        <w:t>Would the client value being able to identify the applicable rate for the full guarantee period at issue?</w:t>
      </w:r>
    </w:p>
    <w:p w14:paraId="1DD6583E" w14:textId="77777777" w:rsidR="00702EB9" w:rsidRPr="00702EB9" w:rsidRDefault="00702EB9" w:rsidP="00702EB9">
      <w:pPr>
        <w:rPr>
          <w:b/>
          <w:bCs/>
        </w:rPr>
      </w:pPr>
      <w:r w:rsidRPr="00702EB9">
        <w:rPr>
          <w:b/>
          <w:bCs/>
        </w:rPr>
        <w:lastRenderedPageBreak/>
        <w:t>How does the client feel about future rate uncertainty?</w:t>
      </w:r>
    </w:p>
    <w:p w14:paraId="43040343" w14:textId="77777777" w:rsidR="00702EB9" w:rsidRPr="00702EB9" w:rsidRDefault="00702EB9" w:rsidP="00702EB9">
      <w:r w:rsidRPr="00702EB9">
        <w:t>Is the client comfortable knowing the formula for future rates without knowing the exact rate that will apply?</w:t>
      </w:r>
    </w:p>
    <w:p w14:paraId="0BFDF8C9" w14:textId="77777777" w:rsidR="00702EB9" w:rsidRPr="00702EB9" w:rsidRDefault="00702EB9" w:rsidP="00702EB9">
      <w:pPr>
        <w:rPr>
          <w:b/>
          <w:bCs/>
        </w:rPr>
      </w:pPr>
      <w:r w:rsidRPr="00702EB9">
        <w:rPr>
          <w:b/>
          <w:bCs/>
        </w:rPr>
        <w:t>What if rates rise?</w:t>
      </w:r>
    </w:p>
    <w:p w14:paraId="293DE986" w14:textId="77777777" w:rsidR="00702EB9" w:rsidRPr="00702EB9" w:rsidRDefault="00702EB9" w:rsidP="00702EB9">
      <w:r w:rsidRPr="00702EB9">
        <w:t>Would the client be comfortable remaining at the Harbourview guaranteed rate, or would future rate responsiveness be particularly important?</w:t>
      </w:r>
    </w:p>
    <w:p w14:paraId="47347D7D" w14:textId="77777777" w:rsidR="00702EB9" w:rsidRPr="00702EB9" w:rsidRDefault="00702EB9" w:rsidP="00702EB9">
      <w:pPr>
        <w:rPr>
          <w:b/>
          <w:bCs/>
        </w:rPr>
      </w:pPr>
      <w:r w:rsidRPr="00702EB9">
        <w:rPr>
          <w:b/>
          <w:bCs/>
        </w:rPr>
        <w:t>What if rates fall?</w:t>
      </w:r>
    </w:p>
    <w:p w14:paraId="43BF0D03" w14:textId="77777777" w:rsidR="00702EB9" w:rsidRPr="00702EB9" w:rsidRDefault="00702EB9" w:rsidP="00702EB9">
      <w:r w:rsidRPr="00702EB9">
        <w:t>Would the client be comfortable with CurrentRate’s annual rate moving lower, subject to the contractual guaranteed minimum?</w:t>
      </w:r>
    </w:p>
    <w:p w14:paraId="1362F573" w14:textId="77777777" w:rsidR="00702EB9" w:rsidRPr="00702EB9" w:rsidRDefault="00702EB9" w:rsidP="00702EB9">
      <w:pPr>
        <w:rPr>
          <w:b/>
          <w:bCs/>
        </w:rPr>
      </w:pPr>
      <w:r w:rsidRPr="00702EB9">
        <w:rPr>
          <w:b/>
          <w:bCs/>
        </w:rPr>
        <w:t>What is the client’s time horizon?</w:t>
      </w:r>
    </w:p>
    <w:p w14:paraId="566EE995" w14:textId="77777777" w:rsidR="00702EB9" w:rsidRPr="00702EB9" w:rsidRDefault="00702EB9" w:rsidP="00702EB9">
      <w:r w:rsidRPr="00702EB9">
        <w:t>Does the selected guarantee or contract period match when the client realistically expects to need the money?</w:t>
      </w:r>
    </w:p>
    <w:p w14:paraId="7803EACB" w14:textId="77777777" w:rsidR="00702EB9" w:rsidRPr="00702EB9" w:rsidRDefault="00702EB9" w:rsidP="00702EB9">
      <w:pPr>
        <w:rPr>
          <w:b/>
          <w:bCs/>
        </w:rPr>
      </w:pPr>
      <w:r w:rsidRPr="00702EB9">
        <w:rPr>
          <w:b/>
          <w:bCs/>
        </w:rPr>
        <w:t>How much access may the client need?</w:t>
      </w:r>
    </w:p>
    <w:p w14:paraId="49535CA4" w14:textId="77777777" w:rsidR="00702EB9" w:rsidRPr="00702EB9" w:rsidRDefault="00702EB9" w:rsidP="00702EB9">
      <w:r w:rsidRPr="00702EB9">
        <w:t>Review withdrawal provisions, surrender charges, any applicable market value adjustment and other contract terms before committing retirement assets.</w:t>
      </w:r>
    </w:p>
    <w:p w14:paraId="1E15D2D3" w14:textId="77777777" w:rsidR="00702EB9" w:rsidRPr="00702EB9" w:rsidRDefault="00702EB9" w:rsidP="00702EB9">
      <w:pPr>
        <w:rPr>
          <w:b/>
          <w:bCs/>
        </w:rPr>
      </w:pPr>
      <w:r w:rsidRPr="00702EB9">
        <w:rPr>
          <w:b/>
          <w:bCs/>
        </w:rPr>
        <w:t>What happens when the period ends?</w:t>
      </w:r>
    </w:p>
    <w:p w14:paraId="4645BAEC" w14:textId="77777777" w:rsidR="00702EB9" w:rsidRPr="00702EB9" w:rsidRDefault="00702EB9" w:rsidP="00702EB9">
      <w:r w:rsidRPr="00702EB9">
        <w:t>Make sure the client understands the options and decisions that may arise later in the life of the contract.</w:t>
      </w:r>
    </w:p>
    <w:p w14:paraId="7C20DA81" w14:textId="77777777" w:rsidR="00702EB9" w:rsidRPr="00702EB9" w:rsidRDefault="00166E46" w:rsidP="00702EB9">
      <w:r>
        <w:rPr>
          <w:noProof/>
        </w:rPr>
      </w:r>
      <w:r>
        <w:pict w14:anchorId="5F216719">
          <v:rect id="Horizontal Line 14"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6B80D9" w14:textId="77777777" w:rsidR="00702EB9" w:rsidRPr="00702EB9" w:rsidRDefault="00702EB9" w:rsidP="00702EB9">
      <w:pPr>
        <w:rPr>
          <w:b/>
          <w:bCs/>
        </w:rPr>
      </w:pPr>
      <w:r w:rsidRPr="00702EB9">
        <w:rPr>
          <w:b/>
          <w:bCs/>
        </w:rPr>
        <w:t>Avoid Trying to Predict Interest Rates</w:t>
      </w:r>
    </w:p>
    <w:p w14:paraId="1E3AD396" w14:textId="77777777" w:rsidR="00702EB9" w:rsidRPr="00702EB9" w:rsidRDefault="00702EB9" w:rsidP="00702EB9">
      <w:r w:rsidRPr="00702EB9">
        <w:t>The decision between Harbourview MYGA and CurrentRate MYGA does not require predicting where interest rates will go.</w:t>
      </w:r>
    </w:p>
    <w:p w14:paraId="51D3D14C" w14:textId="77777777" w:rsidR="00702EB9" w:rsidRPr="00702EB9" w:rsidRDefault="00702EB9" w:rsidP="00702EB9">
      <w:r w:rsidRPr="00702EB9">
        <w:t>The more useful question is:</w:t>
      </w:r>
    </w:p>
    <w:p w14:paraId="4611261A" w14:textId="77777777" w:rsidR="00702EB9" w:rsidRPr="00702EB9" w:rsidRDefault="00702EB9" w:rsidP="00702EB9">
      <w:pPr>
        <w:rPr>
          <w:b/>
          <w:bCs/>
        </w:rPr>
      </w:pPr>
      <w:r w:rsidRPr="00702EB9">
        <w:rPr>
          <w:b/>
          <w:bCs/>
        </w:rPr>
        <w:t>Which type of uncertainty is the client more comfortable accepting?</w:t>
      </w:r>
    </w:p>
    <w:p w14:paraId="1AEF96F4" w14:textId="77777777" w:rsidR="00702EB9" w:rsidRPr="00702EB9" w:rsidRDefault="00702EB9" w:rsidP="00702EB9">
      <w:r w:rsidRPr="00702EB9">
        <w:t xml:space="preserve">With </w:t>
      </w:r>
      <w:r w:rsidRPr="00702EB9">
        <w:rPr>
          <w:b/>
          <w:bCs/>
        </w:rPr>
        <w:t>Harbourview MYGA</w:t>
      </w:r>
      <w:r w:rsidRPr="00702EB9">
        <w:t>, the client knows the applicable rate during the guarantee period but gives up automatic participation in future rate increases.</w:t>
      </w:r>
    </w:p>
    <w:p w14:paraId="747ECA81" w14:textId="77777777" w:rsidR="00702EB9" w:rsidRPr="00702EB9" w:rsidRDefault="00702EB9" w:rsidP="00702EB9">
      <w:r w:rsidRPr="00702EB9">
        <w:t xml:space="preserve">With </w:t>
      </w:r>
      <w:r w:rsidRPr="00702EB9">
        <w:rPr>
          <w:b/>
          <w:bCs/>
        </w:rPr>
        <w:t>CurrentRate MYGA</w:t>
      </w:r>
      <w:r w:rsidRPr="00702EB9">
        <w:t>, the client retains a contract-defined connection to future interest rates but accepts that future annual rates are not known today and may move lower as well as higher.</w:t>
      </w:r>
    </w:p>
    <w:p w14:paraId="3F2BBC16" w14:textId="77777777" w:rsidR="00702EB9" w:rsidRPr="00702EB9" w:rsidRDefault="00702EB9" w:rsidP="00702EB9">
      <w:r w:rsidRPr="00702EB9">
        <w:lastRenderedPageBreak/>
        <w:t>The appropriate choice depends on the role the money needs to play—not a forecast of what rates will do next.</w:t>
      </w:r>
    </w:p>
    <w:p w14:paraId="0BDB7056" w14:textId="77777777" w:rsidR="00702EB9" w:rsidRPr="00702EB9" w:rsidRDefault="00166E46" w:rsidP="00702EB9">
      <w:r>
        <w:rPr>
          <w:noProof/>
        </w:rPr>
      </w:r>
      <w:r>
        <w:pict w14:anchorId="4B936A4C">
          <v:rect id="Horizontal Line 1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714CA2" w14:textId="77777777" w:rsidR="00702EB9" w:rsidRPr="00702EB9" w:rsidRDefault="00702EB9" w:rsidP="00702EB9">
      <w:pPr>
        <w:rPr>
          <w:b/>
          <w:bCs/>
        </w:rPr>
      </w:pPr>
      <w:r w:rsidRPr="00702EB9">
        <w:rPr>
          <w:b/>
          <w:bCs/>
        </w:rPr>
        <w:t>Keep the Decision Focused on the Need</w:t>
      </w:r>
    </w:p>
    <w:p w14:paraId="2195E84D" w14:textId="77777777" w:rsidR="00702EB9" w:rsidRPr="00702EB9" w:rsidRDefault="00702EB9" w:rsidP="00702EB9">
      <w:r w:rsidRPr="00702EB9">
        <w:t>Neither product needs to win every client conversation.</w:t>
      </w:r>
    </w:p>
    <w:p w14:paraId="0EFD98C9" w14:textId="77777777" w:rsidR="00702EB9" w:rsidRPr="00702EB9" w:rsidRDefault="00702EB9" w:rsidP="00702EB9">
      <w:r w:rsidRPr="00702EB9">
        <w:t xml:space="preserve">A client who values </w:t>
      </w:r>
      <w:r w:rsidRPr="00702EB9">
        <w:rPr>
          <w:b/>
          <w:bCs/>
        </w:rPr>
        <w:t>multi-year rate certainty</w:t>
      </w:r>
      <w:r w:rsidRPr="00702EB9">
        <w:t xml:space="preserve"> may naturally begin with Harbourview MYGA.</w:t>
      </w:r>
    </w:p>
    <w:p w14:paraId="31DAFD16" w14:textId="77777777" w:rsidR="00702EB9" w:rsidRPr="00702EB9" w:rsidRDefault="00702EB9" w:rsidP="00702EB9">
      <w:r w:rsidRPr="00702EB9">
        <w:t xml:space="preserve">A client who values </w:t>
      </w:r>
      <w:r w:rsidRPr="00702EB9">
        <w:rPr>
          <w:b/>
          <w:bCs/>
        </w:rPr>
        <w:t>annual rate responsiveness</w:t>
      </w:r>
      <w:r w:rsidRPr="00702EB9">
        <w:t xml:space="preserve"> may naturally begin with CurrentRate MYGA.</w:t>
      </w:r>
    </w:p>
    <w:p w14:paraId="392BF2F5" w14:textId="77777777" w:rsidR="00702EB9" w:rsidRPr="00702EB9" w:rsidRDefault="00702EB9" w:rsidP="00702EB9">
      <w:r w:rsidRPr="00702EB9">
        <w:t>For another client, neither may be appropriate.</w:t>
      </w:r>
    </w:p>
    <w:p w14:paraId="66148328" w14:textId="77777777" w:rsidR="00702EB9" w:rsidRPr="00702EB9" w:rsidRDefault="00702EB9" w:rsidP="00702EB9">
      <w:r w:rsidRPr="00702EB9">
        <w:t>The objective is to match the rate structure to the role the money needs to play.</w:t>
      </w:r>
    </w:p>
    <w:p w14:paraId="3BF893C9" w14:textId="77777777" w:rsidR="00702EB9" w:rsidRPr="00702EB9" w:rsidRDefault="00702EB9" w:rsidP="00702EB9">
      <w:pPr>
        <w:rPr>
          <w:b/>
          <w:bCs/>
        </w:rPr>
      </w:pPr>
      <w:r w:rsidRPr="00702EB9">
        <w:rPr>
          <w:b/>
          <w:bCs/>
        </w:rPr>
        <w:t>Client Need → Rate Structure → Tradeoffs → Informed Decision</w:t>
      </w:r>
    </w:p>
    <w:p w14:paraId="4A4A6255" w14:textId="77777777" w:rsidR="00702EB9" w:rsidRPr="00702EB9" w:rsidRDefault="00166E46" w:rsidP="00702EB9">
      <w:r>
        <w:rPr>
          <w:noProof/>
        </w:rPr>
      </w:r>
      <w:r>
        <w:pict w14:anchorId="52822DF3">
          <v:rect id="Horizontal Line 1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AB2854" w14:textId="77777777" w:rsidR="00702EB9" w:rsidRPr="00702EB9" w:rsidRDefault="00702EB9" w:rsidP="00702EB9">
      <w:pPr>
        <w:rPr>
          <w:b/>
          <w:bCs/>
        </w:rPr>
      </w:pPr>
      <w:r w:rsidRPr="00702EB9">
        <w:rPr>
          <w:b/>
          <w:bCs/>
        </w:rPr>
        <w:t>Need Help Evaluating a Case?</w:t>
      </w:r>
    </w:p>
    <w:p w14:paraId="1B36E301" w14:textId="77777777" w:rsidR="00702EB9" w:rsidRPr="00702EB9" w:rsidRDefault="00702EB9" w:rsidP="00702EB9">
      <w:r w:rsidRPr="00702EB9">
        <w:t>Oceanview Sales Specialists can help you review the client need, compare product features and identify the resources available to support the conversation.</w:t>
      </w:r>
    </w:p>
    <w:p w14:paraId="23AF5197" w14:textId="77777777" w:rsidR="00702EB9" w:rsidRPr="00702EB9" w:rsidRDefault="00702EB9" w:rsidP="00702EB9">
      <w:r w:rsidRPr="00702EB9">
        <w:rPr>
          <w:b/>
          <w:bCs/>
        </w:rPr>
        <w:t>Discuss a Case With Sales</w:t>
      </w:r>
    </w:p>
    <w:p w14:paraId="17D9D87D" w14:textId="77777777" w:rsidR="00702EB9" w:rsidRPr="00702EB9" w:rsidRDefault="00702EB9" w:rsidP="00702EB9">
      <w:r w:rsidRPr="00702EB9">
        <w:rPr>
          <w:b/>
          <w:bCs/>
        </w:rPr>
        <w:t>View Current Rates</w:t>
      </w:r>
    </w:p>
    <w:p w14:paraId="1B52E397" w14:textId="77777777" w:rsidR="00702EB9" w:rsidRPr="00702EB9" w:rsidRDefault="00702EB9" w:rsidP="00702EB9">
      <w:r w:rsidRPr="00702EB9">
        <w:rPr>
          <w:b/>
          <w:bCs/>
        </w:rPr>
        <w:t>Explore Harbourview MYGA Resources</w:t>
      </w:r>
    </w:p>
    <w:p w14:paraId="55F1E9D3" w14:textId="77777777" w:rsidR="00702EB9" w:rsidRPr="00702EB9" w:rsidRDefault="00702EB9" w:rsidP="00702EB9">
      <w:r w:rsidRPr="00702EB9">
        <w:rPr>
          <w:b/>
          <w:bCs/>
        </w:rPr>
        <w:t>Explore CurrentRate MYGA Resources</w:t>
      </w:r>
    </w:p>
    <w:p w14:paraId="3CA438EA" w14:textId="77777777" w:rsidR="00702EB9" w:rsidRPr="00702EB9" w:rsidRDefault="00166E46" w:rsidP="00702EB9">
      <w:r>
        <w:rPr>
          <w:noProof/>
        </w:rPr>
      </w:r>
      <w:r>
        <w:pict w14:anchorId="5CD23C97">
          <v:rect id="Horizontal Line 1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284D1E" w14:textId="77777777" w:rsidR="00702EB9" w:rsidRPr="00702EB9" w:rsidRDefault="00702EB9" w:rsidP="00702EB9">
      <w:pPr>
        <w:rPr>
          <w:b/>
          <w:bCs/>
        </w:rPr>
      </w:pPr>
      <w:r w:rsidRPr="00702EB9">
        <w:rPr>
          <w:b/>
          <w:bCs/>
        </w:rPr>
        <w:t>Continue the Conversation</w:t>
      </w:r>
    </w:p>
    <w:p w14:paraId="3C231EC9" w14:textId="77777777" w:rsidR="00702EB9" w:rsidRPr="00702EB9" w:rsidRDefault="00702EB9" w:rsidP="00702EB9">
      <w:pPr>
        <w:rPr>
          <w:b/>
          <w:bCs/>
        </w:rPr>
      </w:pPr>
      <w:r w:rsidRPr="00702EB9">
        <w:rPr>
          <w:b/>
          <w:bCs/>
        </w:rPr>
        <w:t>Client Conversations, Explained</w:t>
      </w:r>
    </w:p>
    <w:p w14:paraId="2A60E947" w14:textId="77777777" w:rsidR="00702EB9" w:rsidRPr="00702EB9" w:rsidRDefault="00702EB9" w:rsidP="00702EB9">
      <w:r w:rsidRPr="00702EB9">
        <w:t>Practical tools for turning annuity questions into clearer client conversations.</w:t>
      </w:r>
    </w:p>
    <w:p w14:paraId="62E2149E" w14:textId="77777777" w:rsidR="00702EB9" w:rsidRPr="00702EB9" w:rsidRDefault="00702EB9" w:rsidP="00702EB9">
      <w:r w:rsidRPr="00702EB9">
        <w:rPr>
          <w:b/>
          <w:bCs/>
        </w:rPr>
        <w:t>Explore Client Conversations, Explained</w:t>
      </w:r>
    </w:p>
    <w:p w14:paraId="163DEAB6" w14:textId="77777777" w:rsidR="00702EB9" w:rsidRPr="00702EB9" w:rsidRDefault="00702EB9" w:rsidP="00702EB9">
      <w:pPr>
        <w:rPr>
          <w:b/>
          <w:bCs/>
        </w:rPr>
      </w:pPr>
      <w:r w:rsidRPr="00702EB9">
        <w:rPr>
          <w:b/>
          <w:bCs/>
        </w:rPr>
        <w:t>Client-Ready Education</w:t>
      </w:r>
    </w:p>
    <w:p w14:paraId="6061FE83" w14:textId="77777777" w:rsidR="00702EB9" w:rsidRPr="00702EB9" w:rsidRDefault="00702EB9" w:rsidP="00702EB9">
      <w:r w:rsidRPr="00702EB9">
        <w:t>Need help explaining fixed annuities and MYGAs?</w:t>
      </w:r>
    </w:p>
    <w:p w14:paraId="2A6DE2D9" w14:textId="77777777" w:rsidR="00702EB9" w:rsidRPr="00702EB9" w:rsidRDefault="00702EB9" w:rsidP="00702EB9">
      <w:r w:rsidRPr="00702EB9">
        <w:t xml:space="preserve">Share Oceanview’s </w:t>
      </w:r>
      <w:r w:rsidRPr="00702EB9">
        <w:rPr>
          <w:b/>
          <w:bCs/>
        </w:rPr>
        <w:t>Annuities, Explained</w:t>
      </w:r>
      <w:r w:rsidRPr="00702EB9">
        <w:t xml:space="preserve"> educational resources with your client.</w:t>
      </w:r>
    </w:p>
    <w:p w14:paraId="54A470F4" w14:textId="77777777" w:rsidR="00702EB9" w:rsidRPr="00702EB9" w:rsidRDefault="00702EB9" w:rsidP="00702EB9">
      <w:r w:rsidRPr="00702EB9">
        <w:rPr>
          <w:b/>
          <w:bCs/>
        </w:rPr>
        <w:lastRenderedPageBreak/>
        <w:t>Explore Client-Ready Education</w:t>
      </w:r>
    </w:p>
    <w:p w14:paraId="438E1D7A" w14:textId="77777777" w:rsidR="00702EB9" w:rsidRPr="00702EB9" w:rsidRDefault="00166E46" w:rsidP="00702EB9">
      <w:r>
        <w:rPr>
          <w:noProof/>
        </w:rPr>
      </w:r>
      <w:r>
        <w:pict w14:anchorId="40E390D9">
          <v:rect id="Horizontal Line 1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E0DAD2F" w14:textId="77777777" w:rsidR="00702EB9" w:rsidRPr="00702EB9" w:rsidRDefault="00702EB9" w:rsidP="00702EB9">
      <w:pPr>
        <w:rPr>
          <w:b/>
          <w:bCs/>
        </w:rPr>
      </w:pPr>
      <w:r w:rsidRPr="00702EB9">
        <w:rPr>
          <w:b/>
          <w:bCs/>
        </w:rPr>
        <w:t>Important Information</w:t>
      </w:r>
    </w:p>
    <w:p w14:paraId="2DB9B213" w14:textId="77777777" w:rsidR="00702EB9" w:rsidRPr="00702EB9" w:rsidRDefault="00702EB9" w:rsidP="00702EB9">
      <w:r w:rsidRPr="00702EB9">
        <w:rPr>
          <w:b/>
          <w:bCs/>
        </w:rPr>
        <w:t>For financial professional use only. Not for distribution to the general public.</w:t>
      </w:r>
    </w:p>
    <w:p w14:paraId="47F1601D" w14:textId="77777777" w:rsidR="00702EB9" w:rsidRPr="00702EB9" w:rsidRDefault="00702EB9" w:rsidP="00702EB9">
      <w:r w:rsidRPr="00702EB9">
        <w:t>This material is intended for general educational and comparison purposes and does not constitute a recommendation of any product or financial strategy. Financial professionals should evaluate each client’s objectives, financial situation, time horizon, liquidity needs, risk tolerance, tax circumstances and other relevant considerations and comply with all applicable firm, regulatory and suitability requirements.</w:t>
      </w:r>
    </w:p>
    <w:p w14:paraId="120110E1" w14:textId="77777777" w:rsidR="00702EB9" w:rsidRPr="00702EB9" w:rsidRDefault="00702EB9" w:rsidP="00702EB9">
      <w:r w:rsidRPr="00702EB9">
        <w:t>Harbourview MYGA and CurrentRate MYGA are fixed deferred annuity contracts designed for long-term retirement purposes. Product features, rates, guarantees, limitations, surrender periods, form numbers and availability may vary by state. The issued contract and applicable disclosure materials govern.</w:t>
      </w:r>
    </w:p>
    <w:p w14:paraId="4DF14122" w14:textId="77777777" w:rsidR="00702EB9" w:rsidRPr="00702EB9" w:rsidRDefault="00702EB9" w:rsidP="00702EB9">
      <w:r w:rsidRPr="00702EB9">
        <w:t>Harbourview MYGA provides an interest rate guaranteed for the selected guarantee period, subject to contract terms. The contract does not automatically receive higher interest rates that may become available during that period.</w:t>
      </w:r>
    </w:p>
    <w:p w14:paraId="3B5C9470" w14:textId="77777777" w:rsidR="00702EB9" w:rsidRPr="00702EB9" w:rsidRDefault="00702EB9" w:rsidP="00702EB9">
      <w:r w:rsidRPr="00702EB9">
        <w:t>CurrentRate MYGA provides a declared first-year interest rate. Beginning in the second contract year, the annual interest rate is determined according to the contract-defined 1-Year U.S. Treasury component plus a 1.00% guaranteed spread, subject to the contract’s guaranteed minimum. The guaranteed spread is fixed for the five-year contract period. Future annual rates are not known at issue and may increase or decrease according to the contract formula.</w:t>
      </w:r>
    </w:p>
    <w:p w14:paraId="69B7536B" w14:textId="77777777" w:rsidR="00702EB9" w:rsidRPr="00702EB9" w:rsidRDefault="00702EB9" w:rsidP="00702EB9">
      <w:r w:rsidRPr="00702EB9">
        <w:t>Guarantees are subject to the claims-paying ability of the issuing insurance company.</w:t>
      </w:r>
    </w:p>
    <w:p w14:paraId="39081BB2" w14:textId="77777777" w:rsidR="00702EB9" w:rsidRPr="00702EB9" w:rsidRDefault="00702EB9" w:rsidP="00702EB9">
      <w:r w:rsidRPr="00702EB9">
        <w:t>Withdrawals may be subject to surrender charges, a market value adjustment and other contract provisions. A market value adjustment may increase or decrease the amount received. Withdrawals may also reduce contract value and future interest.</w:t>
      </w:r>
    </w:p>
    <w:p w14:paraId="071B3DC1" w14:textId="77777777" w:rsidR="00702EB9" w:rsidRPr="00702EB9" w:rsidRDefault="00702EB9" w:rsidP="00702EB9">
      <w:r w:rsidRPr="00702EB9">
        <w:t>Taxable distributions may be subject to ordinary income tax, and certain taxable distributions before age 59½ may also be subject to an additional federal tax unless an exception applies.</w:t>
      </w:r>
    </w:p>
    <w:p w14:paraId="3B1CD088" w14:textId="77777777" w:rsidR="00702EB9" w:rsidRPr="00702EB9" w:rsidRDefault="00702EB9" w:rsidP="00702EB9">
      <w:r w:rsidRPr="00702EB9">
        <w:t>Annuities purchased within an IRA or another tax-qualified retirement arrangement do not provide additional tax deferral because the underlying account is already tax-deferred. Other contractual guarantees and insurance features should be evaluated independently.</w:t>
      </w:r>
    </w:p>
    <w:p w14:paraId="5B78CCD1" w14:textId="77777777" w:rsidR="00702EB9" w:rsidRPr="00702EB9" w:rsidRDefault="00702EB9" w:rsidP="00702EB9">
      <w:r w:rsidRPr="00702EB9">
        <w:lastRenderedPageBreak/>
        <w:t>Annuities are products of the insurance industry. They are not guaranteed by a bank or credit union, are not insured by the FDIC or NCUA/NCUSIF, are not deposits and are not insured by any federal government agency. They may lose value.</w:t>
      </w:r>
    </w:p>
    <w:p w14:paraId="44565ED8" w14:textId="77777777" w:rsidR="00702EB9" w:rsidRPr="00702EB9" w:rsidRDefault="00702EB9" w:rsidP="00702EB9">
      <w:r w:rsidRPr="00702EB9">
        <w:t>Annuities issued by Oceanview Life and Annuity Company, 1331 17th Street, Suite 1050, Denver, CO 80202. In California, Oceanview does business as Oceanview Life and Annuity Insurance Company.</w:t>
      </w:r>
    </w:p>
    <w:p w14:paraId="311181FB" w14:textId="77777777" w:rsidR="002914F8" w:rsidRDefault="002914F8"/>
    <w:sectPr w:rsidR="002914F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269D4A" w14:textId="77777777" w:rsidR="00166E46" w:rsidRDefault="00166E46" w:rsidP="00702EB9">
      <w:pPr>
        <w:spacing w:after="0" w:line="240" w:lineRule="auto"/>
      </w:pPr>
      <w:r>
        <w:separator/>
      </w:r>
    </w:p>
  </w:endnote>
  <w:endnote w:type="continuationSeparator" w:id="0">
    <w:p w14:paraId="4D47C4CB" w14:textId="77777777" w:rsidR="00166E46" w:rsidRDefault="00166E46" w:rsidP="00702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4F1C0" w14:textId="05FD8432" w:rsidR="00702EB9" w:rsidRDefault="00702E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3ABA0" w14:textId="6A70D739" w:rsidR="00702EB9" w:rsidRDefault="00702E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57F8B" w14:textId="4295086B" w:rsidR="00702EB9" w:rsidRDefault="00702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AE45B6" w14:textId="77777777" w:rsidR="00166E46" w:rsidRDefault="00166E46" w:rsidP="00702EB9">
      <w:pPr>
        <w:spacing w:after="0" w:line="240" w:lineRule="auto"/>
      </w:pPr>
      <w:r>
        <w:separator/>
      </w:r>
    </w:p>
  </w:footnote>
  <w:footnote w:type="continuationSeparator" w:id="0">
    <w:p w14:paraId="482F2123" w14:textId="77777777" w:rsidR="00166E46" w:rsidRDefault="00166E46" w:rsidP="00702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FA2620"/>
    <w:multiLevelType w:val="multilevel"/>
    <w:tmpl w:val="968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418ED"/>
    <w:multiLevelType w:val="multilevel"/>
    <w:tmpl w:val="FC0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538547">
    <w:abstractNumId w:val="0"/>
  </w:num>
  <w:num w:numId="2" w16cid:durableId="1131386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B9"/>
    <w:rsid w:val="00036E2B"/>
    <w:rsid w:val="000B5FDF"/>
    <w:rsid w:val="00166E46"/>
    <w:rsid w:val="002914F8"/>
    <w:rsid w:val="00702EB9"/>
    <w:rsid w:val="0082220B"/>
    <w:rsid w:val="00963F6D"/>
    <w:rsid w:val="00C44B89"/>
    <w:rsid w:val="00D40352"/>
    <w:rsid w:val="00EE5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47DFE680"/>
  <w15:chartTrackingRefBased/>
  <w15:docId w15:val="{E5770319-64AF-4370-8C0F-451E4575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EB9"/>
    <w:rPr>
      <w:rFonts w:eastAsiaTheme="majorEastAsia" w:cstheme="majorBidi"/>
      <w:color w:val="272727" w:themeColor="text1" w:themeTint="D8"/>
    </w:rPr>
  </w:style>
  <w:style w:type="paragraph" w:styleId="Title">
    <w:name w:val="Title"/>
    <w:basedOn w:val="Normal"/>
    <w:next w:val="Normal"/>
    <w:link w:val="TitleChar"/>
    <w:uiPriority w:val="10"/>
    <w:qFormat/>
    <w:rsid w:val="00702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EB9"/>
    <w:pPr>
      <w:spacing w:before="160"/>
      <w:jc w:val="center"/>
    </w:pPr>
    <w:rPr>
      <w:i/>
      <w:iCs/>
      <w:color w:val="404040" w:themeColor="text1" w:themeTint="BF"/>
    </w:rPr>
  </w:style>
  <w:style w:type="character" w:customStyle="1" w:styleId="QuoteChar">
    <w:name w:val="Quote Char"/>
    <w:basedOn w:val="DefaultParagraphFont"/>
    <w:link w:val="Quote"/>
    <w:uiPriority w:val="29"/>
    <w:rsid w:val="00702EB9"/>
    <w:rPr>
      <w:i/>
      <w:iCs/>
      <w:color w:val="404040" w:themeColor="text1" w:themeTint="BF"/>
    </w:rPr>
  </w:style>
  <w:style w:type="paragraph" w:styleId="ListParagraph">
    <w:name w:val="List Paragraph"/>
    <w:basedOn w:val="Normal"/>
    <w:uiPriority w:val="34"/>
    <w:qFormat/>
    <w:rsid w:val="00702EB9"/>
    <w:pPr>
      <w:ind w:left="720"/>
      <w:contextualSpacing/>
    </w:pPr>
  </w:style>
  <w:style w:type="character" w:styleId="IntenseEmphasis">
    <w:name w:val="Intense Emphasis"/>
    <w:basedOn w:val="DefaultParagraphFont"/>
    <w:uiPriority w:val="21"/>
    <w:qFormat/>
    <w:rsid w:val="00702EB9"/>
    <w:rPr>
      <w:i/>
      <w:iCs/>
      <w:color w:val="0F4761" w:themeColor="accent1" w:themeShade="BF"/>
    </w:rPr>
  </w:style>
  <w:style w:type="paragraph" w:styleId="IntenseQuote">
    <w:name w:val="Intense Quote"/>
    <w:basedOn w:val="Normal"/>
    <w:next w:val="Normal"/>
    <w:link w:val="IntenseQuoteChar"/>
    <w:uiPriority w:val="30"/>
    <w:qFormat/>
    <w:rsid w:val="00702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EB9"/>
    <w:rPr>
      <w:i/>
      <w:iCs/>
      <w:color w:val="0F4761" w:themeColor="accent1" w:themeShade="BF"/>
    </w:rPr>
  </w:style>
  <w:style w:type="character" w:styleId="IntenseReference">
    <w:name w:val="Intense Reference"/>
    <w:basedOn w:val="DefaultParagraphFont"/>
    <w:uiPriority w:val="32"/>
    <w:qFormat/>
    <w:rsid w:val="00702EB9"/>
    <w:rPr>
      <w:b/>
      <w:bCs/>
      <w:smallCaps/>
      <w:color w:val="0F4761" w:themeColor="accent1" w:themeShade="BF"/>
      <w:spacing w:val="5"/>
    </w:rPr>
  </w:style>
  <w:style w:type="paragraph" w:styleId="Footer">
    <w:name w:val="footer"/>
    <w:basedOn w:val="Normal"/>
    <w:link w:val="FooterChar"/>
    <w:uiPriority w:val="99"/>
    <w:unhideWhenUsed/>
    <w:rsid w:val="00702E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7e0154-5da1-4a9f-a0dd-5cf024181008}" enabled="1" method="Privileged" siteId="{b69d2824-6a9f-4f56-8c46-af69a163f59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2258</Words>
  <Characters>13300</Characters>
  <Application>Microsoft Office Word</Application>
  <DocSecurity>0</DocSecurity>
  <Lines>332</Lines>
  <Paragraphs>239</Paragraphs>
  <ScaleCrop>false</ScaleCrop>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Baker</dc:creator>
  <cp:keywords/>
  <dc:description/>
  <cp:lastModifiedBy>Mae Engelking</cp:lastModifiedBy>
  <cp:revision>3</cp:revision>
  <dcterms:created xsi:type="dcterms:W3CDTF">2026-10-23T14:40:00Z</dcterms:created>
  <dcterms:modified xsi:type="dcterms:W3CDTF">2026-10-23T14:40:00Z</dcterms:modified>
</cp:coreProperties>
</file>