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  <w:spacing w:before="2000" w:after="240"/>
      </w:pPr>
      <w:r>
        <w:t xml:space="preserve">Отчёт по лабораторной работе № 3</w:t>
      </w:r>
    </w:p>
    <w:p>
      <w:pPr>
        <w:pStyle w:val="Subtitle"/>
        <w:jc w:val="center"/>
        <w:spacing w:before="0" w:after="60"/>
      </w:pPr>
      <w:r>
        <w:t xml:space="preserve">Защита корпоративных ресурсов</w:t>
      </w:r>
    </w:p>
    <w:p>
      <w:pPr>
        <w:pStyle w:val="Subtitle"/>
        <w:jc w:val="center"/>
        <w:spacing w:before="0" w:after="420"/>
      </w:pPr>
      <w:r>
        <w:t xml:space="preserve">Киберучения в формате Blue Team</w:t>
      </w:r>
    </w:p>
    <w:p>
      <w:pPr>
        <w:pStyle w:val="Normal"/>
        <w:jc w:val="left"/>
        <w:spacing w:before="0" w:after="100"/>
      </w:pPr>
      <w:r>
        <w:t xml:space="preserve">Выполнили:</w:t>
      </w:r>
    </w:p>
    <w:p>
      <w:pPr>
        <w:pStyle w:val="Normal"/>
        <w:jc w:val="left"/>
        <w:spacing w:before="0" w:after="100"/>
      </w:pPr>
      <w:r>
        <w:t xml:space="preserve">Рогозин Игорь</w:t>
      </w:r>
    </w:p>
    <w:p>
      <w:pPr>
        <w:pStyle w:val="Normal"/>
        <w:jc w:val="left"/>
        <w:spacing w:before="0" w:after="100"/>
      </w:pPr>
      <w:r>
        <w:t xml:space="preserve">Гусейнов Тагир</w:t>
      </w:r>
    </w:p>
    <w:p>
      <w:pPr>
        <w:pStyle w:val="Normal"/>
        <w:jc w:val="left"/>
        <w:spacing w:before="0" w:after="100"/>
      </w:pPr>
      <w:r>
        <w:t xml:space="preserve">Райко Матвей</w:t>
      </w:r>
    </w:p>
    <w:p>
      <w:pPr>
        <w:pStyle w:val="Normal"/>
        <w:jc w:val="left"/>
        <w:spacing w:before="0" w:after="100"/>
      </w:pPr>
      <w:r>
        <w:t xml:space="preserve">Группа: НБИбд-01-23</w:t>
      </w:r>
    </w:p>
    <w:p>
      <w:pPr>
        <w:pStyle w:val="Normal"/>
        <w:jc w:val="left"/>
        <w:spacing w:before="0" w:after="0"/>
      </w:pPr>
      <w:r>
        <w:t xml:space="preserve">Дата выполнения: 14 октября 2026 года</w:t>
      </w:r>
    </w:p>
    <w:p>
      <w:r>
        <w:br w:type="page"/>
      </w:r>
    </w:p>
    <w:p>
      <w:pPr>
        <w:pStyle w:val="TOCHeading"/>
        <w:jc w:val="left"/>
        <w:spacing w:before="0" w:after="240"/>
      </w:pPr>
      <w:r>
        <w:t xml:space="preserve">Содержание</w:t>
      </w:r>
    </w:p>
    <w:p>
      <w:pPr>
        <w:pStyle w:val="TOC1"/>
        <w:tabs>
          <w:tab w:val="right" w:leader="dot" w:pos="9354"/>
        </w:tabs>
      </w:pPr>
      <w:hyperlink w:anchor="start_introduction">
        <w:r>
          <w:t>1 Введение</w:t>
        </w:r>
        <w:r>
          <w:tab/>
        </w:r>
        <w:r>
          <w:t>3–3</w:t>
        </w:r>
      </w:hyperlink>
    </w:p>
    <w:p>
      <w:pPr>
        <w:pStyle w:val="TOC2"/>
        <w:tabs>
          <w:tab w:val="right" w:leader="dot" w:pos="9354"/>
        </w:tabs>
      </w:pPr>
      <w:hyperlink w:anchor="start_goal">
        <w:r>
          <w:t>1.1 Цель работы</w:t>
        </w:r>
        <w:r>
          <w:tab/>
        </w:r>
        <w:r>
          <w:t>3–3</w:t>
        </w:r>
      </w:hyperlink>
    </w:p>
    <w:p>
      <w:pPr>
        <w:pStyle w:val="TOC2"/>
        <w:tabs>
          <w:tab w:val="right" w:leader="dot" w:pos="9354"/>
        </w:tabs>
      </w:pPr>
      <w:hyperlink w:anchor="start_tasks">
        <w:r>
          <w:t>1.2 Задачи</w:t>
        </w:r>
        <w:r>
          <w:tab/>
        </w:r>
        <w:r>
          <w:t>3–3</w:t>
        </w:r>
      </w:hyperlink>
    </w:p>
    <w:p>
      <w:pPr>
        <w:pStyle w:val="TOC1"/>
        <w:tabs>
          <w:tab w:val="right" w:leader="dot" w:pos="9354"/>
        </w:tabs>
      </w:pPr>
      <w:hyperlink w:anchor="start_environment">
        <w:r>
          <w:t>2 Сценарий и используемый стенд</w:t>
        </w:r>
        <w:r>
          <w:tab/>
        </w:r>
        <w:r>
          <w:t>4–5</w:t>
        </w:r>
      </w:hyperlink>
    </w:p>
    <w:p>
      <w:pPr>
        <w:pStyle w:val="TOC1"/>
        <w:tabs>
          <w:tab w:val="right" w:leader="dot" w:pos="9354"/>
        </w:tabs>
      </w:pPr>
      <w:hyperlink w:anchor="start_theory">
        <w:r>
          <w:t>3 Краткие теоретические сведения</w:t>
        </w:r>
        <w:r>
          <w:tab/>
        </w:r>
        <w:r>
          <w:t>5–6</w:t>
        </w:r>
      </w:hyperlink>
    </w:p>
    <w:p>
      <w:pPr>
        <w:pStyle w:val="TOC2"/>
        <w:tabs>
          <w:tab w:val="right" w:leader="dot" w:pos="9354"/>
        </w:tabs>
      </w:pPr>
      <w:hyperlink w:anchor="start_proxylogon">
        <w:r>
          <w:t>3.1 ProxyLogon и ограничение доступа к ECP</w:t>
        </w:r>
        <w:r>
          <w:tab/>
        </w:r>
        <w:r>
          <w:t>5–5</w:t>
        </w:r>
      </w:hyperlink>
    </w:p>
    <w:p>
      <w:pPr>
        <w:pStyle w:val="TOC2"/>
        <w:tabs>
          <w:tab w:val="right" w:leader="dot" w:pos="9354"/>
        </w:tabs>
      </w:pPr>
      <w:hyperlink w:anchor="start_gitlab_vulnerability">
        <w:r>
          <w:t>3.2 Уязвимость обработки изображений в GitLab</w:t>
        </w:r>
        <w:r>
          <w:tab/>
        </w:r>
        <w:r>
          <w:t>5–6</w:t>
        </w:r>
      </w:hyperlink>
    </w:p>
    <w:p>
      <w:pPr>
        <w:pStyle w:val="TOC2"/>
        <w:tabs>
          <w:tab w:val="right" w:leader="dot" w:pos="9354"/>
        </w:tabs>
      </w:pPr>
      <w:hyperlink w:anchor="start_postgres_privileges">
        <w:r>
          <w:t>3.3 Привилегированный доступ и COPY FROM PROGRAM</w:t>
        </w:r>
        <w:r>
          <w:tab/>
        </w:r>
        <w:r>
          <w:t>6–6</w:t>
        </w:r>
      </w:hyperlink>
    </w:p>
    <w:p>
      <w:pPr>
        <w:pStyle w:val="TOC1"/>
        <w:tabs>
          <w:tab w:val="right" w:leader="dot" w:pos="9354"/>
        </w:tabs>
      </w:pPr>
      <w:hyperlink w:anchor="start_detection">
        <w:r>
          <w:t>4 Обнаружение и восстановление последовательности атаки</w:t>
        </w:r>
        <w:r>
          <w:tab/>
        </w:r>
        <w:r>
          <w:t>7–12</w:t>
        </w:r>
      </w:hyperlink>
    </w:p>
    <w:p>
      <w:pPr>
        <w:pStyle w:val="TOC2"/>
        <w:tabs>
          <w:tab w:val="right" w:leader="dot" w:pos="9354"/>
        </w:tabs>
      </w:pPr>
      <w:hyperlink w:anchor="start_ids_events">
        <w:r>
          <w:t>4.1 Работа с событиями ViPNet IDS NS</w:t>
        </w:r>
        <w:r>
          <w:tab/>
        </w:r>
        <w:r>
          <w:t>7–7</w:t>
        </w:r>
      </w:hyperlink>
    </w:p>
    <w:p>
      <w:pPr>
        <w:pStyle w:val="TOC2"/>
        <w:tabs>
          <w:tab w:val="right" w:leader="dot" w:pos="9354"/>
        </w:tabs>
      </w:pPr>
      <w:hyperlink w:anchor="start_exchange_events">
        <w:r>
          <w:t>4.2 События атаки на Exchange</w:t>
        </w:r>
        <w:r>
          <w:tab/>
        </w:r>
        <w:r>
          <w:t>7–8</w:t>
        </w:r>
      </w:hyperlink>
    </w:p>
    <w:p>
      <w:pPr>
        <w:pStyle w:val="TOC2"/>
        <w:tabs>
          <w:tab w:val="right" w:leader="dot" w:pos="9354"/>
        </w:tabs>
      </w:pPr>
      <w:hyperlink w:anchor="start_gitlab_events">
        <w:r>
          <w:t>4.3 События атаки на GitLab</w:t>
        </w:r>
        <w:r>
          <w:tab/>
        </w:r>
        <w:r>
          <w:t>9–9</w:t>
        </w:r>
      </w:hyperlink>
    </w:p>
    <w:p>
      <w:pPr>
        <w:pStyle w:val="TOC2"/>
        <w:tabs>
          <w:tab w:val="right" w:leader="dot" w:pos="9354"/>
        </w:tabs>
      </w:pPr>
      <w:hyperlink w:anchor="start_postgres_events">
        <w:r>
          <w:t>4.4 События атаки на PostgreSQL</w:t>
        </w:r>
        <w:r>
          <w:tab/>
        </w:r>
        <w:r>
          <w:t>10–11</w:t>
        </w:r>
      </w:hyperlink>
    </w:p>
    <w:p>
      <w:pPr>
        <w:pStyle w:val="TOC2"/>
        <w:tabs>
          <w:tab w:val="right" w:leader="dot" w:pos="9354"/>
        </w:tabs>
      </w:pPr>
      <w:hyperlink w:anchor="start_attack_timeline">
        <w:r>
          <w:t>4.5 Хронология и сопоставление источников</w:t>
        </w:r>
        <w:r>
          <w:tab/>
        </w:r>
        <w:r>
          <w:t>11–12</w:t>
        </w:r>
      </w:hyperlink>
    </w:p>
    <w:p>
      <w:pPr>
        <w:pStyle w:val="TOC1"/>
        <w:tabs>
          <w:tab w:val="right" w:leader="dot" w:pos="9354"/>
        </w:tabs>
      </w:pPr>
      <w:hyperlink w:anchor="start_host_investigation">
        <w:r>
          <w:t>5 Расследование и устранение на хостах</w:t>
        </w:r>
        <w:r>
          <w:tab/>
        </w:r>
        <w:r>
          <w:t>13–22</w:t>
        </w:r>
      </w:hyperlink>
    </w:p>
    <w:p>
      <w:pPr>
        <w:pStyle w:val="TOC2"/>
        <w:tabs>
          <w:tab w:val="right" w:leader="dot" w:pos="9354"/>
        </w:tabs>
      </w:pPr>
      <w:hyperlink w:anchor="start_exchange_remediation">
        <w:r>
          <w:t>5.1 Microsoft Exchange</w:t>
        </w:r>
        <w:r>
          <w:tab/>
        </w:r>
        <w:r>
          <w:t>13–14</w:t>
        </w:r>
      </w:hyperlink>
    </w:p>
    <w:p>
      <w:pPr>
        <w:pStyle w:val="TOC2"/>
        <w:tabs>
          <w:tab w:val="right" w:leader="dot" w:pos="9354"/>
        </w:tabs>
      </w:pPr>
      <w:hyperlink w:anchor="start_gitlab_remediation">
        <w:r>
          <w:t>5.2 GitLab</w:t>
        </w:r>
        <w:r>
          <w:tab/>
        </w:r>
        <w:r>
          <w:t>15–19</w:t>
        </w:r>
      </w:hyperlink>
    </w:p>
    <w:p>
      <w:pPr>
        <w:pStyle w:val="TOC2"/>
        <w:tabs>
          <w:tab w:val="right" w:leader="dot" w:pos="9354"/>
        </w:tabs>
      </w:pPr>
      <w:hyperlink w:anchor="start_postgres_remediation">
        <w:r>
          <w:t>5.3 PostgreSQL</w:t>
        </w:r>
        <w:r>
          <w:tab/>
        </w:r>
        <w:r>
          <w:t>19–22</w:t>
        </w:r>
      </w:hyperlink>
    </w:p>
    <w:p>
      <w:pPr>
        <w:pStyle w:val="TOC1"/>
        <w:tabs>
          <w:tab w:val="right" w:leader="dot" w:pos="9354"/>
        </w:tabs>
      </w:pPr>
      <w:hyperlink w:anchor="start_incidents">
        <w:r>
          <w:t>6 Регистрация инцидентов</w:t>
        </w:r>
        <w:r>
          <w:tab/>
        </w:r>
        <w:r>
          <w:t>23–25</w:t>
        </w:r>
      </w:hyperlink>
    </w:p>
    <w:p>
      <w:pPr>
        <w:pStyle w:val="TOC1"/>
        <w:tabs>
          <w:tab w:val="right" w:leader="dot" w:pos="9354"/>
        </w:tabs>
      </w:pPr>
      <w:hyperlink w:anchor="start_results">
        <w:r>
          <w:t>7 Результаты и обсуждение</w:t>
        </w:r>
        <w:r>
          <w:tab/>
        </w:r>
        <w:r>
          <w:t>25–26</w:t>
        </w:r>
      </w:hyperlink>
    </w:p>
    <w:p>
      <w:pPr>
        <w:pStyle w:val="TOC2"/>
        <w:tabs>
          <w:tab w:val="right" w:leader="dot" w:pos="9354"/>
        </w:tabs>
      </w:pPr>
      <w:hyperlink w:anchor="start_asset_results">
        <w:r>
          <w:t>7.1 Итоговые результаты по активам</w:t>
        </w:r>
        <w:r>
          <w:tab/>
        </w:r>
        <w:r>
          <w:t>25–26</w:t>
        </w:r>
      </w:hyperlink>
    </w:p>
    <w:p>
      <w:pPr>
        <w:pStyle w:val="TOC2"/>
        <w:tabs>
          <w:tab w:val="right" w:leader="dot" w:pos="9354"/>
        </w:tabs>
      </w:pPr>
      <w:hyperlink w:anchor="start_verified_scope">
        <w:r>
          <w:t>7.2 Границы подтвержденного результата</w:t>
        </w:r>
        <w:r>
          <w:tab/>
        </w:r>
        <w:r>
          <w:t>26–26</w:t>
        </w:r>
      </w:hyperlink>
    </w:p>
    <w:p>
      <w:pPr>
        <w:pStyle w:val="TOC1"/>
        <w:tabs>
          <w:tab w:val="right" w:leader="dot" w:pos="9354"/>
        </w:tabs>
      </w:pPr>
      <w:hyperlink w:anchor="start_conclusion">
        <w:r>
          <w:t>8 Заключение</w:t>
        </w:r>
        <w:r>
          <w:tab/>
        </w:r>
        <w:r>
          <w:t>27–27</w:t>
        </w:r>
      </w:hyperlink>
    </w:p>
    <w:p>
      <w:pPr>
        <w:pStyle w:val="TOC1"/>
        <w:tabs>
          <w:tab w:val="right" w:leader="dot" w:pos="9354"/>
        </w:tabs>
      </w:pPr>
      <w:hyperlink w:anchor="start_appendix_incidents">
        <w:r>
          <w:t>Приложение А Последовательность регистрации инцидентов</w:t>
        </w:r>
        <w:r>
          <w:tab/>
        </w:r>
        <w:r>
          <w:t>28–28</w:t>
        </w:r>
      </w:hyperlink>
    </w:p>
    <w:p>
      <w:pPr>
        <w:pStyle w:val="TOC1"/>
        <w:tabs>
          <w:tab w:val="right" w:leader="dot" w:pos="9354"/>
        </w:tabs>
      </w:pPr>
      <w:hyperlink w:anchor="start_appendix_files">
        <w:r>
          <w:t>Приложение Б Реестр ключевых файлов расследования</w:t>
        </w:r>
        <w:r>
          <w:tab/>
        </w:r>
        <w:r>
          <w:t>29–29</w:t>
        </w:r>
      </w:hyperlink>
    </w:p>
    <w:p>
      <w:r>
        <w:br w:type="page"/>
      </w:r>
    </w:p>
    <w:p>
      <w:pPr>
        <w:pStyle w:val="FirstParagraph"/>
      </w:pPr>
    </w:p>
    <w:bookmarkStart w:id="20" w:name="introduction"/>
    <w:p>
      <w:pPr>
        <w:pStyle w:val="Heading1"/>
      </w:pPr>
      <w:bookmarkStart w:id="90000" w:name="start_introduction"/>
      <w:r>
        <w:rPr>
          <w:rStyle w:val="SectionNumber"/>
        </w:rPr>
        <w:t xml:space="preserve">1</w:t>
      </w:r>
      <w:r>
        <w:tab/>
      </w:r>
      <w:r>
        <w:t xml:space="preserve">Введение</w:t>
      </w:r>
      <w:bookmarkEnd w:id="90000"/>
    </w:p>
    <w:p>
      <w:pPr>
        <w:pStyle w:val="FirstParagraph"/>
      </w:pPr>
      <w:r>
        <w:t xml:space="preserve">В лабораторной работе мы исследовали учебную атаку на внутренние корпоративные ресурсы в полигоне Ampire. Нарушитель последовательно воздействовал на почтовый сервер Microsoft Exchange, сервер разработки GitLab и сервер PostgreSQL. Последствиями стали появление нелегитимного локального администратора, удаление содержимого репозитория и шифрование важных файлов.</w:t>
      </w:r>
    </w:p>
    <w:p>
      <w:pPr>
        <w:pStyle w:val="BodyText"/>
      </w:pPr>
      <w:r>
        <w:t xml:space="preserve">Мы сопоставили события сетевого сенсора с состоянием хостов, сохранили материалы расследования, восстановили данные и изменили настройки доступа. Итоговый экран тренировки показывает устранение всех трех уязвимостей и трех последствий.</w:t>
      </w:r>
    </w:p>
    <w:p>
      <w:pPr>
        <w:pStyle w:val="BodyText"/>
      </w:pPr>
    </w:p>
    <w:bookmarkStart w:id="18" w:name="goal"/>
    <w:p>
      <w:pPr>
        <w:pStyle w:val="Heading2"/>
      </w:pPr>
      <w:bookmarkStart w:id="90001" w:name="start_goal"/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  <w:bookmarkEnd w:id="90001"/>
    </w:p>
    <w:p>
      <w:pPr>
        <w:pStyle w:val="FirstParagraph"/>
      </w:pPr>
      <w:r>
        <w:t xml:space="preserve">Установить последовательность и технические признаки атаки на корпоративные ресурсы, устранить выявленные причины и последствия в пределах учебного сценария, а затем проверить результат по состоянию сервисов, данных и интерфейсу тренировки.</w:t>
      </w:r>
      <w:bookmarkStart w:id="91001" w:name="end_goal"/>
      <w:bookmarkEnd w:id="91001"/>
    </w:p>
    <w:p>
      <w:pPr>
        <w:pStyle w:val="BodyText"/>
      </w:pPr>
    </w:p>
    <w:bookmarkEnd w:id="18"/>
    <w:bookmarkStart w:id="19" w:name="tasks"/>
    <w:p>
      <w:pPr>
        <w:pStyle w:val="Heading2"/>
      </w:pPr>
      <w:bookmarkStart w:id="90002" w:name="start_tasks"/>
      <w:r>
        <w:rPr>
          <w:rStyle w:val="SectionNumber"/>
        </w:rPr>
        <w:t xml:space="preserve">1.2</w:t>
      </w:r>
      <w:r>
        <w:tab/>
      </w:r>
      <w:r>
        <w:t xml:space="preserve">Задачи</w:t>
      </w:r>
      <w:bookmarkEnd w:id="90002"/>
    </w:p>
    <w:p>
      <w:pPr>
        <w:pStyle w:val="FirstParagraph"/>
      </w:pPr>
      <w:r>
        <w:t xml:space="preserve">Изучить легенду и схему стенда, определить атакованные активы и источник подозрительной активности.</w:t>
      </w:r>
    </w:p>
    <w:p>
      <w:pPr>
        <w:pStyle w:val="BodyText"/>
      </w:pPr>
      <w:r>
        <w:t xml:space="preserve">Найти события Exchange, GitLab и PostgreSQL в ViPNet IDS NS и сохранить сведения о правилах обнаружения.</w:t>
      </w:r>
    </w:p>
    <w:p>
      <w:pPr>
        <w:pStyle w:val="BodyText"/>
      </w:pPr>
      <w:r>
        <w:t xml:space="preserve">Сопоставить сетевые события, отдельные пакеты и журналы приложений, отделив попытки действий от подтвержденных последствий.</w:t>
      </w:r>
    </w:p>
    <w:p>
      <w:pPr>
        <w:pStyle w:val="BodyText"/>
      </w:pPr>
      <w:r>
        <w:t xml:space="preserve">Ограничить доступ к ECP, удалить нелегитимную учетную запись и завершить подтвержденные атакующие сеансы на Exchange.</w:t>
      </w:r>
    </w:p>
    <w:p>
      <w:pPr>
        <w:pStyle w:val="BodyText"/>
      </w:pPr>
      <w:r>
        <w:t xml:space="preserve">Восстановить проект GitLab, обновить пакет и ограничить создание новых учетных записей.</w:t>
      </w:r>
    </w:p>
    <w:p>
      <w:pPr>
        <w:pStyle w:val="BodyText"/>
      </w:pPr>
      <w:r>
        <w:t xml:space="preserve">Восстановить зашифрованные файлы PostgreSQL, изменить пароль и конфигурацию сетевого доступа.</w:t>
      </w:r>
    </w:p>
    <w:p>
      <w:pPr>
        <w:pStyle w:val="BodyText"/>
      </w:pPr>
      <w:r>
        <w:t xml:space="preserve">Зафиксировать три инцидента и сопоставить итоговые статусы платформы с выполненными действиями.</w:t>
      </w:r>
      <w:bookmarkStart w:id="91000" w:name="end_introduction"/>
      <w:bookmarkEnd w:id="91000"/>
      <w:bookmarkStart w:id="91002" w:name="end_tasks"/>
      <w:bookmarkEnd w:id="91002"/>
    </w:p>
    <w:p>
      <w:pPr>
        <w:pStyle w:val="BodyText"/>
      </w:pPr>
    </w:p>
    <w:bookmarkEnd w:id="19"/>
    <w:bookmarkEnd w:id="20"/>
    <w:bookmarkStart w:id="30" w:name="environment"/>
    <w:p>
      <w:pPr>
        <w:pStyle w:val="Heading1"/>
      </w:pPr>
      <w:bookmarkStart w:id="90003" w:name="start_environment"/>
      <w:r>
        <w:rPr>
          <w:rStyle w:val="SectionNumber"/>
        </w:rPr>
        <w:t xml:space="preserve">2</w:t>
      </w:r>
      <w:r>
        <w:tab/>
      </w:r>
      <w:r>
        <w:t xml:space="preserve">Сценарий и используемый стенд</w:t>
      </w:r>
      <w:bookmarkEnd w:id="90003"/>
    </w:p>
    <w:p>
      <w:pPr>
        <w:pStyle w:val="FirstParagraph"/>
      </w:pPr>
      <w:r>
        <w:t xml:space="preserve">Работа выполнялась в тренировке «ЛР3 [НБИ-01-23 Alpha] v3», идентификатор 1041, группа «НБИбд-01-23 Alpha». Тренировка запущена 14 октября 2026 года в 15:27. По легенде сотрудник перед увольнением решил причинить ущерб организации и атаковал доступные ему внутренние ресурсы.</w:t>
      </w:r>
    </w:p>
    <w:bookmarkStart w:id="24" w:name="fig:01"/>
    <w:p>
      <w:pPr>
        <w:pStyle w:val="CaptionedFigure"/>
        <w:keepNext/>
        <w:spacing w:before="120" w:after="0"/>
      </w:pPr>
      <w:r>
        <w:drawing>
          <wp:inline>
            <wp:extent cx="5903999" cy="2597883"/>
            <wp:effectExtent b="0" l="0" r="0" t="0"/>
            <wp:docPr descr="Рисунок 1— Исходное состояние тренировки ЛР3 Alpha после завершения учебной атаки" title="" id="22" name="Picture"/>
            <a:graphic>
              <a:graphicData uri="http://schemas.openxmlformats.org/drawingml/2006/picture">
                <pic:pic>
                  <pic:nvPicPr>
                    <pic:cNvPr descr="image/figure-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2597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1— Исходное состояние тренировки ЛР3 Alpha после завершения учебной атаки</w:t>
      </w:r>
    </w:p>
    <w:bookmarkEnd w:id="24"/>
    <w:p>
      <w:pPr>
        <w:pStyle w:val="BodyText"/>
      </w:pPr>
      <w:r>
        <w:t xml:space="preserve">Исходный экран показывает, что атака уже завершена. Поэтому в работе исследовались ее следы и последствия. Мы не запускали повторную эксплуатацию для воспроизведения ущерба.</w:t>
      </w:r>
    </w:p>
    <w:bookmarkStart w:id="25" w:name="tbl:1"/>
    <w:p>
      <w:pPr>
        <w:pStyle w:val="TableCaption"/>
        <w:keepNext w:val="0"/>
      </w:pPr>
      <w:r>
        <w:t xml:space="preserve">Таблица 1— Основные узлы учебного стенда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— Основные узлы учебного стенда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  <w:tblHeader/>
          <w:cantSplit/>
        </w:trPr>
        <w:tc>
          <w:tcPr>
            <w:tcW w:type="dxa" w:w="1304"/>
            <w:shd w:fill="26384A"/>
          </w:tcPr>
          <w:p>
            <w:pPr>
              <w:pStyle w:val="Compact"/>
              <w:keepNext/>
              <w:spacing w:line="252" w:lineRule="auto" w:after="60" w:before="60"/>
              <w:jc w:val="left"/>
            </w:pPr>
            <w:r>
              <w:rPr>
                <w:b/>
                <w:color w:val="FFFFFF"/>
                <w:sz w:val="21"/>
              </w:rPr>
              <w:t xml:space="preserve">Узел</w:t>
            </w:r>
          </w:p>
        </w:tc>
        <w:tc>
          <w:tcPr>
            <w:tcW w:type="dxa" w:w="1814"/>
            <w:shd w:fill="26384A"/>
          </w:tcPr>
          <w:p>
            <w:pPr>
              <w:pStyle w:val="Compact"/>
              <w:keepNext/>
              <w:spacing w:line="252" w:lineRule="auto" w:after="60" w:before="60"/>
              <w:jc w:val="left"/>
            </w:pPr>
            <w:r>
              <w:rPr>
                <w:b/>
                <w:color w:val="FFFFFF"/>
                <w:sz w:val="21"/>
              </w:rPr>
              <w:t xml:space="preserve">Адрес</w:t>
            </w:r>
          </w:p>
        </w:tc>
        <w:tc>
          <w:tcPr>
            <w:tcW w:type="dxa" w:w="6180"/>
            <w:shd w:fill="26384A"/>
          </w:tcPr>
          <w:p>
            <w:pPr>
              <w:pStyle w:val="Compact"/>
              <w:keepNext/>
              <w:spacing w:line="252" w:lineRule="auto" w:after="60" w:before="60"/>
              <w:jc w:val="left"/>
            </w:pPr>
            <w:r>
              <w:rPr>
                <w:b/>
                <w:color w:val="FFFFFF"/>
                <w:sz w:val="21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1304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Insider</w:t>
            </w:r>
          </w:p>
        </w:tc>
        <w:tc>
          <w:tcPr>
            <w:tcW w:type="dxa" w:w="1814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rStyle w:val="VerbatimChar"/>
                <w:b w:val="0"/>
                <w:color w:val="000000"/>
                <w:sz w:val="21"/>
              </w:rPr>
              <w:t xml:space="preserve">10.10.4.55</w:t>
            </w:r>
          </w:p>
        </w:tc>
        <w:tc>
          <w:tcPr>
            <w:tcW w:type="dxa" w:w="6180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Источник атакующей активности по легенде и сетевым событиям</w:t>
            </w:r>
          </w:p>
        </w:tc>
      </w:tr>
      <w:tr>
        <w:trPr>
          <w:cantSplit/>
        </w:trPr>
        <w:tc>
          <w:tcPr>
            <w:tcW w:type="dxa" w:w="1304"/>
            <w:shd w:fill="FFFFFF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MS Exchange / MAIL</w:t>
            </w:r>
          </w:p>
        </w:tc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rStyle w:val="VerbatimChar"/>
                <w:b w:val="0"/>
                <w:color w:val="000000"/>
                <w:sz w:val="21"/>
              </w:rPr>
              <w:t xml:space="preserve">10.10.2.11</w:t>
            </w:r>
          </w:p>
        </w:tc>
        <w:tc>
          <w:tcPr>
            <w:tcW w:type="dxa" w:w="6180"/>
            <w:shd w:fill="FFFFFF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Почтовый сервер и приложение ECP в IIS</w:t>
            </w:r>
          </w:p>
        </w:tc>
      </w:tr>
      <w:tr>
        <w:trPr>
          <w:cantSplit/>
        </w:trPr>
        <w:tc>
          <w:tcPr>
            <w:tcW w:type="dxa" w:w="1304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GitLab / ampire-gitlab</w:t>
            </w:r>
          </w:p>
        </w:tc>
        <w:tc>
          <w:tcPr>
            <w:tcW w:type="dxa" w:w="1814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rStyle w:val="VerbatimChar"/>
                <w:b w:val="0"/>
                <w:color w:val="000000"/>
                <w:sz w:val="21"/>
              </w:rPr>
              <w:t xml:space="preserve">10.10.2.18</w:t>
            </w:r>
          </w:p>
        </w:tc>
        <w:tc>
          <w:tcPr>
            <w:tcW w:type="dxa" w:w="6180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Сервер разработки и репозиторий</w:t>
            </w:r>
            <w:r>
              <w:rPr>
                <w:b w:val="0"/>
                <w:color w:val="000000"/>
                <w:sz w:val="21"/>
              </w:rPr>
              <w:t xml:space="preserve"> </w:t>
            </w:r>
            <w:r>
              <w:rPr>
                <w:rStyle w:val="VerbatimChar"/>
                <w:b w:val="0"/>
                <w:color w:val="000000"/>
                <w:sz w:val="21"/>
              </w:rPr>
              <w:t xml:space="preserve">Very sensitive project</w:t>
            </w:r>
          </w:p>
        </w:tc>
      </w:tr>
      <w:tr>
        <w:trPr>
          <w:cantSplit/>
        </w:trPr>
        <w:tc>
          <w:tcPr>
            <w:tcW w:type="dxa" w:w="1304"/>
            <w:shd w:fill="FFFFFF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PostgreSQL / postgrdeb</w:t>
            </w:r>
          </w:p>
        </w:tc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rStyle w:val="VerbatimChar"/>
                <w:b w:val="0"/>
                <w:color w:val="000000"/>
                <w:sz w:val="21"/>
              </w:rPr>
              <w:t xml:space="preserve">10.10.2.26</w:t>
            </w:r>
          </w:p>
        </w:tc>
        <w:tc>
          <w:tcPr>
            <w:tcW w:type="dxa" w:w="6180"/>
            <w:shd w:fill="FFFFFF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Сервер БД и каталог важных файлов</w:t>
            </w:r>
          </w:p>
        </w:tc>
      </w:tr>
      <w:tr>
        <w:trPr>
          <w:cantSplit/>
        </w:trPr>
        <w:tc>
          <w:tcPr>
            <w:tcW w:type="dxa" w:w="1304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ViPNet IDS NS</w:t>
            </w:r>
          </w:p>
        </w:tc>
        <w:tc>
          <w:tcPr>
            <w:tcW w:type="dxa" w:w="1814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rStyle w:val="VerbatimChar"/>
                <w:b w:val="0"/>
                <w:color w:val="000000"/>
                <w:sz w:val="21"/>
              </w:rPr>
              <w:t xml:space="preserve">10.10.2.21</w:t>
            </w:r>
          </w:p>
        </w:tc>
        <w:tc>
          <w:tcPr>
            <w:tcW w:type="dxa" w:w="6180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Сетевой сенсор обнаружения атак</w:t>
            </w:r>
          </w:p>
        </w:tc>
      </w:tr>
      <w:tr>
        <w:trPr>
          <w:cantSplit/>
        </w:trPr>
        <w:tc>
          <w:tcPr>
            <w:tcW w:type="dxa" w:w="1304"/>
            <w:shd w:fill="FFFFFF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Internal Router</w:t>
            </w:r>
          </w:p>
        </w:tc>
        <w:tc>
          <w:tcPr>
            <w:tcW w:type="dxa" w:w="1814"/>
            <w:shd w:fill="FFFFFF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rStyle w:val="VerbatimChar"/>
                <w:b w:val="0"/>
                <w:color w:val="000000"/>
                <w:sz w:val="21"/>
              </w:rPr>
              <w:t xml:space="preserve">10.10.2.254</w:t>
            </w:r>
          </w:p>
        </w:tc>
        <w:tc>
          <w:tcPr>
            <w:tcW w:type="dxa" w:w="6180"/>
            <w:shd w:fill="FFFFFF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Маршрутизатор, адрес которого присутствует в части наблюдений</w:t>
            </w:r>
          </w:p>
        </w:tc>
      </w:tr>
      <w:tr>
        <w:trPr>
          <w:cantSplit/>
        </w:trPr>
        <w:tc>
          <w:tcPr>
            <w:tcW w:type="dxa" w:w="1304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Active Directory</w:t>
            </w:r>
          </w:p>
        </w:tc>
        <w:tc>
          <w:tcPr>
            <w:tcW w:type="dxa" w:w="1814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rStyle w:val="VerbatimChar"/>
                <w:b w:val="0"/>
                <w:color w:val="000000"/>
                <w:sz w:val="21"/>
              </w:rPr>
              <w:t xml:space="preserve">10.10.2.10</w:t>
            </w:r>
          </w:p>
        </w:tc>
        <w:tc>
          <w:tcPr>
            <w:tcW w:type="dxa" w:w="6180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Инфраструктурные службы стенда</w:t>
            </w:r>
          </w:p>
        </w:tc>
      </w:tr>
    </w:tbl>
    <w:bookmarkEnd w:id="25"/>
    <w:bookmarkStart w:id="29" w:name="fig:02"/>
    <w:p>
      <w:pPr>
        <w:pStyle w:val="CaptionedFigure"/>
        <w:keepNext/>
        <w:spacing w:before="120" w:after="0"/>
      </w:pPr>
      <w:r>
        <w:drawing>
          <wp:inline>
            <wp:extent cx="5903999" cy="2350201"/>
            <wp:effectExtent b="0" l="0" r="0" t="0"/>
            <wp:docPr descr="Рисунок 2— Схема узлов и сетевых связей учебного шаблона" title="" id="27" name="Picture"/>
            <a:graphic>
              <a:graphicData uri="http://schemas.openxmlformats.org/drawingml/2006/picture">
                <pic:pic>
                  <pic:nvPicPr>
                    <pic:cNvPr descr="image/figure-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2350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2— Схема узлов и сетевых связей учебного шаблона</w:t>
      </w:r>
    </w:p>
    <w:bookmarkEnd w:id="29"/>
    <w:p>
      <w:pPr>
        <w:pStyle w:val="BodyText"/>
      </w:pPr>
      <w:r>
        <w:t xml:space="preserve">Сеть стенда отделена от адресов подключения к учебной инфраструктуре. В частности,</w:t>
      </w:r>
      <w:r>
        <w:t xml:space="preserve"> </w:t>
      </w:r>
      <w:r>
        <w:rPr>
          <w:rStyle w:val="VerbatimChar"/>
        </w:rPr>
        <w:t xml:space="preserve">10.140.2.133</w:t>
      </w:r>
      <w:r>
        <w:t xml:space="preserve"> </w:t>
      </w:r>
      <w:r>
        <w:t xml:space="preserve">использовался как удаленная рабочая станция, а веб-интерфейс Ampire был доступен по адресу</w:t>
      </w:r>
      <w:r>
        <w:t xml:space="preserve"> </w:t>
      </w:r>
      <w:r>
        <w:rPr>
          <w:rStyle w:val="VerbatimChar"/>
        </w:rPr>
        <w:t xml:space="preserve">10.140.2.13</w:t>
      </w:r>
      <w:r>
        <w:t xml:space="preserve">. В таблице приведены внутренние адреса, по которым сопоставлялись события и состояние активов.</w:t>
      </w:r>
    </w:p>
    <w:p>
      <w:pPr>
        <w:pStyle w:val="BodyText"/>
      </w:pPr>
      <w:r>
        <w:t xml:space="preserve">Времена в интерфейсе IDS и журналах сопоставлялись с московским временем. Имена выгруженных PCAP содержат отметку UTC: например, 12:29:14Z соответствует 15:29:14 по Москве. Это различие учитывалось при восстановлении хронологии.</w:t>
      </w:r>
      <w:bookmarkStart w:id="91003" w:name="end_environment"/>
      <w:bookmarkEnd w:id="91003"/>
    </w:p>
    <w:p>
      <w:pPr>
        <w:pStyle w:val="BodyText"/>
      </w:pPr>
    </w:p>
    <w:bookmarkEnd w:id="30"/>
    <w:bookmarkStart w:id="34" w:name="theory"/>
    <w:p>
      <w:pPr>
        <w:pStyle w:val="Heading1"/>
      </w:pPr>
      <w:bookmarkStart w:id="90004" w:name="start_theory"/>
      <w:r>
        <w:rPr>
          <w:rStyle w:val="SectionNumber"/>
        </w:rPr>
        <w:t xml:space="preserve">3</w:t>
      </w:r>
      <w:r>
        <w:tab/>
      </w:r>
      <w:r>
        <w:t xml:space="preserve">Краткие теоретические сведения</w:t>
      </w:r>
      <w:bookmarkEnd w:id="90004"/>
    </w:p>
    <w:p>
      <w:pPr>
        <w:pStyle w:val="FirstParagraph"/>
      </w:pPr>
    </w:p>
    <w:bookmarkStart w:id="31" w:name="proxylogon"/>
    <w:p>
      <w:pPr>
        <w:pStyle w:val="Heading2"/>
      </w:pPr>
      <w:bookmarkStart w:id="90005" w:name="start_proxylogon"/>
      <w:r>
        <w:rPr>
          <w:rStyle w:val="SectionNumber"/>
        </w:rPr>
        <w:t xml:space="preserve">3.1</w:t>
      </w:r>
      <w:r>
        <w:tab/>
      </w:r>
      <w:r>
        <w:t xml:space="preserve">ProxyLogon и ограничение доступа к ECP</w:t>
      </w:r>
      <w:bookmarkEnd w:id="90005"/>
    </w:p>
    <w:p>
      <w:pPr>
        <w:pStyle w:val="FirstParagraph"/>
      </w:pPr>
      <w:r>
        <w:t xml:space="preserve">В сценарии Exchange используется цепочка ProxyLogon: SSRF</w:t>
      </w:r>
      <w:r>
        <w:t xml:space="preserve"> </w:t>
      </w:r>
      <w:r>
        <w:rPr>
          <w:rStyle w:val="VerbatimChar"/>
        </w:rPr>
        <w:t xml:space="preserve">CVE-2021-26855</w:t>
      </w:r>
      <w:r>
        <w:t xml:space="preserve"> </w:t>
      </w:r>
      <w:r>
        <w:t xml:space="preserve">сочетается с</w:t>
      </w:r>
      <w:r>
        <w:t xml:space="preserve"> </w:t>
      </w:r>
      <w:r>
        <w:rPr>
          <w:rStyle w:val="VerbatimChar"/>
        </w:rPr>
        <w:t xml:space="preserve">CVE-2021-27065</w:t>
      </w:r>
      <w:r>
        <w:t xml:space="preserve">, связанной с записью файла. ECP является административным веб-приложением Exchange и участвует в этой цепочке. Методические указания предлагают ограничить доступ к</w:t>
      </w:r>
      <w:r>
        <w:t xml:space="preserve"> </w:t>
      </w:r>
      <w:r>
        <w:rPr>
          <w:rStyle w:val="VerbatimChar"/>
        </w:rPr>
        <w:t xml:space="preserve">/ecp</w:t>
      </w:r>
      <w:r>
        <w:t xml:space="preserve">, затем устранить активные соединения и созданного пользователя.</w:t>
      </w:r>
    </w:p>
    <w:p>
      <w:pPr>
        <w:pStyle w:val="BodyText"/>
      </w:pPr>
      <w:r>
        <w:t xml:space="preserve">Ограничение административного URL уменьшает доступную поверхность атаки. Его следует отличать от установки исправлений и проверки уже скомпрометированной системы: Microsoft рассматривает временные меры как дополнение к обновлению, а не как подтверждение полной очистки сервера.</w:t>
      </w:r>
      <w:bookmarkStart w:id="91005" w:name="end_proxylogon"/>
      <w:bookmarkEnd w:id="91005"/>
    </w:p>
    <w:p>
      <w:pPr>
        <w:pStyle w:val="BodyText"/>
      </w:pPr>
    </w:p>
    <w:bookmarkEnd w:id="31"/>
    <w:bookmarkStart w:id="32" w:name="gitlab-vulnerability"/>
    <w:p>
      <w:pPr>
        <w:pStyle w:val="Heading2"/>
      </w:pPr>
      <w:bookmarkStart w:id="90006" w:name="start_gitlab_vulnerability"/>
      <w:r>
        <w:rPr>
          <w:rStyle w:val="SectionNumber"/>
        </w:rPr>
        <w:t xml:space="preserve">3.2</w:t>
      </w:r>
      <w:r>
        <w:tab/>
      </w:r>
      <w:r>
        <w:t xml:space="preserve">Уязвимость обработки изображений в GitLab</w:t>
      </w:r>
      <w:bookmarkEnd w:id="90006"/>
    </w:p>
    <w:p>
      <w:pPr>
        <w:pStyle w:val="FirstParagraph"/>
      </w:pPr>
      <w:r>
        <w:rPr>
          <w:rStyle w:val="VerbatimChar"/>
        </w:rPr>
        <w:t xml:space="preserve">CVE-2021-22205</w:t>
      </w:r>
      <w:r>
        <w:t xml:space="preserve"> </w:t>
      </w:r>
      <w:r>
        <w:t xml:space="preserve">относится к удаленному выполнению команд при обработке загружаемых изображений в GitLab. В рассматриваемой цепочке задействован сторонний обработчик ExifTool; связанная с ним уязвимость обозначается</w:t>
      </w:r>
      <w:r>
        <w:t xml:space="preserve"> </w:t>
      </w:r>
      <w:r>
        <w:rPr>
          <w:rStyle w:val="VerbatimChar"/>
        </w:rPr>
        <w:t xml:space="preserve">CVE-2021-22204</w:t>
      </w:r>
      <w:r>
        <w:t xml:space="preserve">. Поэтому в событиях сенсора встречаются оба идентификатора, относящиеся к разным уровням цепочки.</w:t>
      </w:r>
    </w:p>
    <w:p>
      <w:pPr>
        <w:pStyle w:val="BodyText"/>
      </w:pPr>
      <w:r>
        <w:t xml:space="preserve">GitLab указывает версию</w:t>
      </w:r>
      <w:r>
        <w:t xml:space="preserve"> </w:t>
      </w:r>
      <w:r>
        <w:rPr>
          <w:rStyle w:val="VerbatimChar"/>
        </w:rPr>
        <w:t xml:space="preserve">13.10.3</w:t>
      </w:r>
      <w:r>
        <w:t xml:space="preserve"> </w:t>
      </w:r>
      <w:r>
        <w:t xml:space="preserve">среди выпусков, содержащих исправление</w:t>
      </w:r>
      <w:r>
        <w:t xml:space="preserve"> </w:t>
      </w:r>
      <w:r>
        <w:rPr>
          <w:rStyle w:val="VerbatimChar"/>
        </w:rPr>
        <w:t xml:space="preserve">CVE-2021-22205</w:t>
      </w:r>
      <w:r>
        <w:t xml:space="preserve">. Именно она использовалась как целевая версия в данной лабораторной работе. Перед обновлением требовалось восстановить удаленные данные из резервной копии, подходящей к исходной версии и редакции.</w:t>
      </w:r>
      <w:bookmarkStart w:id="91006" w:name="end_gitlab_vulnerability"/>
      <w:bookmarkEnd w:id="91006"/>
    </w:p>
    <w:p>
      <w:pPr>
        <w:pStyle w:val="BodyText"/>
      </w:pPr>
    </w:p>
    <w:bookmarkEnd w:id="32"/>
    <w:bookmarkStart w:id="33" w:name="postgres-privileges"/>
    <w:p>
      <w:pPr>
        <w:pStyle w:val="Heading2"/>
      </w:pPr>
      <w:bookmarkStart w:id="90007" w:name="start_postgres_privileges"/>
      <w:r>
        <w:rPr>
          <w:rStyle w:val="SectionNumber"/>
        </w:rPr>
        <w:t xml:space="preserve">3.3</w:t>
      </w:r>
      <w:r>
        <w:tab/>
      </w:r>
      <w:r>
        <w:t xml:space="preserve">Привилегированный доступ и COPY FROM PROGRAM</w:t>
      </w:r>
      <w:bookmarkEnd w:id="90007"/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COPY FROM PROGRAM</w:t>
      </w:r>
      <w:r>
        <w:t xml:space="preserve"> </w:t>
      </w:r>
      <w:r>
        <w:t xml:space="preserve">запускает указанную программу на стороне сервера PostgreSQL. В PostgreSQL 13 такой доступ ограничен суперпользователями и соответствующими привилегированными ролями. Следовательно, существенным условием рассматриваемой атаки был доступ к привилегированной роли в сочетании с чрезмерно широким сетевым доступом.</w:t>
      </w:r>
    </w:p>
    <w:p>
      <w:pPr>
        <w:pStyle w:val="BodyText"/>
      </w:pPr>
      <w:r>
        <w:t xml:space="preserve">В сенсоре и методичке этот этап связан с</w:t>
      </w:r>
      <w:r>
        <w:t xml:space="preserve"> </w:t>
      </w:r>
      <w:r>
        <w:rPr>
          <w:rStyle w:val="VerbatimChar"/>
        </w:rPr>
        <w:t xml:space="preserve">CVE-2019-9193</w:t>
      </w:r>
      <w:r>
        <w:t xml:space="preserve"> </w:t>
      </w:r>
      <w:r>
        <w:t xml:space="preserve">и обозначен как Postgres misconfig. Практические меры направлены на устранение небезопасной конфигурации: ограничение прослушиваемых адресов и правил</w:t>
      </w:r>
      <w:r>
        <w:t xml:space="preserve"> </w:t>
      </w:r>
      <w:r>
        <w:rPr>
          <w:rStyle w:val="VerbatimChar"/>
        </w:rPr>
        <w:t xml:space="preserve">pg_hba.conf</w:t>
      </w:r>
      <w:r>
        <w:t xml:space="preserve">, смену пароля и прекращение нежелательных сеансов. Само наличие функции COPY не означает возможность ее вызова любым непривилегированным клиентом.</w:t>
      </w:r>
      <w:bookmarkStart w:id="91004" w:name="end_theory"/>
      <w:bookmarkEnd w:id="91004"/>
      <w:bookmarkStart w:id="91007" w:name="end_postgres_privileges"/>
      <w:bookmarkEnd w:id="91007"/>
    </w:p>
    <w:p>
      <w:pPr>
        <w:pStyle w:val="BodyText"/>
      </w:pPr>
    </w:p>
    <w:bookmarkEnd w:id="33"/>
    <w:bookmarkEnd w:id="34"/>
    <w:bookmarkStart w:id="69" w:name="detection"/>
    <w:p>
      <w:pPr>
        <w:pStyle w:val="Heading1"/>
        <w:pageBreakBefore/>
      </w:pPr>
      <w:bookmarkStart w:id="90008" w:name="start_detection"/>
      <w:r>
        <w:rPr>
          <w:rStyle w:val="SectionNumber"/>
        </w:rPr>
        <w:t xml:space="preserve">4</w:t>
      </w:r>
      <w:r>
        <w:tab/>
      </w:r>
      <w:r>
        <w:t xml:space="preserve">Обнаружение и восстановление последовательности атаки</w:t>
      </w:r>
      <w:bookmarkEnd w:id="90008"/>
    </w:p>
    <w:p>
      <w:pPr>
        <w:pStyle w:val="FirstParagraph"/>
      </w:pPr>
    </w:p>
    <w:bookmarkStart w:id="39" w:name="ids-events"/>
    <w:p>
      <w:pPr>
        <w:pStyle w:val="Heading2"/>
      </w:pPr>
      <w:bookmarkStart w:id="90009" w:name="start_ids_events"/>
      <w:r>
        <w:rPr>
          <w:rStyle w:val="SectionNumber"/>
        </w:rPr>
        <w:t xml:space="preserve">4.1</w:t>
      </w:r>
      <w:r>
        <w:tab/>
      </w:r>
      <w:r>
        <w:t xml:space="preserve">Работа с событиями ViPNet IDS NS</w:t>
      </w:r>
      <w:bookmarkEnd w:id="90009"/>
    </w:p>
    <w:p>
      <w:pPr>
        <w:pStyle w:val="FirstParagraph"/>
      </w:pPr>
      <w:r>
        <w:t xml:space="preserve">В разделе «События» ViPNet IDS NS были найдены срабатывания по трем атакованным активам. Для разделения этапов использовался фильтр «Получатель → IP-адрес». В списке сопоставлялись время, имя правила, адреса и порты; в карточке события проверялись код и класс правила.</w:t>
      </w:r>
    </w:p>
    <w:bookmarkStart w:id="38" w:name="fig:03"/>
    <w:p>
      <w:pPr>
        <w:pStyle w:val="CaptionedFigure"/>
        <w:keepNext/>
        <w:spacing w:before="120" w:after="0"/>
      </w:pPr>
      <w:r>
        <w:drawing>
          <wp:inline>
            <wp:extent cx="5903999" cy="3934786"/>
            <wp:effectExtent b="0" l="0" r="0" t="0"/>
            <wp:docPr descr="Рисунок 3— Общий список сетевых событий ViPNet IDS NS" title="" id="36" name="Picture"/>
            <a:graphic>
              <a:graphicData uri="http://schemas.openxmlformats.org/drawingml/2006/picture">
                <pic:pic>
                  <pic:nvPicPr>
                    <pic:cNvPr descr="image/figure-0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3934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3— Общий список сетевых событий ViPNet IDS NS</w:t>
      </w:r>
    </w:p>
    <w:bookmarkEnd w:id="38"/>
    <w:p>
      <w:pPr>
        <w:pStyle w:val="BodyText"/>
      </w:pPr>
      <w:r>
        <w:t xml:space="preserve">Для каждого актива сохранены общий список релевантных событий и подробности одного характерного срабатывания. Такая пара позволяет связать контекст сетевой активности с конкретной сигнатурой, не подменяя расследование одним названием правила.</w:t>
      </w:r>
      <w:bookmarkStart w:id="91009" w:name="end_ids_events"/>
      <w:bookmarkEnd w:id="91009"/>
    </w:p>
    <w:p>
      <w:pPr>
        <w:pStyle w:val="BodyText"/>
      </w:pPr>
    </w:p>
    <w:bookmarkEnd w:id="39"/>
    <w:bookmarkStart w:id="48" w:name="exchange-events"/>
    <w:p>
      <w:pPr>
        <w:pStyle w:val="Heading2"/>
      </w:pPr>
      <w:bookmarkStart w:id="90010" w:name="start_exchange_events"/>
      <w:r>
        <w:rPr>
          <w:rStyle w:val="SectionNumber"/>
        </w:rPr>
        <w:t xml:space="preserve">4.2</w:t>
      </w:r>
      <w:r>
        <w:tab/>
      </w:r>
      <w:r>
        <w:t xml:space="preserve">События атаки на Exchange</w:t>
      </w:r>
      <w:bookmarkEnd w:id="90010"/>
    </w:p>
    <w:p>
      <w:pPr>
        <w:pStyle w:val="FirstParagraph"/>
      </w:pPr>
      <w:r>
        <w:t xml:space="preserve">При фильтрации по получателю</w:t>
      </w:r>
      <w:r>
        <w:t xml:space="preserve"> </w:t>
      </w:r>
      <w:r>
        <w:rPr>
          <w:rStyle w:val="VerbatimChar"/>
        </w:rPr>
        <w:t xml:space="preserve">10.10.2.11</w:t>
      </w:r>
      <w:r>
        <w:t xml:space="preserve"> </w:t>
      </w:r>
      <w:r>
        <w:t xml:space="preserve">обнаружены события загрузки исполняемого файла и характерной активности Metasploit. Время 15:28:34 предшествует этапам GitLab и PostgreSQL. В наблюдаемом обмене фигурируют источник</w:t>
      </w:r>
      <w:r>
        <w:t xml:space="preserve"> </w:t>
      </w:r>
      <w:r>
        <w:rPr>
          <w:rStyle w:val="VerbatimChar"/>
        </w:rPr>
        <w:t xml:space="preserve">10.10.4.55:5556</w:t>
      </w:r>
      <w:r>
        <w:t xml:space="preserve"> </w:t>
      </w:r>
      <w:r>
        <w:t xml:space="preserve">и порты 7449/7450 на Exchange.</w:t>
      </w:r>
    </w:p>
    <w:bookmarkStart w:id="43" w:name="fig:04"/>
    <w:p>
      <w:pPr>
        <w:pStyle w:val="CaptionedFigure"/>
        <w:keepNext/>
        <w:spacing w:before="120" w:after="0"/>
      </w:pPr>
      <w:r>
        <w:drawing>
          <wp:inline>
            <wp:extent cx="5903999" cy="3142754"/>
            <wp:effectExtent b="0" l="0" r="0" t="0"/>
            <wp:docPr descr="Рисунок 4— События сенсора по получателю MS Exchange 10.10.2.11" title="" id="41" name="Picture"/>
            <a:graphic>
              <a:graphicData uri="http://schemas.openxmlformats.org/drawingml/2006/picture">
                <pic:pic>
                  <pic:nvPicPr>
                    <pic:cNvPr descr="image/figure-0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3142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4— События сенсора по получателю MS Exchange 10.10.2.11</w:t>
      </w:r>
    </w:p>
    <w:bookmarkEnd w:id="43"/>
    <w:p>
      <w:pPr>
        <w:pStyle w:val="BodyText"/>
      </w:pPr>
      <w:r>
        <w:t xml:space="preserve">В подробностях события 15:28:34.390 указано правило «ET TROJAN Possible Metasploit Payload Common Construct Bind_API (from server)», код 2025644, класс trojan-activity. Это сетевой признак вредоносной нагрузки; сведения о созданной учетной записи проверялись отдельно на самом сервере.</w:t>
      </w:r>
    </w:p>
    <w:bookmarkStart w:id="47" w:name="fig:05"/>
    <w:p>
      <w:pPr>
        <w:pStyle w:val="CaptionedFigure"/>
        <w:keepNext/>
        <w:spacing w:before="120" w:after="0"/>
      </w:pPr>
      <w:r>
        <w:drawing>
          <wp:inline>
            <wp:extent cx="5903999" cy="3561422"/>
            <wp:effectExtent b="0" l="0" r="0" t="0"/>
            <wp:docPr descr="Рисунок 5— Подробности правила 2025644 для активности Metasploit на Exchange" title="" id="45" name="Picture"/>
            <a:graphic>
              <a:graphicData uri="http://schemas.openxmlformats.org/drawingml/2006/picture">
                <pic:pic>
                  <pic:nvPicPr>
                    <pic:cNvPr descr="image/figure-0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3561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5— Подробности правила 2025644 для активности Metasploit на Exchange</w:t>
      </w:r>
      <w:bookmarkStart w:id="91010" w:name="end_exchange_events"/>
      <w:bookmarkEnd w:id="91010"/>
    </w:p>
    <w:bookmarkEnd w:id="47"/>
    <w:p>
      <w:pPr>
        <w:pStyle w:val="BodyText"/>
      </w:pPr>
    </w:p>
    <w:bookmarkEnd w:id="48"/>
    <w:bookmarkStart w:id="57" w:name="gitlab-events"/>
    <w:p>
      <w:pPr>
        <w:pStyle w:val="Heading2"/>
      </w:pPr>
      <w:bookmarkStart w:id="90011" w:name="start_gitlab_events"/>
      <w:r>
        <w:rPr>
          <w:rStyle w:val="SectionNumber"/>
        </w:rPr>
        <w:t xml:space="preserve">4.3</w:t>
      </w:r>
      <w:r>
        <w:tab/>
      </w:r>
      <w:r>
        <w:t xml:space="preserve">События атаки на GitLab</w:t>
      </w:r>
      <w:bookmarkEnd w:id="90011"/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10.10.2.18</w:t>
      </w:r>
      <w:r>
        <w:t xml:space="preserve"> </w:t>
      </w:r>
      <w:r>
        <w:t xml:space="preserve">в 15:29:14 найдены срабатывания на обработку изображения ExifTool, внедрение команд и загрузку ELF-файла. Сочетание событий указывает на этап выполнения команд с последующим получением исполняемой нагрузки.</w:t>
      </w:r>
    </w:p>
    <w:bookmarkStart w:id="52" w:name="fig:06"/>
    <w:p>
      <w:pPr>
        <w:pStyle w:val="CaptionedFigure"/>
        <w:keepNext/>
        <w:spacing w:before="120" w:after="0"/>
      </w:pPr>
      <w:r>
        <w:drawing>
          <wp:inline>
            <wp:extent cx="5903999" cy="3154449"/>
            <wp:effectExtent b="0" l="0" r="0" t="0"/>
            <wp:docPr descr="Рисунок 6— События внедрения команд и загрузки ELF для GitLab 10.10.2.18" title="" id="50" name="Picture"/>
            <a:graphic>
              <a:graphicData uri="http://schemas.openxmlformats.org/drawingml/2006/picture">
                <pic:pic>
                  <pic:nvPicPr>
                    <pic:cNvPr descr="image/figure-0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3154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6— События внедрения команд и загрузки ELF для GitLab 10.10.2.18</w:t>
      </w:r>
    </w:p>
    <w:bookmarkEnd w:id="52"/>
    <w:p>
      <w:pPr>
        <w:pStyle w:val="BodyText"/>
      </w:pPr>
      <w:r>
        <w:t xml:space="preserve">Характерное событие 15:29:14.264 имеет код 3191163 и имя «AM EXPLOIT GitLab CE/EE … Unauthenticated Remote ExifTool Command Injection (</w:t>
      </w:r>
      <w:r>
        <w:rPr>
          <w:rStyle w:val="VerbatimChar"/>
        </w:rPr>
        <w:t xml:space="preserve">CVE-2021-22205</w:t>
      </w:r>
      <w:r>
        <w:t xml:space="preserve">)». В сетевом наблюдении источником HTTP-запроса является</w:t>
      </w:r>
      <w:r>
        <w:t xml:space="preserve"> </w:t>
      </w:r>
      <w:r>
        <w:rPr>
          <w:rStyle w:val="VerbatimChar"/>
        </w:rPr>
        <w:t xml:space="preserve">10.10.2.254</w:t>
      </w:r>
      <w:r>
        <w:t xml:space="preserve">. Это фактически наблюдаемый адрес; механизм преобразования адресов дополнительно не проверялся.</w:t>
      </w:r>
    </w:p>
    <w:bookmarkStart w:id="56" w:name="fig:07"/>
    <w:p>
      <w:pPr>
        <w:pStyle w:val="CaptionedFigure"/>
        <w:keepNext/>
        <w:spacing w:before="120" w:after="0"/>
      </w:pPr>
      <w:r>
        <w:drawing>
          <wp:inline>
            <wp:extent cx="5903999" cy="3415302"/>
            <wp:effectExtent b="0" l="0" r="0" t="0"/>
            <wp:docPr descr="Рисунок 7— Карточка правила 3191163 об эксплуатации GitLab через ExifTool" title="" id="54" name="Picture"/>
            <a:graphic>
              <a:graphicData uri="http://schemas.openxmlformats.org/drawingml/2006/picture">
                <pic:pic>
                  <pic:nvPicPr>
                    <pic:cNvPr descr="image/figure-0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3415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7— Карточка правила 3191163 об эксплуатации GitLab через ExifTool</w:t>
      </w:r>
      <w:bookmarkStart w:id="91011" w:name="end_gitlab_events"/>
      <w:bookmarkEnd w:id="91011"/>
    </w:p>
    <w:bookmarkEnd w:id="56"/>
    <w:p>
      <w:pPr>
        <w:pStyle w:val="BodyText"/>
      </w:pPr>
    </w:p>
    <w:bookmarkEnd w:id="57"/>
    <w:bookmarkStart w:id="66" w:name="postgres-events"/>
    <w:p>
      <w:pPr>
        <w:pStyle w:val="Heading2"/>
      </w:pPr>
      <w:bookmarkStart w:id="90012" w:name="start_postgres_events"/>
      <w:r>
        <w:rPr>
          <w:rStyle w:val="SectionNumber"/>
        </w:rPr>
        <w:t xml:space="preserve">4.4</w:t>
      </w:r>
      <w:r>
        <w:tab/>
      </w:r>
      <w:r>
        <w:t xml:space="preserve">События атаки на PostgreSQL</w:t>
      </w:r>
      <w:bookmarkEnd w:id="90012"/>
    </w:p>
    <w:p>
      <w:pPr>
        <w:pStyle w:val="FirstParagraph"/>
      </w:pPr>
      <w:r>
        <w:t xml:space="preserve">При фильтрации по</w:t>
      </w:r>
      <w:r>
        <w:t xml:space="preserve"> </w:t>
      </w:r>
      <w:r>
        <w:rPr>
          <w:rStyle w:val="VerbatimChar"/>
        </w:rPr>
        <w:t xml:space="preserve">10.10.2.26</w:t>
      </w:r>
      <w:r>
        <w:t xml:space="preserve"> </w:t>
      </w:r>
      <w:r>
        <w:t xml:space="preserve">видны обнаружение версии СУБД, сканирование порта 5432, признаки</w:t>
      </w:r>
      <w:r>
        <w:t xml:space="preserve"> </w:t>
      </w:r>
      <w:r>
        <w:rPr>
          <w:rStyle w:val="VerbatimChar"/>
        </w:rPr>
        <w:t xml:space="preserve">COPY FROM PROGRAM</w:t>
      </w:r>
      <w:r>
        <w:t xml:space="preserve"> </w:t>
      </w:r>
      <w:r>
        <w:t xml:space="preserve">и загрузка ELF. Событие 15:31:48.464 имеет код 3202105; правило относит активность к попытке получения административного доступа.</w:t>
      </w:r>
    </w:p>
    <w:bookmarkStart w:id="61" w:name="fig:08"/>
    <w:p>
      <w:pPr>
        <w:pStyle w:val="CaptionedFigure"/>
        <w:keepNext/>
        <w:spacing w:before="120" w:after="0"/>
      </w:pPr>
      <w:r>
        <w:drawing>
          <wp:inline>
            <wp:extent cx="5903999" cy="3505059"/>
            <wp:effectExtent b="0" l="0" r="0" t="0"/>
            <wp:docPr descr="Рисунок 8— Последовательность сетевых событий для PostgreSQL 10.10.2.26" title="" id="59" name="Picture"/>
            <a:graphic>
              <a:graphicData uri="http://schemas.openxmlformats.org/drawingml/2006/picture">
                <pic:pic>
                  <pic:nvPicPr>
                    <pic:cNvPr descr="image/figure-0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3505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8— Последовательность сетевых событий для PostgreSQL 10.10.2.26</w:t>
      </w:r>
    </w:p>
    <w:bookmarkEnd w:id="61"/>
    <w:p>
      <w:pPr>
        <w:pStyle w:val="BodyText"/>
      </w:pPr>
      <w:r>
        <w:t xml:space="preserve">Полное имя выбранной сигнатуры содержит «AM EXPLOIT Possible PostgreSQL v9.3 - v15.2 RCE via</w:t>
      </w:r>
      <w:r>
        <w:t xml:space="preserve"> </w:t>
      </w:r>
      <w:r>
        <w:rPr>
          <w:rStyle w:val="VerbatimChar"/>
        </w:rPr>
        <w:t xml:space="preserve">COPY FROM PROGRAM</w:t>
      </w:r>
      <w:r>
        <w:t xml:space="preserve"> </w:t>
      </w:r>
      <w:r>
        <w:t xml:space="preserve">(</w:t>
      </w:r>
      <w:r>
        <w:rPr>
          <w:rStyle w:val="VerbatimChar"/>
        </w:rPr>
        <w:t xml:space="preserve">CVE-2019-9193</w:t>
      </w:r>
      <w:r>
        <w:t xml:space="preserve">,</w:t>
      </w:r>
      <w:r>
        <w:t xml:space="preserve"> </w:t>
      </w:r>
      <w:r>
        <w:rPr>
          <w:rStyle w:val="VerbatimChar"/>
        </w:rPr>
        <w:t xml:space="preserve">CVE-2022-31659</w:t>
      </w:r>
      <w:r>
        <w:t xml:space="preserve">)». Идентификаторы из имени правила использовались как ориентир расследования. Реальные выполненные команды и их результат проверялись по журналу PostgreSQL и файлам на хосте.</w:t>
      </w:r>
    </w:p>
    <w:bookmarkStart w:id="65" w:name="fig:09"/>
    <w:p>
      <w:pPr>
        <w:pStyle w:val="CaptionedFigure"/>
        <w:keepNext/>
        <w:spacing w:before="120" w:after="0"/>
      </w:pPr>
      <w:r>
        <w:drawing>
          <wp:inline>
            <wp:extent cx="5903999" cy="3398846"/>
            <wp:effectExtent b="0" l="0" r="0" t="0"/>
            <wp:docPr descr="Рисунок 9— Карточка правила 3202105 о COPY FROM PROGRAM" title="" id="63" name="Picture"/>
            <a:graphic>
              <a:graphicData uri="http://schemas.openxmlformats.org/drawingml/2006/picture">
                <pic:pic>
                  <pic:nvPicPr>
                    <pic:cNvPr descr="image/figure-0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3398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9— Карточка правила 3202105 о COPY FROM PROGRAM</w:t>
      </w:r>
      <w:bookmarkStart w:id="91012" w:name="end_postgres_events"/>
      <w:bookmarkEnd w:id="91012"/>
    </w:p>
    <w:bookmarkEnd w:id="65"/>
    <w:p>
      <w:pPr>
        <w:pStyle w:val="BodyText"/>
      </w:pPr>
    </w:p>
    <w:bookmarkEnd w:id="66"/>
    <w:bookmarkStart w:id="68" w:name="attack-timeline"/>
    <w:p>
      <w:pPr>
        <w:pStyle w:val="Heading2"/>
      </w:pPr>
      <w:bookmarkStart w:id="90013" w:name="start_attack_timeline"/>
      <w:r>
        <w:rPr>
          <w:rStyle w:val="SectionNumber"/>
        </w:rPr>
        <w:t xml:space="preserve">4.5</w:t>
      </w:r>
      <w:r>
        <w:tab/>
      </w:r>
      <w:r>
        <w:t xml:space="preserve">Хронология и сопоставление источников</w:t>
      </w:r>
      <w:bookmarkEnd w:id="90013"/>
    </w:p>
    <w:bookmarkStart w:id="67" w:name="tbl:2"/>
    <w:p>
      <w:pPr>
        <w:pStyle w:val="TableCaption"/>
        <w:keepNext w:val="0"/>
      </w:pPr>
      <w:r>
        <w:t xml:space="preserve">Таблица 2— Ключевые моменты атаки 14 октября 2026 года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— Ключевые моменты атаки 14 октября 2026 года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tblHeader/>
          <w:cantSplit/>
        </w:trPr>
        <w:tc>
          <w:tcPr>
            <w:tcW w:type="dxa" w:w="1644"/>
            <w:shd w:fill="26384A"/>
          </w:tcPr>
          <w:p>
            <w:pPr>
              <w:pStyle w:val="Compact"/>
              <w:keepNext/>
              <w:spacing w:line="252" w:lineRule="auto" w:after="60" w:before="60"/>
              <w:jc w:val="left"/>
            </w:pPr>
            <w:r>
              <w:rPr>
                <w:b/>
                <w:color w:val="FFFFFF"/>
                <w:sz w:val="21"/>
              </w:rPr>
              <w:t xml:space="preserve">Время МСК</w:t>
            </w:r>
          </w:p>
        </w:tc>
        <w:tc>
          <w:tcPr>
            <w:tcW w:type="dxa" w:w="1361"/>
            <w:shd w:fill="26384A"/>
          </w:tcPr>
          <w:p>
            <w:pPr>
              <w:pStyle w:val="Compact"/>
              <w:keepNext/>
              <w:spacing w:line="252" w:lineRule="auto" w:after="60" w:before="60"/>
              <w:jc w:val="left"/>
            </w:pPr>
            <w:r>
              <w:rPr>
                <w:b/>
                <w:color w:val="FFFFFF"/>
                <w:sz w:val="21"/>
              </w:rPr>
              <w:t xml:space="preserve">Актив</w:t>
            </w:r>
          </w:p>
        </w:tc>
        <w:tc>
          <w:tcPr>
            <w:tcW w:type="dxa" w:w="3175"/>
            <w:shd w:fill="26384A"/>
          </w:tcPr>
          <w:p>
            <w:pPr>
              <w:pStyle w:val="Compact"/>
              <w:keepNext/>
              <w:spacing w:line="252" w:lineRule="auto" w:after="60" w:before="60"/>
              <w:jc w:val="left"/>
            </w:pPr>
            <w:r>
              <w:rPr>
                <w:b/>
                <w:color w:val="FFFFFF"/>
                <w:sz w:val="21"/>
              </w:rPr>
              <w:t xml:space="preserve">Наблюдение</w:t>
            </w:r>
          </w:p>
        </w:tc>
        <w:tc>
          <w:tcPr>
            <w:tcW w:type="dxa" w:w="3118"/>
            <w:shd w:fill="26384A"/>
          </w:tcPr>
          <w:p>
            <w:pPr>
              <w:pStyle w:val="Compact"/>
              <w:keepNext/>
              <w:spacing w:line="252" w:lineRule="auto" w:after="60" w:before="60"/>
              <w:jc w:val="left"/>
            </w:pPr>
            <w:r>
              <w:rPr>
                <w:b/>
                <w:color w:val="FFFFFF"/>
                <w:sz w:val="21"/>
              </w:rPr>
              <w:t xml:space="preserve">Подтверждение</w:t>
            </w:r>
          </w:p>
        </w:tc>
      </w:tr>
      <w:tr>
        <w:trPr>
          <w:cantSplit/>
        </w:trPr>
        <w:tc>
          <w:tcPr>
            <w:tcW w:type="dxa" w:w="1644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15:28:34</w:t>
            </w:r>
          </w:p>
        </w:tc>
        <w:tc>
          <w:tcPr>
            <w:tcW w:type="dxa" w:w="1361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Exchange</w:t>
            </w:r>
          </w:p>
        </w:tc>
        <w:tc>
          <w:tcPr>
            <w:tcW w:type="dxa" w:w="3175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Обмен с</w:t>
            </w:r>
            <w:r>
              <w:rPr>
                <w:b w:val="0"/>
                <w:color w:val="000000"/>
                <w:sz w:val="21"/>
              </w:rPr>
              <w:t xml:space="preserve"> </w:t>
            </w:r>
            <w:r>
              <w:rPr>
                <w:rStyle w:val="VerbatimChar"/>
                <w:b w:val="0"/>
                <w:color w:val="000000"/>
                <w:sz w:val="21"/>
              </w:rPr>
              <w:t xml:space="preserve">10.10.4.55:5556</w:t>
            </w:r>
            <w:r>
              <w:rPr>
                <w:b w:val="0"/>
                <w:color w:val="000000"/>
                <w:sz w:val="21"/>
              </w:rPr>
              <w:t xml:space="preserve">, признаки Metasploit</w:t>
            </w:r>
          </w:p>
        </w:tc>
        <w:tc>
          <w:tcPr>
            <w:tcW w:type="dxa" w:w="3118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IDS; позднее обнаружены соответствующие PowerShell-соединения</w:t>
            </w:r>
          </w:p>
        </w:tc>
      </w:tr>
      <w:tr>
        <w:trPr>
          <w:cantSplit/>
        </w:trPr>
        <w:tc>
          <w:tcPr>
            <w:tcW w:type="dxa" w:w="1644"/>
            <w:shd w:fill="FFFFFF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15:29:14.264</w:t>
            </w:r>
          </w:p>
        </w:tc>
        <w:tc>
          <w:tcPr>
            <w:tcW w:type="dxa" w:w="1361"/>
            <w:shd w:fill="FFFFFF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GitLab</w:t>
            </w:r>
          </w:p>
        </w:tc>
        <w:tc>
          <w:tcPr>
            <w:tcW w:type="dxa" w:w="3175"/>
            <w:shd w:fill="FFFFFF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Загрузка изображения с командной нагрузкой</w:t>
            </w:r>
          </w:p>
        </w:tc>
        <w:tc>
          <w:tcPr>
            <w:tcW w:type="dxa" w:w="3118"/>
            <w:shd w:fill="FFFFFF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Правило 3191163 и отдельный HTTP-пакет</w:t>
            </w:r>
          </w:p>
        </w:tc>
      </w:tr>
      <w:tr>
        <w:trPr>
          <w:cantSplit/>
        </w:trPr>
        <w:tc>
          <w:tcPr>
            <w:tcW w:type="dxa" w:w="1644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15:29:14</w:t>
            </w:r>
          </w:p>
        </w:tc>
        <w:tc>
          <w:tcPr>
            <w:tcW w:type="dxa" w:w="1361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GitLab</w:t>
            </w:r>
          </w:p>
        </w:tc>
        <w:tc>
          <w:tcPr>
            <w:tcW w:type="dxa" w:w="3175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Процесс</w:t>
            </w:r>
            <w:r>
              <w:rPr>
                <w:b w:val="0"/>
                <w:color w:val="000000"/>
                <w:sz w:val="21"/>
              </w:rPr>
              <w:t xml:space="preserve"> </w:t>
            </w:r>
            <w:r>
              <w:rPr>
                <w:rStyle w:val="VerbatimChar"/>
                <w:b w:val="0"/>
                <w:color w:val="000000"/>
                <w:sz w:val="21"/>
              </w:rPr>
              <w:t xml:space="preserve">/tmp/idMnwN</w:t>
            </w:r>
            <w:r>
              <w:rPr>
                <w:b w:val="0"/>
                <w:color w:val="000000"/>
                <w:sz w:val="21"/>
              </w:rPr>
              <w:t xml:space="preserve"> </w:t>
            </w:r>
            <w:r>
              <w:rPr>
                <w:b w:val="0"/>
                <w:color w:val="000000"/>
                <w:sz w:val="21"/>
              </w:rPr>
              <w:t xml:space="preserve">от пользователя git</w:t>
            </w:r>
          </w:p>
        </w:tc>
        <w:tc>
          <w:tcPr>
            <w:tcW w:type="dxa" w:w="3118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Состояние процесса и TCP-соединение на 5557</w:t>
            </w:r>
          </w:p>
        </w:tc>
      </w:tr>
      <w:tr>
        <w:trPr>
          <w:cantSplit/>
        </w:trPr>
        <w:tc>
          <w:tcPr>
            <w:tcW w:type="dxa" w:w="1644"/>
            <w:shd w:fill="FFFFFF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15:31:48.464</w:t>
            </w:r>
          </w:p>
        </w:tc>
        <w:tc>
          <w:tcPr>
            <w:tcW w:type="dxa" w:w="1361"/>
            <w:shd w:fill="FFFFFF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PostgreSQL</w:t>
            </w:r>
          </w:p>
        </w:tc>
        <w:tc>
          <w:tcPr>
            <w:tcW w:type="dxa" w:w="3175"/>
            <w:shd w:fill="FFFFFF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Команда</w:t>
            </w:r>
            <w:r>
              <w:rPr>
                <w:b w:val="0"/>
                <w:color w:val="000000"/>
                <w:sz w:val="21"/>
              </w:rPr>
              <w:t xml:space="preserve"> </w:t>
            </w:r>
            <w:r>
              <w:rPr>
                <w:rStyle w:val="VerbatimChar"/>
                <w:b w:val="0"/>
                <w:color w:val="000000"/>
                <w:sz w:val="21"/>
              </w:rPr>
              <w:t xml:space="preserve">COPY FROM PROGRAM</w:t>
            </w:r>
          </w:p>
        </w:tc>
        <w:tc>
          <w:tcPr>
            <w:tcW w:type="dxa" w:w="3118"/>
            <w:shd w:fill="FFFFFF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Правило 3202105, отдельный SQL-пакет и журнал</w:t>
            </w:r>
          </w:p>
        </w:tc>
      </w:tr>
      <w:tr>
        <w:trPr>
          <w:cantSplit/>
        </w:trPr>
        <w:tc>
          <w:tcPr>
            <w:tcW w:type="dxa" w:w="1644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15:32:05.359</w:t>
            </w:r>
          </w:p>
        </w:tc>
        <w:tc>
          <w:tcPr>
            <w:tcW w:type="dxa" w:w="1361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PostgreSQL</w:t>
            </w:r>
          </w:p>
        </w:tc>
        <w:tc>
          <w:tcPr>
            <w:tcW w:type="dxa" w:w="3175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Передача части ELF-файла</w:t>
            </w:r>
          </w:p>
        </w:tc>
        <w:tc>
          <w:tcPr>
            <w:tcW w:type="dxa" w:w="3118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Правило 3121915 и отдельный пакет</w:t>
            </w:r>
          </w:p>
        </w:tc>
      </w:tr>
      <w:tr>
        <w:trPr>
          <w:cantSplit/>
        </w:trPr>
        <w:tc>
          <w:tcPr>
            <w:tcW w:type="dxa" w:w="1644"/>
            <w:shd w:fill="FFFFFF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15:32:19</w:t>
            </w:r>
          </w:p>
        </w:tc>
        <w:tc>
          <w:tcPr>
            <w:tcW w:type="dxa" w:w="1361"/>
            <w:shd w:fill="FFFFFF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PostgreSQL</w:t>
            </w:r>
          </w:p>
        </w:tc>
        <w:tc>
          <w:tcPr>
            <w:tcW w:type="dxa" w:w="3175"/>
            <w:shd w:fill="FFFFFF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Запуск закодированного скрипта через</w:t>
            </w:r>
            <w:r>
              <w:rPr>
                <w:b w:val="0"/>
                <w:color w:val="000000"/>
                <w:sz w:val="21"/>
              </w:rPr>
              <w:t xml:space="preserve"> </w:t>
            </w:r>
            <w:r>
              <w:rPr>
                <w:rStyle w:val="VerbatimChar"/>
                <w:b w:val="0"/>
                <w:color w:val="000000"/>
                <w:sz w:val="21"/>
              </w:rPr>
              <w:t xml:space="preserve">hacker_table</w:t>
            </w:r>
          </w:p>
        </w:tc>
        <w:tc>
          <w:tcPr>
            <w:tcW w:type="dxa" w:w="3118"/>
            <w:shd w:fill="FFFFFF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Записи журнала и зашифрованный архив</w:t>
            </w:r>
          </w:p>
        </w:tc>
      </w:tr>
    </w:tbl>
    <w:bookmarkEnd w:id="67"/>
    <w:p>
      <w:pPr>
        <w:pStyle w:val="BodyText"/>
      </w:pPr>
      <w:r>
        <w:t xml:space="preserve">Из IDS выгружены три PCAP с отдельными пакетами: SQL-командой к PostgreSQL, фрагментом ELF и запросом загрузки изображения в GitLab. Это фрагменты обмена, а не полный сетевой сеанс. По ним подтверждаются адреса, порты и содержимое отдельных сообщений; они не доказывают успех всех последующих действий.</w:t>
      </w:r>
    </w:p>
    <w:p>
      <w:pPr>
        <w:pStyle w:val="BodyText"/>
      </w:pPr>
      <w:r>
        <w:t xml:space="preserve">В HTTP-пакете GitLab использован POST</w:t>
      </w:r>
      <w:r>
        <w:t xml:space="preserve"> </w:t>
      </w:r>
      <w:r>
        <w:rPr>
          <w:rStyle w:val="VerbatimChar"/>
        </w:rPr>
        <w:t xml:space="preserve">/gitlab/uploads/user</w:t>
      </w:r>
      <w:r>
        <w:t xml:space="preserve">. Файл</w:t>
      </w:r>
      <w:r>
        <w:t xml:space="preserve"> </w:t>
      </w:r>
      <w:r>
        <w:rPr>
          <w:rStyle w:val="VerbatimChar"/>
        </w:rPr>
        <w:t xml:space="preserve">4RnGPh.jpg</w:t>
      </w:r>
      <w:r>
        <w:t xml:space="preserve"> </w:t>
      </w:r>
      <w:r>
        <w:t xml:space="preserve">содержал данные DjVu и командную нагрузку, связанную с запуском</w:t>
      </w:r>
      <w:r>
        <w:t xml:space="preserve"> </w:t>
      </w:r>
      <w:r>
        <w:rPr>
          <w:rStyle w:val="VerbatimChar"/>
        </w:rPr>
        <w:t xml:space="preserve">/tmp/idMnwN</w:t>
      </w:r>
      <w:r>
        <w:t xml:space="preserve">. В SQL-пакете зафиксирован вызов</w:t>
      </w:r>
      <w:r>
        <w:t xml:space="preserve"> </w:t>
      </w:r>
      <w:r>
        <w:rPr>
          <w:rStyle w:val="VerbatimChar"/>
        </w:rPr>
        <w:t xml:space="preserve">COPY FROM PROGRAM</w:t>
      </w:r>
      <w:r>
        <w:t xml:space="preserve"> </w:t>
      </w:r>
      <w:r>
        <w:t xml:space="preserve">с попыткой обратного подключения на</w:t>
      </w:r>
      <w:r>
        <w:t xml:space="preserve"> </w:t>
      </w:r>
      <w:r>
        <w:rPr>
          <w:rStyle w:val="VerbatimChar"/>
        </w:rPr>
        <w:t xml:space="preserve">10.10.4.55:5558</w:t>
      </w:r>
      <w:r>
        <w:t xml:space="preserve">. Сопоставление с журналом показало для этой попытки ошибку Bash «</w:t>
      </w:r>
      <w:r>
        <w:rPr>
          <w:rStyle w:val="VerbatimChar"/>
        </w:rPr>
        <w:t xml:space="preserve">Bad file descriptor</w:t>
      </w:r>
      <w:r>
        <w:t xml:space="preserve">», поэтому успешная интерактивная оболочка по этому эпизоду не утверждается.</w:t>
      </w:r>
      <w:bookmarkStart w:id="91008" w:name="end_detection"/>
      <w:bookmarkEnd w:id="91008"/>
      <w:bookmarkStart w:id="91013" w:name="end_attack_timeline"/>
      <w:bookmarkEnd w:id="91013"/>
    </w:p>
    <w:p>
      <w:pPr>
        <w:pStyle w:val="BodyText"/>
      </w:pPr>
    </w:p>
    <w:bookmarkEnd w:id="68"/>
    <w:bookmarkEnd w:id="69"/>
    <w:bookmarkStart w:id="189" w:name="host-investigation"/>
    <w:p>
      <w:pPr>
        <w:pStyle w:val="Heading1"/>
        <w:pageBreakBefore/>
      </w:pPr>
      <w:bookmarkStart w:id="90014" w:name="start_host_investigation"/>
      <w:r>
        <w:rPr>
          <w:rStyle w:val="SectionNumber"/>
        </w:rPr>
        <w:t xml:space="preserve">5</w:t>
      </w:r>
      <w:r>
        <w:tab/>
      </w:r>
      <w:r>
        <w:t xml:space="preserve">Расследование и устранение на хостах</w:t>
      </w:r>
      <w:bookmarkEnd w:id="90014"/>
    </w:p>
    <w:p>
      <w:pPr>
        <w:pStyle w:val="FirstParagraph"/>
      </w:pPr>
    </w:p>
    <w:bookmarkStart w:id="90" w:name="exchange-remediation"/>
    <w:p>
      <w:pPr>
        <w:pStyle w:val="Heading2"/>
      </w:pPr>
      <w:bookmarkStart w:id="90015" w:name="start_exchange_remediation"/>
      <w:r>
        <w:rPr>
          <w:rStyle w:val="SectionNumber"/>
        </w:rPr>
        <w:t xml:space="preserve">5.1</w:t>
      </w:r>
      <w:r>
        <w:tab/>
      </w:r>
      <w:r>
        <w:t xml:space="preserve">Microsoft Exchange</w:t>
      </w:r>
      <w:bookmarkEnd w:id="90015"/>
    </w:p>
    <w:p>
      <w:pPr>
        <w:pStyle w:val="FirstParagraph"/>
      </w:pPr>
      <w:r>
        <w:t xml:space="preserve">На сервере MAIL обнаружен локальный пользователь</w:t>
      </w:r>
      <w:r>
        <w:t xml:space="preserve"> </w:t>
      </w:r>
      <w:r>
        <w:rPr>
          <w:rStyle w:val="VerbatimChar"/>
        </w:rPr>
        <w:t xml:space="preserve">hacker</w:t>
      </w:r>
      <w:r>
        <w:t xml:space="preserve">. Во вкладке</w:t>
      </w:r>
      <w:r>
        <w:t xml:space="preserve"> </w:t>
      </w:r>
      <w:r>
        <w:rPr>
          <w:rStyle w:val="VerbatimChar"/>
        </w:rPr>
        <w:t xml:space="preserve">Member Of</w:t>
      </w:r>
      <w:r>
        <w:t xml:space="preserve"> </w:t>
      </w:r>
      <w:r>
        <w:t xml:space="preserve">его свойств указана группа</w:t>
      </w:r>
      <w:r>
        <w:t xml:space="preserve"> </w:t>
      </w:r>
      <w:r>
        <w:rPr>
          <w:rStyle w:val="VerbatimChar"/>
        </w:rPr>
        <w:t xml:space="preserve">Administrators</w:t>
      </w:r>
      <w:r>
        <w:t xml:space="preserve">. Таким образом, последствие Exchange User подтверждается состоянием учетной записи на самом хосте, а не только легендой тренировки.</w:t>
      </w:r>
    </w:p>
    <w:bookmarkStart w:id="73" w:name="fig:10"/>
    <w:p>
      <w:pPr>
        <w:pStyle w:val="CaptionedFigure"/>
        <w:keepNext/>
        <w:spacing w:before="120" w:after="0"/>
      </w:pPr>
      <w:r>
        <w:drawing>
          <wp:inline>
            <wp:extent cx="5903999" cy="2054189"/>
            <wp:effectExtent b="0" l="0" r="0" t="0"/>
            <wp:docPr descr="Рисунок 10— Пользователь hacker состоит в локальной группе Administrators" title="" id="71" name="Picture"/>
            <a:graphic>
              <a:graphicData uri="http://schemas.openxmlformats.org/drawingml/2006/picture">
                <pic:pic>
                  <pic:nvPicPr>
                    <pic:cNvPr descr="image/figure-10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2054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10— Пользователь hacker состоит в локальной группе Administrators</w:t>
      </w:r>
    </w:p>
    <w:bookmarkEnd w:id="73"/>
    <w:p>
      <w:pPr>
        <w:pStyle w:val="BodyText"/>
      </w:pPr>
      <w:r>
        <w:t xml:space="preserve">В Resource Monitor обнаружены два процесса</w:t>
      </w:r>
      <w:r>
        <w:t xml:space="preserve"> </w:t>
      </w:r>
      <w:r>
        <w:rPr>
          <w:rStyle w:val="VerbatimChar"/>
        </w:rPr>
        <w:t xml:space="preserve">powershell.exe</w:t>
      </w:r>
      <w:r>
        <w:t xml:space="preserve"> </w:t>
      </w:r>
      <w:r>
        <w:t xml:space="preserve">с PID 14552 и 14576. Их соединения</w:t>
      </w:r>
      <w:r>
        <w:t xml:space="preserve"> </w:t>
      </w:r>
      <w:r>
        <w:rPr>
          <w:rStyle w:val="VerbatimChar"/>
        </w:rPr>
        <w:t xml:space="preserve">10.10.2.11:7449/7450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10.10.4.55:5556</w:t>
      </w:r>
      <w:r>
        <w:t xml:space="preserve"> </w:t>
      </w:r>
      <w:r>
        <w:t xml:space="preserve">совпадают с парой портов из событий IDS. Это позволило выбрать конкретные процессы для завершения, не затрагивая остальные сеансы PowerShell и штатные службы Exchange.</w:t>
      </w:r>
    </w:p>
    <w:bookmarkStart w:id="77" w:name="fig:11"/>
    <w:p>
      <w:pPr>
        <w:pStyle w:val="CaptionedFigure"/>
        <w:keepNext/>
        <w:spacing w:before="120" w:after="0"/>
      </w:pPr>
      <w:r>
        <w:drawing>
          <wp:inline>
            <wp:extent cx="5903999" cy="488342"/>
            <wp:effectExtent b="0" l="0" r="0" t="0"/>
            <wp:docPr descr="Рисунок 11— Два подтвержденных соединения PowerShell с источником атаки до устранения" title="" id="75" name="Picture"/>
            <a:graphic>
              <a:graphicData uri="http://schemas.openxmlformats.org/drawingml/2006/picture">
                <pic:pic>
                  <pic:nvPicPr>
                    <pic:cNvPr descr="image/figure-1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488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11— Два подтвержденных соединения PowerShell с источником атаки до устранения</w:t>
      </w:r>
    </w:p>
    <w:bookmarkEnd w:id="77"/>
    <w:p>
      <w:pPr>
        <w:pStyle w:val="BodyText"/>
      </w:pPr>
      <w:r>
        <w:t xml:space="preserve">В IIS Manager открыт путь MAIL → Sites →</w:t>
      </w:r>
      <w:r>
        <w:t xml:space="preserve"> </w:t>
      </w:r>
      <w:r>
        <w:rPr>
          <w:rStyle w:val="VerbatimChar"/>
        </w:rPr>
        <w:t xml:space="preserve">Default Web Site</w:t>
      </w:r>
      <w:r>
        <w:t xml:space="preserve"> </w:t>
      </w:r>
      <w:r>
        <w:t xml:space="preserve">→ ecp →</w:t>
      </w:r>
      <w:r>
        <w:t xml:space="preserve"> </w:t>
      </w:r>
      <w:r>
        <w:rPr>
          <w:rStyle w:val="VerbatimChar"/>
        </w:rPr>
        <w:t xml:space="preserve">IP Address and Domain Restrictions</w:t>
      </w:r>
      <w:r>
        <w:t xml:space="preserve">. В</w:t>
      </w:r>
      <w:r>
        <w:t xml:space="preserve"> </w:t>
      </w:r>
      <w:r>
        <w:rPr>
          <w:rStyle w:val="VerbatimChar"/>
        </w:rPr>
        <w:t xml:space="preserve">Edit Feature Settings</w:t>
      </w:r>
      <w:r>
        <w:t xml:space="preserve"> </w:t>
      </w:r>
      <w:r>
        <w:t xml:space="preserve">значение</w:t>
      </w:r>
      <w:r>
        <w:t xml:space="preserve"> </w:t>
      </w:r>
      <w:r>
        <w:rPr>
          <w:rStyle w:val="VerbatimChar"/>
        </w:rPr>
        <w:t xml:space="preserve">Access for unspecified clients</w:t>
      </w:r>
      <w:r>
        <w:t xml:space="preserve"> </w:t>
      </w:r>
      <w:r>
        <w:t xml:space="preserve">изменено на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и сохранено. Настройка повторно открыта для проверки. Тип ответа</w:t>
      </w:r>
      <w:r>
        <w:t xml:space="preserve"> </w:t>
      </w:r>
      <w:r>
        <w:rPr>
          <w:rStyle w:val="VerbatimChar"/>
        </w:rPr>
        <w:t xml:space="preserve">Deny Action Type</w:t>
      </w:r>
      <w:r>
        <w:t xml:space="preserve"> </w:t>
      </w:r>
      <w:r>
        <w:t xml:space="preserve">оставлен</w:t>
      </w:r>
      <w:r>
        <w:t xml:space="preserve"> </w:t>
      </w:r>
      <w:r>
        <w:rPr>
          <w:rStyle w:val="VerbatimChar"/>
        </w:rPr>
        <w:t xml:space="preserve">Not Found</w:t>
      </w:r>
      <w:r>
        <w:t xml:space="preserve">, как в примере методички; отдельных разрешающих IP-правил в списке не было.</w:t>
      </w:r>
    </w:p>
    <w:bookmarkStart w:id="81" w:name="fig:12"/>
    <w:p>
      <w:pPr>
        <w:pStyle w:val="CaptionedFigure"/>
        <w:keepNext/>
        <w:spacing w:before="120" w:after="0"/>
      </w:pPr>
      <w:r>
        <w:drawing>
          <wp:inline>
            <wp:extent cx="5903999" cy="2483751"/>
            <wp:effectExtent b="0" l="0" r="0" t="0"/>
            <wp:docPr descr="Рисунок 12— Повторная проверка сохраненного Deny для неопределенных клиентов приложения ecp" title="" id="79" name="Picture"/>
            <a:graphic>
              <a:graphicData uri="http://schemas.openxmlformats.org/drawingml/2006/picture">
                <pic:pic>
                  <pic:nvPicPr>
                    <pic:cNvPr descr="image/figure-1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2483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12— Повторная проверка сохраненного Deny для неопределенных клиентов приложения ecp</w:t>
      </w:r>
    </w:p>
    <w:bookmarkEnd w:id="81"/>
    <w:p>
      <w:pPr>
        <w:pStyle w:val="BodyText"/>
      </w:pPr>
      <w:r>
        <w:t xml:space="preserve">Для подтвержденного атакующего процесса выполнено</w:t>
      </w:r>
      <w:r>
        <w:t xml:space="preserve"> </w:t>
      </w:r>
      <w:r>
        <w:rPr>
          <w:rStyle w:val="VerbatimChar"/>
        </w:rPr>
        <w:t xml:space="preserve">End Process</w:t>
      </w:r>
      <w:r>
        <w:t xml:space="preserve">. После возобновления мониторинга PID 14552 и 14576 отсутствовали в обновленном списке процессов. В TCP-таблице, отсортированной по</w:t>
      </w:r>
      <w:r>
        <w:t xml:space="preserve"> </w:t>
      </w:r>
      <w:r>
        <w:rPr>
          <w:rStyle w:val="VerbatimChar"/>
        </w:rPr>
        <w:t xml:space="preserve">Remote Address</w:t>
      </w:r>
      <w:r>
        <w:t xml:space="preserve">, соединений с</w:t>
      </w:r>
      <w:r>
        <w:t xml:space="preserve"> </w:t>
      </w:r>
      <w:r>
        <w:rPr>
          <w:rStyle w:val="VerbatimChar"/>
        </w:rPr>
        <w:t xml:space="preserve">10.10.4.55</w:t>
      </w:r>
      <w:r>
        <w:t xml:space="preserve"> </w:t>
      </w:r>
      <w:r>
        <w:t xml:space="preserve">больше не наблюдалось.</w:t>
      </w:r>
    </w:p>
    <w:bookmarkStart w:id="85" w:name="fig:13"/>
    <w:p>
      <w:pPr>
        <w:pStyle w:val="CaptionedFigure"/>
        <w:keepNext/>
        <w:spacing w:before="120" w:after="0"/>
      </w:pPr>
      <w:r>
        <w:drawing>
          <wp:inline>
            <wp:extent cx="5903999" cy="1223598"/>
            <wp:effectExtent b="0" l="0" r="0" t="0"/>
            <wp:docPr descr="Рисунок 13— После устранения в отсортированной TCP-таблице отсутствует адрес 10.10.4.55" title="" id="83" name="Picture"/>
            <a:graphic>
              <a:graphicData uri="http://schemas.openxmlformats.org/drawingml/2006/picture">
                <pic:pic>
                  <pic:nvPicPr>
                    <pic:cNvPr descr="image/figure-13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1223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13— После устранения в отсортированной TCP-таблице отсутствует адрес 10.10.4.55</w:t>
      </w:r>
    </w:p>
    <w:bookmarkEnd w:id="85"/>
    <w:p>
      <w:pPr>
        <w:pStyle w:val="BodyText"/>
      </w:pP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hacker</w:t>
      </w:r>
      <w:r>
        <w:t xml:space="preserve"> </w:t>
      </w:r>
      <w:r>
        <w:t xml:space="preserve">удален через оснастку</w:t>
      </w:r>
      <w:r>
        <w:t xml:space="preserve"> </w:t>
      </w:r>
      <w:r>
        <w:rPr>
          <w:rStyle w:val="VerbatimChar"/>
        </w:rPr>
        <w:t xml:space="preserve">Local Users and Groups</w:t>
      </w:r>
      <w:r>
        <w:t xml:space="preserve">. После подтверждения удаления список обновлен клавишей F5. В нем остаются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DefaultAccount</w:t>
      </w:r>
      <w:r>
        <w:t xml:space="preserve">, frunklin, Guest и John;</w:t>
      </w:r>
      <w:r>
        <w:t xml:space="preserve"> </w:t>
      </w:r>
      <w:r>
        <w:rPr>
          <w:rStyle w:val="VerbatimChar"/>
        </w:rPr>
        <w:t xml:space="preserve">hacker</w:t>
      </w:r>
      <w:r>
        <w:t xml:space="preserve"> </w:t>
      </w:r>
      <w:r>
        <w:t xml:space="preserve">отсутствует.</w:t>
      </w:r>
    </w:p>
    <w:bookmarkStart w:id="89" w:name="fig:14"/>
    <w:p>
      <w:pPr>
        <w:pStyle w:val="CaptionedFigure"/>
        <w:keepNext/>
        <w:spacing w:before="120" w:after="0"/>
      </w:pPr>
      <w:r>
        <w:drawing>
          <wp:inline>
            <wp:extent cx="5903999" cy="1574399"/>
            <wp:effectExtent b="0" l="0" r="0" t="0"/>
            <wp:docPr descr="Рисунок 14— Обновленный список локальных пользователей MAIL после удаления hacker" title="" id="87" name="Picture"/>
            <a:graphic>
              <a:graphicData uri="http://schemas.openxmlformats.org/drawingml/2006/picture">
                <pic:pic>
                  <pic:nvPicPr>
                    <pic:cNvPr descr="image/figure-14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1574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14— Обновленный список локальных пользователей MAIL после удаления hacker</w:t>
      </w:r>
    </w:p>
    <w:bookmarkEnd w:id="89"/>
    <w:p>
      <w:pPr>
        <w:pStyle w:val="BodyText"/>
      </w:pPr>
      <w:r>
        <w:t xml:space="preserve">Для Exchange подтверждены ограничение ECP, удаление нелегитимного администратора и отсутствие прежних атакующих соединений на момент проверки. Отдельный внешний HTTP-тест запрета ECP и проверка установленного пакета исправлений не выполнялись.</w:t>
      </w:r>
      <w:bookmarkStart w:id="91015" w:name="end_exchange_remediation"/>
      <w:bookmarkEnd w:id="91015"/>
    </w:p>
    <w:p>
      <w:pPr>
        <w:pStyle w:val="BodyText"/>
      </w:pPr>
    </w:p>
    <w:bookmarkEnd w:id="90"/>
    <w:bookmarkStart w:id="143" w:name="gitlab-remediation"/>
    <w:p>
      <w:pPr>
        <w:pStyle w:val="Heading2"/>
      </w:pPr>
      <w:bookmarkStart w:id="90016" w:name="start_gitlab_remediation"/>
      <w:r>
        <w:rPr>
          <w:rStyle w:val="SectionNumber"/>
        </w:rPr>
        <w:t xml:space="preserve">5.2</w:t>
      </w:r>
      <w:r>
        <w:tab/>
      </w:r>
      <w:r>
        <w:t xml:space="preserve">GitLab</w:t>
      </w:r>
      <w:bookmarkEnd w:id="90016"/>
    </w:p>
    <w:p>
      <w:pPr>
        <w:pStyle w:val="FirstParagraph"/>
      </w:pPr>
      <w:r>
        <w:t xml:space="preserve">Работа с GitLab выполнялась на хосте ampire-gitlab,</w:t>
      </w:r>
      <w:r>
        <w:t xml:space="preserve"> </w:t>
      </w:r>
      <w:r>
        <w:rPr>
          <w:rStyle w:val="VerbatimChar"/>
        </w:rPr>
        <w:t xml:space="preserve">10.10.2.18</w:t>
      </w:r>
      <w:r>
        <w:t xml:space="preserve">. Исходно использовалась редакция Enterprise Edition версии</w:t>
      </w:r>
      <w:r>
        <w:t xml:space="preserve"> </w:t>
      </w:r>
      <w:r>
        <w:rPr>
          <w:rStyle w:val="VerbatimChar"/>
        </w:rPr>
        <w:t xml:space="preserve">13.10.2-ee.0</w:t>
      </w:r>
      <w:r>
        <w:t xml:space="preserve">. В процессах найден</w:t>
      </w:r>
      <w:r>
        <w:t xml:space="preserve"> </w:t>
      </w:r>
      <w:r>
        <w:rPr>
          <w:rStyle w:val="VerbatimChar"/>
        </w:rPr>
        <w:t xml:space="preserve">/tmp/idMnwN</w:t>
      </w:r>
      <w:r>
        <w:t xml:space="preserve"> </w:t>
      </w:r>
      <w:r>
        <w:t xml:space="preserve">с PID 2697, запущенный от пользователя git в 15:29:14, что согласуется со временем загрузки из сетевого события.</w:t>
      </w:r>
    </w:p>
    <w:bookmarkStart w:id="94" w:name="fig:15"/>
    <w:p>
      <w:pPr>
        <w:pStyle w:val="CaptionedFigure"/>
        <w:keepNext/>
        <w:spacing w:before="120" w:after="0"/>
      </w:pPr>
      <w:r>
        <w:drawing>
          <wp:inline>
            <wp:extent cx="5903999" cy="749622"/>
            <wp:effectExtent b="0" l="0" r="0" t="0"/>
            <wp:docPr descr="Рисунок 15— Обнаруженный процесс /tmp/idMnwN с PID 2697 и временем запуска 15:29:14" title="" id="92" name="Picture"/>
            <a:graphic>
              <a:graphicData uri="http://schemas.openxmlformats.org/drawingml/2006/picture">
                <pic:pic>
                  <pic:nvPicPr>
                    <pic:cNvPr descr="image/figure-15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749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15— Обнаруженный процесс /tmp/idMnwN с PID 2697 и временем запуска 15:29:14</w:t>
      </w:r>
    </w:p>
    <w:bookmarkEnd w:id="94"/>
    <w:p>
      <w:pPr>
        <w:pStyle w:val="BodyText"/>
      </w:pPr>
      <w:r>
        <w:t xml:space="preserve">Перед завершением процесса он был приостановлен, а исполняемый файл сохранен через</w:t>
      </w:r>
      <w:r>
        <w:t xml:space="preserve"> </w:t>
      </w:r>
      <w:r>
        <w:rPr>
          <w:rStyle w:val="VerbatimChar"/>
        </w:rPr>
        <w:t xml:space="preserve">/proc/2697/exe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/home/user/lr3-gitlab-evidence</w:t>
      </w:r>
      <w:r>
        <w:t xml:space="preserve">. Вместе с ним сохранены журналы nginx и</w:t>
      </w:r>
      <w:r>
        <w:t xml:space="preserve"> </w:t>
      </w:r>
      <w:r>
        <w:rPr>
          <w:rStyle w:val="VerbatimChar"/>
        </w:rPr>
        <w:t xml:space="preserve">gitlab-rails</w:t>
      </w:r>
      <w:r>
        <w:t xml:space="preserve">, конфигурация</w:t>
      </w:r>
      <w:r>
        <w:t xml:space="preserve"> </w:t>
      </w:r>
      <w:r>
        <w:rPr>
          <w:rStyle w:val="VerbatimChar"/>
        </w:rPr>
        <w:t xml:space="preserve">gitlab.rb</w:t>
      </w:r>
      <w:r>
        <w:t xml:space="preserve">, файл</w:t>
      </w:r>
      <w:r>
        <w:t xml:space="preserve"> </w:t>
      </w:r>
      <w:r>
        <w:rPr>
          <w:rStyle w:val="VerbatimChar"/>
        </w:rPr>
        <w:t xml:space="preserve">gitlab-secrets.json</w:t>
      </w:r>
      <w:r>
        <w:t xml:space="preserve"> </w:t>
      </w:r>
      <w:r>
        <w:t xml:space="preserve">и стабильная резервная копия. Доступ к собранным материалам ограничен. Для сохраненного бинарного файла вычислена SHA-256; ее значение приведено в</w:t>
      </w:r>
      <w:r>
        <w:t xml:space="preserve"> </w:t>
      </w:r>
      <w:hyperlink w:anchor="appendix-files">
        <w:r>
          <w:rPr>
            <w:rStyle w:val="Hyperlink"/>
          </w:rPr>
          <w:t xml:space="preserve">приложении Б</w:t>
        </w:r>
      </w:hyperlink>
      <w:r>
        <w:t xml:space="preserve">.</w:t>
      </w:r>
    </w:p>
    <w:bookmarkStart w:id="98" w:name="fig:16"/>
    <w:p>
      <w:pPr>
        <w:pStyle w:val="CaptionedFigure"/>
        <w:keepNext/>
        <w:spacing w:before="120" w:after="0"/>
      </w:pPr>
      <w:r>
        <w:drawing>
          <wp:inline>
            <wp:extent cx="5903999" cy="523596"/>
            <wp:effectExtent b="0" l="0" r="0" t="0"/>
            <wp:docPr descr="Рисунок 16— Контрольная сумма сохраненного файла и проверка соединений после завершения процесса" title="" id="96" name="Picture"/>
            <a:graphic>
              <a:graphicData uri="http://schemas.openxmlformats.org/drawingml/2006/picture">
                <pic:pic>
                  <pic:nvPicPr>
                    <pic:cNvPr descr="image/figure-16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523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16— Контрольная сумма сохраненного файла и проверка соединений после завершения процесса</w:t>
      </w:r>
    </w:p>
    <w:bookmarkEnd w:id="98"/>
    <w:p>
      <w:pPr>
        <w:pStyle w:val="BodyText"/>
      </w:pPr>
      <w:r>
        <w:t xml:space="preserve">После сохранения доказательств процесс завершен. Проверка ss по адресу</w:t>
      </w:r>
      <w:r>
        <w:t xml:space="preserve"> </w:t>
      </w:r>
      <w:r>
        <w:rPr>
          <w:rStyle w:val="VerbatimChar"/>
        </w:rPr>
        <w:t xml:space="preserve">10.10.4.55</w:t>
      </w:r>
      <w:r>
        <w:t xml:space="preserve"> </w:t>
      </w:r>
      <w:r>
        <w:t xml:space="preserve">вернула пустой вывод. Соединение с данным адресом на момент проверки отсутствовало.</w:t>
      </w:r>
    </w:p>
    <w:p>
      <w:pPr>
        <w:pStyle w:val="BodyText"/>
      </w:pPr>
      <w:r>
        <w:t xml:space="preserve">В веб-интерфейсе проект</w:t>
      </w:r>
      <w:r>
        <w:t xml:space="preserve"> </w:t>
      </w:r>
      <w:r>
        <w:rPr>
          <w:rStyle w:val="VerbatimChar"/>
        </w:rPr>
        <w:t xml:space="preserve">Very sensitive project</w:t>
      </w:r>
      <w:r>
        <w:t xml:space="preserve"> </w:t>
      </w:r>
      <w:r>
        <w:t xml:space="preserve">существовал, однако его репозиторий был пуст. Это соответствует последствию GitLab deleter. Для восстановления использована</w:t>
      </w:r>
      <w:r>
        <w:t xml:space="preserve"> </w:t>
      </w:r>
      <w:r>
        <w:rPr>
          <w:rStyle w:val="VerbatimChar"/>
        </w:rPr>
        <w:t xml:space="preserve">stable_gitlab_backup.tar</w:t>
      </w:r>
      <w:r>
        <w:t xml:space="preserve">, подготовленная для исходной версии</w:t>
      </w:r>
      <w:r>
        <w:t xml:space="preserve"> </w:t>
      </w:r>
      <w:r>
        <w:rPr>
          <w:rStyle w:val="VerbatimChar"/>
        </w:rPr>
        <w:t xml:space="preserve">13.10.2-ee</w:t>
      </w:r>
      <w:r>
        <w:t xml:space="preserve">.</w:t>
      </w:r>
    </w:p>
    <w:bookmarkStart w:id="102" w:name="fig:17"/>
    <w:p>
      <w:pPr>
        <w:pStyle w:val="CaptionedFigure"/>
        <w:keepNext/>
        <w:spacing w:before="120" w:after="0"/>
      </w:pPr>
      <w:r>
        <w:drawing>
          <wp:inline>
            <wp:extent cx="5903999" cy="2974267"/>
            <wp:effectExtent b="0" l="0" r="0" t="0"/>
            <wp:docPr descr="Рисунок 17— Пустой репозиторий Very sensitive project до восстановления" title="" id="100" name="Picture"/>
            <a:graphic>
              <a:graphicData uri="http://schemas.openxmlformats.org/drawingml/2006/picture">
                <pic:pic>
                  <pic:nvPicPr>
                    <pic:cNvPr descr="image/figure-1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2974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17— Пустой репозиторий Very sensitive project до восстановления</w:t>
      </w:r>
    </w:p>
    <w:bookmarkEnd w:id="102"/>
    <w:p>
      <w:pPr>
        <w:pStyle w:val="BodyText"/>
      </w:pPr>
      <w:r>
        <w:t xml:space="preserve">Перед восстановлением остановлены Puma и Sidekiq. Затем запущено восстановление стабильной копии. Такой порядок сохраняет соответствие версии приложения и формата резервной копии: сначала восстанавливаются данные исходной установки, затем выполняется обновление пакета.</w:t>
      </w:r>
    </w:p>
    <w:p>
      <w:pPr>
        <w:pStyle w:val="SourceCode"/>
        <w:jc w:val="left"/>
      </w:pPr>
      <w:r>
        <w:rPr>
          <w:rStyle w:val="FunctionTok"/>
          <w:rFonts w:ascii="Consolas" w:hAnsi="Consolas" w:eastAsia="Consolas" w:cs="Consolas"/>
          <w:sz w:val="18"/>
        </w:rPr>
        <w:t xml:space="preserve">sudo</w:t>
      </w:r>
      <w:r>
        <w:rPr>
          <w:rStyle w:val="NormalTok"/>
          <w:rFonts w:ascii="Consolas" w:hAnsi="Consolas" w:eastAsia="Consolas" w:cs="Consolas"/>
          <w:sz w:val="18"/>
        </w:rPr>
        <w:t xml:space="preserve"> gitlab-ctl stop puma</w:t>
      </w:r>
      <w:r>
        <w:rPr>
          <w:rFonts w:ascii="Consolas" w:hAnsi="Consolas" w:eastAsia="Consolas" w:cs="Consolas"/>
          <w:sz w:val="18"/>
        </w:rPr>
        <w:br/>
      </w:r>
      <w:r>
        <w:rPr>
          <w:rStyle w:val="FunctionTok"/>
          <w:rFonts w:ascii="Consolas" w:hAnsi="Consolas" w:eastAsia="Consolas" w:cs="Consolas"/>
          <w:sz w:val="18"/>
        </w:rPr>
        <w:t xml:space="preserve">sudo</w:t>
      </w:r>
      <w:r>
        <w:rPr>
          <w:rStyle w:val="NormalTok"/>
          <w:rFonts w:ascii="Consolas" w:hAnsi="Consolas" w:eastAsia="Consolas" w:cs="Consolas"/>
          <w:sz w:val="18"/>
        </w:rPr>
        <w:t xml:space="preserve"> gitlab-ctl stop sidekiq</w:t>
      </w:r>
      <w:r>
        <w:rPr>
          <w:rFonts w:ascii="Consolas" w:hAnsi="Consolas" w:eastAsia="Consolas" w:cs="Consolas"/>
          <w:sz w:val="18"/>
        </w:rPr>
        <w:br/>
      </w:r>
      <w:r>
        <w:rPr>
          <w:rStyle w:val="FunctionTok"/>
          <w:rFonts w:ascii="Consolas" w:hAnsi="Consolas" w:eastAsia="Consolas" w:cs="Consolas"/>
          <w:sz w:val="18"/>
        </w:rPr>
        <w:t xml:space="preserve">sudo</w:t>
      </w:r>
      <w:r>
        <w:rPr>
          <w:rStyle w:val="NormalTok"/>
          <w:rFonts w:ascii="Consolas" w:hAnsi="Consolas" w:eastAsia="Consolas" w:cs="Consolas"/>
          <w:sz w:val="18"/>
        </w:rPr>
        <w:t xml:space="preserve"> gitlab-backup restore BACKUP=stable</w:t>
      </w:r>
      <w:r>
        <w:rPr>
          <w:rFonts w:ascii="Consolas" w:hAnsi="Consolas" w:eastAsia="Consolas" w:cs="Consolas"/>
          <w:sz w:val="18"/>
        </w:rPr>
        <w:br/>
      </w:r>
      <w:r>
        <w:rPr>
          <w:rStyle w:val="FunctionTok"/>
          <w:rFonts w:ascii="Consolas" w:hAnsi="Consolas" w:eastAsia="Consolas" w:cs="Consolas"/>
          <w:sz w:val="18"/>
        </w:rPr>
        <w:t xml:space="preserve">sudo</w:t>
      </w:r>
      <w:r>
        <w:rPr>
          <w:rStyle w:val="NormalTok"/>
          <w:rFonts w:ascii="Consolas" w:hAnsi="Consolas" w:eastAsia="Consolas" w:cs="Consolas"/>
          <w:sz w:val="18"/>
        </w:rPr>
        <w:t xml:space="preserve"> gitlab-ctl reconfigure</w:t>
      </w:r>
      <w:r>
        <w:rPr>
          <w:rFonts w:ascii="Consolas" w:hAnsi="Consolas" w:eastAsia="Consolas" w:cs="Consolas"/>
          <w:sz w:val="18"/>
        </w:rPr>
        <w:br/>
      </w:r>
      <w:r>
        <w:rPr>
          <w:rStyle w:val="FunctionTok"/>
          <w:rFonts w:ascii="Consolas" w:hAnsi="Consolas" w:eastAsia="Consolas" w:cs="Consolas"/>
          <w:sz w:val="18"/>
        </w:rPr>
        <w:t xml:space="preserve">sudo</w:t>
      </w:r>
      <w:r>
        <w:rPr>
          <w:rStyle w:val="NormalTok"/>
          <w:rFonts w:ascii="Consolas" w:hAnsi="Consolas" w:eastAsia="Consolas" w:cs="Consolas"/>
          <w:sz w:val="18"/>
        </w:rPr>
        <w:t xml:space="preserve"> gitlab-ctl restart</w:t>
      </w:r>
    </w:p>
    <w:bookmarkStart w:id="106" w:name="fig:18"/>
    <w:p>
      <w:pPr>
        <w:pStyle w:val="CaptionedFigure"/>
        <w:keepNext/>
        <w:spacing w:before="120" w:after="0"/>
      </w:pPr>
      <w:r>
        <w:drawing>
          <wp:inline>
            <wp:extent cx="5903999" cy="1887939"/>
            <wp:effectExtent b="0" l="0" r="0" t="0"/>
            <wp:docPr descr="Рисунок 18— Завершение восстановления стабильной резервной копии GitLab" title="" id="104" name="Picture"/>
            <a:graphic>
              <a:graphicData uri="http://schemas.openxmlformats.org/drawingml/2006/picture">
                <pic:pic>
                  <pic:nvPicPr>
                    <pic:cNvPr descr="image/figure-18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1887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18— Завершение восстановления стабильной резервной копии GitLab</w:t>
      </w:r>
    </w:p>
    <w:bookmarkEnd w:id="106"/>
    <w:p>
      <w:pPr>
        <w:pStyle w:val="BodyText"/>
      </w:pPr>
      <w:r>
        <w:t xml:space="preserve">После восстановления и перезапуска службы находились в состоянии</w:t>
      </w:r>
      <w:r>
        <w:t xml:space="preserve"> </w:t>
      </w:r>
      <w:r>
        <w:rPr>
          <w:rStyle w:val="VerbatimChar"/>
        </w:rPr>
        <w:t xml:space="preserve">run</w:t>
      </w:r>
      <w:r>
        <w:t xml:space="preserve">, а в проекте появились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 В ветке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видны восстановленные коммиты. Дополнительно перед обновлением была создана свежая резервная копия</w:t>
      </w:r>
      <w:r>
        <w:t xml:space="preserve"> </w:t>
      </w:r>
      <w:r>
        <w:rPr>
          <w:rStyle w:val="VerbatimChar"/>
        </w:rPr>
        <w:t xml:space="preserve">1791989995_2026_10_14_13.10.2-ee_gitlab_backup.tar</w:t>
      </w:r>
      <w:r>
        <w:t xml:space="preserve">; первая операция завершилась сообщением</w:t>
      </w:r>
      <w:r>
        <w:t xml:space="preserve"> </w:t>
      </w:r>
      <w:r>
        <w:rPr>
          <w:rStyle w:val="VerbatimChar"/>
        </w:rPr>
        <w:t xml:space="preserve">Backup task is done</w:t>
      </w:r>
      <w:r>
        <w:t xml:space="preserve">.</w:t>
      </w:r>
    </w:p>
    <w:bookmarkStart w:id="110" w:name="fig:19"/>
    <w:p>
      <w:pPr>
        <w:pStyle w:val="CaptionedFigure"/>
        <w:keepNext/>
        <w:spacing w:before="120" w:after="0"/>
      </w:pPr>
      <w:r>
        <w:drawing>
          <wp:inline>
            <wp:extent cx="5903999" cy="2883130"/>
            <wp:effectExtent b="0" l="0" r="0" t="0"/>
            <wp:docPr descr="Рисунок 19— Восстановленные README.md и main.py в проекте GitLab" title="" id="108" name="Picture"/>
            <a:graphic>
              <a:graphicData uri="http://schemas.openxmlformats.org/drawingml/2006/picture">
                <pic:pic>
                  <pic:nvPicPr>
                    <pic:cNvPr descr="image/figure-19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2883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19— Восстановленные README.md и main.py в проекте GitLab</w:t>
      </w:r>
    </w:p>
    <w:bookmarkEnd w:id="110"/>
    <w:p>
      <w:pPr>
        <w:pStyle w:val="BodyText"/>
      </w:pPr>
      <w:r>
        <w:t xml:space="preserve">Обновление выполнено локальным пакетом</w:t>
      </w:r>
      <w:r>
        <w:t xml:space="preserve"> </w:t>
      </w:r>
      <w:r>
        <w:rPr>
          <w:rStyle w:val="VerbatimChar"/>
        </w:rPr>
        <w:t xml:space="preserve">gitlab-ce_13.10.3-ce.0_amd64.deb</w:t>
      </w:r>
      <w:r>
        <w:t xml:space="preserve"> </w:t>
      </w:r>
      <w:r>
        <w:t xml:space="preserve">из учебного каталога обновлений. Перед установкой проверены имя пакета, версия и архитектура:</w:t>
      </w:r>
      <w:r>
        <w:t xml:space="preserve"> </w:t>
      </w:r>
      <w:r>
        <w:rPr>
          <w:rStyle w:val="VerbatimChar"/>
        </w:rPr>
        <w:t xml:space="preserve">gitlab-ce</w:t>
      </w:r>
      <w:r>
        <w:t xml:space="preserve">,</w:t>
      </w:r>
      <w:r>
        <w:t xml:space="preserve"> </w:t>
      </w:r>
      <w:r>
        <w:rPr>
          <w:rStyle w:val="VerbatimChar"/>
        </w:rPr>
        <w:t xml:space="preserve">13.10.3-ce.0</w:t>
      </w:r>
      <w:r>
        <w:t xml:space="preserve">, amd64. Использование локального пакета позволило выполнить этап при недоступных внешних репозиториях.</w:t>
      </w:r>
    </w:p>
    <w:bookmarkStart w:id="114" w:name="fig:20"/>
    <w:p>
      <w:pPr>
        <w:pStyle w:val="CaptionedFigure"/>
        <w:keepNext/>
        <w:spacing w:before="120" w:after="0"/>
      </w:pPr>
      <w:r>
        <w:drawing>
          <wp:inline>
            <wp:extent cx="5903999" cy="803652"/>
            <wp:effectExtent b="0" l="0" r="0" t="0"/>
            <wp:docPr descr="Рисунок 20— Метаданные локального пакета GitLab CE 13.10.3 для amd64" title="" id="112" name="Picture"/>
            <a:graphic>
              <a:graphicData uri="http://schemas.openxmlformats.org/drawingml/2006/picture">
                <pic:pic>
                  <pic:nvPicPr>
                    <pic:cNvPr descr="image/figure-20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803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20— Метаданные локального пакета GitLab CE 13.10.3 для amd64</w:t>
      </w:r>
    </w:p>
    <w:bookmarkEnd w:id="114"/>
    <w:p>
      <w:pPr>
        <w:pStyle w:val="BodyText"/>
      </w:pPr>
      <w:r>
        <w:t xml:space="preserve">Поскольку пакет менял редакцию EE на CE, предварительно проверены используемые возможности: Kerberos выключен, интеграций</w:t>
      </w:r>
      <w:r>
        <w:t xml:space="preserve"> </w:t>
      </w:r>
      <w:r>
        <w:rPr>
          <w:rStyle w:val="VerbatimChar"/>
        </w:rPr>
        <w:t xml:space="preserve">GithubService</w:t>
      </w:r>
      <w:r>
        <w:t xml:space="preserve"> </w:t>
      </w:r>
      <w:r>
        <w:t xml:space="preserve">нет, переменных CI с ограничением окружения в проверенной категории нет.</w:t>
      </w:r>
    </w:p>
    <w:bookmarkStart w:id="118" w:name="fig:21"/>
    <w:p>
      <w:pPr>
        <w:pStyle w:val="CaptionedFigure"/>
        <w:keepNext/>
        <w:spacing w:before="120" w:after="0"/>
      </w:pPr>
      <w:r>
        <w:drawing>
          <wp:inline>
            <wp:extent cx="5903999" cy="1083244"/>
            <wp:effectExtent b="0" l="0" r="0" t="0"/>
            <wp:docPr descr="Рисунок 21— Проверка перечисленных зависимостей перед переходом с EE на CE" title="" id="116" name="Picture"/>
            <a:graphic>
              <a:graphicData uri="http://schemas.openxmlformats.org/drawingml/2006/picture">
                <pic:pic>
                  <pic:nvPicPr>
                    <pic:cNvPr descr="image/figure-21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1083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21— Проверка перечисленных зависимостей перед переходом с EE на CE</w:t>
      </w:r>
    </w:p>
    <w:bookmarkEnd w:id="118"/>
    <w:p>
      <w:pPr>
        <w:pStyle w:val="SourceCode"/>
        <w:jc w:val="left"/>
      </w:pPr>
      <w:r>
        <w:rPr>
          <w:rStyle w:val="FunctionTok"/>
          <w:rFonts w:ascii="Consolas" w:hAnsi="Consolas" w:eastAsia="Consolas" w:cs="Consolas"/>
          <w:sz w:val="18"/>
        </w:rPr>
        <w:t xml:space="preserve">sudo</w:t>
      </w:r>
      <w:r>
        <w:rPr>
          <w:rStyle w:val="NormalTok"/>
          <w:rFonts w:ascii="Consolas" w:hAnsi="Consolas" w:eastAsia="Consolas" w:cs="Consolas"/>
          <w:sz w:val="18"/>
        </w:rPr>
        <w:t xml:space="preserve"> dpkg </w:t>
      </w:r>
      <w:r>
        <w:rPr>
          <w:rStyle w:val="AttributeTok"/>
          <w:rFonts w:ascii="Consolas" w:hAnsi="Consolas" w:eastAsia="Consolas" w:cs="Consolas"/>
          <w:sz w:val="18"/>
        </w:rPr>
        <w:t xml:space="preserve">-i</w:t>
      </w:r>
      <w:r>
        <w:rPr>
          <w:rStyle w:val="NormalTok"/>
          <w:rFonts w:ascii="Consolas" w:hAnsi="Consolas" w:eastAsia="Consolas" w:cs="Consolas"/>
          <w:sz w:val="18"/>
        </w:rPr>
        <w:t xml:space="preserve"> </w:t>
      </w:r>
      <w:r>
        <w:rPr>
          <w:rStyle w:val="DataTypeTok"/>
          <w:rFonts w:ascii="Consolas" w:hAnsi="Consolas" w:eastAsia="Consolas" w:cs="Consolas"/>
          <w:sz w:val="18"/>
        </w:rPr>
        <w:t xml:space="preserve">\</w:t>
      </w:r>
      <w:r>
        <w:rPr>
          <w:rFonts w:ascii="Consolas" w:hAnsi="Consolas" w:eastAsia="Consolas" w:cs="Consolas"/>
          <w:sz w:val="18"/>
        </w:rPr>
        <w:br/>
      </w:r>
      <w:r>
        <w:rPr>
          <w:rStyle w:val="NormalTok"/>
          <w:rFonts w:ascii="Consolas" w:hAnsi="Consolas" w:eastAsia="Consolas" w:cs="Consolas"/>
          <w:sz w:val="18"/>
        </w:rPr>
        <w:t xml:space="preserve">  /home/user/lr3-gitlab-evidence/gitlab-ce_13.10.3-ce.0_amd64.deb</w:t>
      </w:r>
    </w:p>
    <w:p>
      <w:pPr>
        <w:pStyle w:val="FirstParagraph"/>
      </w:pPr>
      <w:r>
        <w:t xml:space="preserve">Установка завершилась сообщением</w:t>
      </w:r>
      <w:r>
        <w:t xml:space="preserve"> </w:t>
      </w:r>
      <w:r>
        <w:rPr>
          <w:rStyle w:val="VerbatimChar"/>
        </w:rPr>
        <w:t xml:space="preserve">Upgrade complete</w:t>
      </w:r>
      <w:r>
        <w:t xml:space="preserve">. Последующий</w:t>
      </w:r>
      <w:r>
        <w:t xml:space="preserve"> </w:t>
      </w:r>
      <w:r>
        <w:rPr>
          <w:rStyle w:val="VerbatimChar"/>
        </w:rPr>
        <w:t xml:space="preserve">dpkg-query</w:t>
      </w:r>
      <w:r>
        <w:t xml:space="preserve"> </w:t>
      </w:r>
      <w:r>
        <w:t xml:space="preserve">подтвердил</w:t>
      </w:r>
      <w:r>
        <w:t xml:space="preserve"> </w:t>
      </w:r>
      <w:r>
        <w:rPr>
          <w:rStyle w:val="VerbatimChar"/>
        </w:rPr>
        <w:t xml:space="preserve">gitlab-ce</w:t>
      </w:r>
      <w:r>
        <w:t xml:space="preserve"> </w:t>
      </w:r>
      <w:r>
        <w:rPr>
          <w:rStyle w:val="VerbatimChar"/>
        </w:rPr>
        <w:t xml:space="preserve">13.10.3-ce.0</w:t>
      </w:r>
      <w:r>
        <w:t xml:space="preserve">, а</w:t>
      </w:r>
      <w:r>
        <w:t xml:space="preserve"> </w:t>
      </w:r>
      <w:r>
        <w:rPr>
          <w:rStyle w:val="VerbatimChar"/>
        </w:rPr>
        <w:t xml:space="preserve">gitlab-ctl status</w:t>
      </w:r>
      <w:r>
        <w:t xml:space="preserve"> </w:t>
      </w:r>
      <w:r>
        <w:t xml:space="preserve">показал все 15 служб в состоянии</w:t>
      </w:r>
      <w:r>
        <w:t xml:space="preserve"> </w:t>
      </w:r>
      <w:r>
        <w:rPr>
          <w:rStyle w:val="VerbatimChar"/>
        </w:rPr>
        <w:t xml:space="preserve">run</w:t>
      </w:r>
      <w:r>
        <w:t xml:space="preserve">. После обновления повторно проверена доступность восстановленного проекта через веб-интерфейс.</w:t>
      </w:r>
    </w:p>
    <w:bookmarkStart w:id="122" w:name="fig:22"/>
    <w:p>
      <w:pPr>
        <w:pStyle w:val="CaptionedFigure"/>
        <w:keepNext/>
        <w:spacing w:before="120" w:after="0"/>
      </w:pPr>
      <w:r>
        <w:drawing>
          <wp:inline>
            <wp:extent cx="5903999" cy="2760666"/>
            <wp:effectExtent b="0" l="0" r="0" t="0"/>
            <wp:docPr descr="Рисунок 22— Итоговая версия GitLab CE 13.10.3-ce.0 и состояние 15 служб" title="" id="120" name="Picture"/>
            <a:graphic>
              <a:graphicData uri="http://schemas.openxmlformats.org/drawingml/2006/picture">
                <pic:pic>
                  <pic:nvPicPr>
                    <pic:cNvPr descr="image/figure-22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276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22— Итоговая версия GitLab CE 13.10.3-ce.0 и состояние 15 служб</w:t>
      </w:r>
    </w:p>
    <w:bookmarkEnd w:id="122"/>
    <w:bookmarkStart w:id="126" w:name="fig:23"/>
    <w:p>
      <w:pPr>
        <w:pStyle w:val="CaptionedFigure"/>
        <w:keepNext/>
        <w:spacing w:before="120" w:after="0"/>
      </w:pPr>
      <w:r>
        <w:drawing>
          <wp:inline>
            <wp:extent cx="5903999" cy="3954937"/>
            <wp:effectExtent b="0" l="0" r="0" t="0"/>
            <wp:docPr descr="Рисунок 23— Восстановленный проект доступен после обновления GitLab" title="" id="124" name="Picture"/>
            <a:graphic>
              <a:graphicData uri="http://schemas.openxmlformats.org/drawingml/2006/picture">
                <pic:pic>
                  <pic:nvPicPr>
                    <pic:cNvPr descr="image/figure-23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3954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23— Восстановленный проект доступен после обновления GitLab</w:t>
      </w:r>
    </w:p>
    <w:bookmarkEnd w:id="126"/>
    <w:p>
      <w:pPr>
        <w:pStyle w:val="BodyText"/>
      </w:pPr>
      <w:r>
        <w:t xml:space="preserve">Полный список пользователей после восстановления и обновления содержит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 </w:t>
      </w:r>
      <w:r>
        <w:t xml:space="preserve">и внутреннего пользователя</w:t>
      </w:r>
      <w:r>
        <w:t xml:space="preserve"> </w:t>
      </w:r>
      <w:r>
        <w:rPr>
          <w:rStyle w:val="VerbatimChar"/>
        </w:rPr>
        <w:t xml:space="preserve">ghost</w:t>
      </w:r>
      <w:r>
        <w:t xml:space="preserve">. Аккаунт нарушителя</w:t>
      </w:r>
      <w:r>
        <w:t xml:space="preserve"> </w:t>
      </w:r>
      <w:r>
        <w:rPr>
          <w:rStyle w:val="VerbatimChar"/>
        </w:rPr>
        <w:t xml:space="preserve">Script Kiddie</w:t>
      </w:r>
      <w:r>
        <w:t xml:space="preserve"> </w:t>
      </w:r>
      <w:r>
        <w:t xml:space="preserve">в списке отсутствует. Служебный</w:t>
      </w:r>
      <w:r>
        <w:t xml:space="preserve"> </w:t>
      </w:r>
      <w:r>
        <w:rPr>
          <w:rStyle w:val="VerbatimChar"/>
        </w:rPr>
        <w:t xml:space="preserve">ghost</w:t>
      </w:r>
      <w:r>
        <w:t xml:space="preserve"> </w:t>
      </w:r>
      <w:r>
        <w:t xml:space="preserve">не удалялся.</w:t>
      </w:r>
    </w:p>
    <w:bookmarkStart w:id="130" w:name="fig:24"/>
    <w:p>
      <w:pPr>
        <w:pStyle w:val="CaptionedFigure"/>
        <w:keepNext/>
        <w:spacing w:before="120" w:after="0"/>
      </w:pPr>
      <w:r>
        <w:drawing>
          <wp:inline>
            <wp:extent cx="5903999" cy="600757"/>
            <wp:effectExtent b="0" l="0" r="0" t="0"/>
            <wp:docPr descr="Рисунок 24— Полный список пользователей после восстановления и обновления" title="" id="128" name="Picture"/>
            <a:graphic>
              <a:graphicData uri="http://schemas.openxmlformats.org/drawingml/2006/picture">
                <pic:pic>
                  <pic:nvPicPr>
                    <pic:cNvPr descr="image/figure-24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600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24— Полный список пользователей после восстановления и обновления</w:t>
      </w:r>
    </w:p>
    <w:bookmarkEnd w:id="130"/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Sign-up restrictions</w:t>
      </w:r>
      <w:r>
        <w:t xml:space="preserve"> </w:t>
      </w:r>
      <w:r>
        <w:t xml:space="preserve">включено</w:t>
      </w:r>
      <w:r>
        <w:t xml:space="preserve"> </w:t>
      </w:r>
      <w:r>
        <w:rPr>
          <w:rStyle w:val="VerbatimChar"/>
        </w:rPr>
        <w:t xml:space="preserve">Require admin approval for new sign-ups</w:t>
      </w:r>
      <w:r>
        <w:t xml:space="preserve">. При этом</w:t>
      </w:r>
      <w:r>
        <w:t xml:space="preserve"> </w:t>
      </w:r>
      <w:r>
        <w:rPr>
          <w:rStyle w:val="VerbatimChar"/>
        </w:rPr>
        <w:t xml:space="preserve">Sign-up enabled</w:t>
      </w:r>
      <w:r>
        <w:t xml:space="preserve"> </w:t>
      </w:r>
      <w:r>
        <w:t xml:space="preserve">осталось включенным: регистрация требует одобрения администратора, а не полностью отключена. Изменение сохранено, интерфейс выдал сообщение</w:t>
      </w:r>
      <w:r>
        <w:t xml:space="preserve"> </w:t>
      </w:r>
      <w:r>
        <w:rPr>
          <w:rStyle w:val="VerbatimChar"/>
        </w:rPr>
        <w:t xml:space="preserve">Application settings saved successfully</w:t>
      </w:r>
      <w:r>
        <w:t xml:space="preserve">.</w:t>
      </w:r>
    </w:p>
    <w:bookmarkStart w:id="134" w:name="fig:25"/>
    <w:p>
      <w:pPr>
        <w:pStyle w:val="CaptionedFigure"/>
        <w:keepNext/>
        <w:spacing w:before="120" w:after="0"/>
      </w:pPr>
      <w:r>
        <w:drawing>
          <wp:inline>
            <wp:extent cx="5903999" cy="1466131"/>
            <wp:effectExtent b="0" l="0" r="0" t="0"/>
            <wp:docPr descr="Рисунок 25— Для новых регистраций включено подтверждение администратором" title="" id="132" name="Picture"/>
            <a:graphic>
              <a:graphicData uri="http://schemas.openxmlformats.org/drawingml/2006/picture">
                <pic:pic>
                  <pic:nvPicPr>
                    <pic:cNvPr descr="image/figure-25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1466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25— Для новых регистраций включено подтверждение администратором</w:t>
      </w:r>
    </w:p>
    <w:bookmarkEnd w:id="134"/>
    <w:bookmarkStart w:id="138" w:name="fig:26"/>
    <w:p>
      <w:pPr>
        <w:pStyle w:val="CaptionedFigure"/>
        <w:keepNext/>
        <w:spacing w:before="120" w:after="0"/>
      </w:pPr>
      <w:r>
        <w:drawing>
          <wp:inline>
            <wp:extent cx="5903999" cy="361891"/>
            <wp:effectExtent b="0" l="0" r="0" t="0"/>
            <wp:docPr descr="Рисунок 26— Интерфейс подтверждает успешное сохранение настроек GitLab" title="" id="136" name="Picture"/>
            <a:graphic>
              <a:graphicData uri="http://schemas.openxmlformats.org/drawingml/2006/picture">
                <pic:pic>
                  <pic:nvPicPr>
                    <pic:cNvPr descr="image/figure-26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361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26— Интерфейс подтверждает успешное сохранение настроек GitLab</w:t>
      </w:r>
    </w:p>
    <w:bookmarkEnd w:id="138"/>
    <w:p>
      <w:pPr>
        <w:pStyle w:val="BodyText"/>
      </w:pPr>
      <w:r>
        <w:t xml:space="preserve">Завершающая проверка соединений с источником атаки не вывела строк и вернула приглашение командной оболочки. В совокупности с восстановленным проектом и проверкой версии это подтверждает выполнение предусмотренных шагов по GitLab.</w:t>
      </w:r>
    </w:p>
    <w:bookmarkStart w:id="142" w:name="fig:27"/>
    <w:p>
      <w:pPr>
        <w:pStyle w:val="CaptionedFigure"/>
        <w:keepNext/>
        <w:spacing w:before="120" w:after="0"/>
      </w:pPr>
      <w:r>
        <w:drawing>
          <wp:inline>
            <wp:extent cx="5903999" cy="289361"/>
            <wp:effectExtent b="0" l="0" r="0" t="0"/>
            <wp:docPr descr="Рисунок 27— Итоговая проверка GitLab не показывает соединений с 10.10.4.55" title="" id="140" name="Picture"/>
            <a:graphic>
              <a:graphicData uri="http://schemas.openxmlformats.org/drawingml/2006/picture">
                <pic:pic>
                  <pic:nvPicPr>
                    <pic:cNvPr descr="image/figure-27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289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27— Итоговая проверка GitLab не показывает соединений с 10.10.4.55</w:t>
      </w:r>
      <w:bookmarkStart w:id="91016" w:name="end_gitlab_remediation"/>
      <w:bookmarkEnd w:id="91016"/>
    </w:p>
    <w:bookmarkEnd w:id="142"/>
    <w:p>
      <w:pPr>
        <w:pStyle w:val="BodyText"/>
      </w:pPr>
    </w:p>
    <w:bookmarkEnd w:id="143"/>
    <w:bookmarkStart w:id="188" w:name="postgres-remediation"/>
    <w:p>
      <w:pPr>
        <w:pStyle w:val="Heading2"/>
      </w:pPr>
      <w:bookmarkStart w:id="90017" w:name="start_postgres_remediation"/>
      <w:r>
        <w:rPr>
          <w:rStyle w:val="SectionNumber"/>
        </w:rPr>
        <w:t xml:space="preserve">5.3</w:t>
      </w:r>
      <w:r>
        <w:tab/>
      </w:r>
      <w:r>
        <w:t xml:space="preserve">PostgreSQL</w:t>
      </w:r>
      <w:bookmarkEnd w:id="90017"/>
    </w:p>
    <w:p>
      <w:pPr>
        <w:pStyle w:val="FirstParagraph"/>
      </w:pPr>
      <w:r>
        <w:t xml:space="preserve">На хосте postgrdeb,</w:t>
      </w:r>
      <w:r>
        <w:t xml:space="preserve"> </w:t>
      </w:r>
      <w:r>
        <w:rPr>
          <w:rStyle w:val="VerbatimChar"/>
        </w:rPr>
        <w:t xml:space="preserve">10.10.2.26</w:t>
      </w:r>
      <w:r>
        <w:t xml:space="preserve">, обнаружен архив</w:t>
      </w:r>
      <w:r>
        <w:t xml:space="preserve"> </w:t>
      </w:r>
      <w:r>
        <w:rPr>
          <w:rStyle w:val="VerbatimChar"/>
        </w:rPr>
        <w:t xml:space="preserve">important_files.tar.gz.aes</w:t>
      </w:r>
      <w:r>
        <w:t xml:space="preserve"> </w:t>
      </w:r>
      <w:r>
        <w:t xml:space="preserve">размером около 43 МБ. По журналу PostgreSQL сопоставлены операции с таблицей</w:t>
      </w:r>
      <w:r>
        <w:t xml:space="preserve"> </w:t>
      </w:r>
      <w:r>
        <w:rPr>
          <w:rStyle w:val="VerbatimChar"/>
        </w:rPr>
        <w:t xml:space="preserve">hacker_table</w:t>
      </w:r>
      <w:r>
        <w:t xml:space="preserve"> </w:t>
      </w:r>
      <w:r>
        <w:t xml:space="preserve">и запуск программы через</w:t>
      </w:r>
      <w:r>
        <w:t xml:space="preserve"> </w:t>
      </w:r>
      <w:r>
        <w:rPr>
          <w:rStyle w:val="VerbatimChar"/>
        </w:rPr>
        <w:t xml:space="preserve">COPY FROM PROGRAM</w:t>
      </w:r>
      <w:r>
        <w:t xml:space="preserve">. В одном из эпизодов команда содержала закодированный Base64-скрипт. Его содержимое декодировано как текст без выполнения.</w:t>
      </w:r>
    </w:p>
    <w:bookmarkStart w:id="147" w:name="fig:28"/>
    <w:p>
      <w:pPr>
        <w:pStyle w:val="CaptionedFigure"/>
        <w:keepNext/>
        <w:spacing w:before="120" w:after="0"/>
      </w:pPr>
      <w:r>
        <w:drawing>
          <wp:inline>
            <wp:extent cx="5903999" cy="1173934"/>
            <wp:effectExtent b="0" l="0" r="0" t="0"/>
            <wp:docPr descr="Рисунок 28— Зашифрованный архив важных файлов в каталоге PostgreSQL" title="" id="145" name="Picture"/>
            <a:graphic>
              <a:graphicData uri="http://schemas.openxmlformats.org/drawingml/2006/picture">
                <pic:pic>
                  <pic:nvPicPr>
                    <pic:cNvPr descr="image/figure-28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1173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28— Зашифрованный архив важных файлов в каталоге PostgreSQL</w:t>
      </w:r>
    </w:p>
    <w:bookmarkEnd w:id="147"/>
    <w:p>
      <w:pPr>
        <w:pStyle w:val="BodyText"/>
      </w:pPr>
      <w:r>
        <w:t xml:space="preserve">Исходный журнал и зашифрованный архив скопированы в</w:t>
      </w:r>
      <w:r>
        <w:t xml:space="preserve"> </w:t>
      </w:r>
      <w:r>
        <w:rPr>
          <w:rStyle w:val="VerbatimChar"/>
        </w:rPr>
        <w:t xml:space="preserve">/home/admin/lr3-evidence</w:t>
      </w:r>
      <w:r>
        <w:t xml:space="preserve">, для файлов вычислены контрольные суммы. Это позволило выполнять восстановление на копии, сохранив исходные материалы. Из текста команды установлены параметры шифрования AES-256-CBC и использование SHA-256 при формировании ключа.</w:t>
      </w:r>
    </w:p>
    <w:p>
      <w:pPr>
        <w:pStyle w:val="BodyText"/>
      </w:pPr>
      <w:r>
        <w:t xml:space="preserve">Из-за несовместимости параметров первая попытка дешифрования завершилась</w:t>
      </w:r>
      <w:r>
        <w:t xml:space="preserve"> </w:t>
      </w:r>
      <w:r>
        <w:rPr>
          <w:rStyle w:val="VerbatimChar"/>
        </w:rPr>
        <w:t xml:space="preserve">bad decrypt</w:t>
      </w:r>
      <w:r>
        <w:t xml:space="preserve">. После сверки параметров использован явный</w:t>
      </w:r>
      <w:r>
        <w:t xml:space="preserve"> </w:t>
      </w:r>
      <w:r>
        <w:rPr>
          <w:rStyle w:val="VerbatimChar"/>
        </w:rPr>
        <w:t xml:space="preserve">-md sha256</w:t>
      </w:r>
      <w:r>
        <w:t xml:space="preserve">, и дальнейшая проверка</w:t>
      </w:r>
      <w:r>
        <w:t xml:space="preserve"> </w:t>
      </w:r>
      <w:r>
        <w:rPr>
          <w:rStyle w:val="VerbatimChar"/>
        </w:rPr>
        <w:t xml:space="preserve">gzip -t</w:t>
      </w:r>
      <w:r>
        <w:t xml:space="preserve"> </w:t>
      </w:r>
      <w:r>
        <w:t xml:space="preserve">вернула код 0. Пароль вводился интерактивно.</w:t>
      </w:r>
    </w:p>
    <w:p>
      <w:pPr>
        <w:pStyle w:val="SourceCode"/>
        <w:jc w:val="left"/>
      </w:pPr>
      <w:r>
        <w:rPr>
          <w:rStyle w:val="FunctionTok"/>
          <w:rFonts w:ascii="Consolas" w:hAnsi="Consolas" w:eastAsia="Consolas" w:cs="Consolas"/>
          <w:sz w:val="18"/>
        </w:rPr>
        <w:t xml:space="preserve">sudo</w:t>
      </w:r>
      <w:r>
        <w:rPr>
          <w:rStyle w:val="NormalTok"/>
          <w:rFonts w:ascii="Consolas" w:hAnsi="Consolas" w:eastAsia="Consolas" w:cs="Consolas"/>
          <w:sz w:val="18"/>
        </w:rPr>
        <w:t xml:space="preserve"> openssl enc </w:t>
      </w:r>
      <w:r>
        <w:rPr>
          <w:rStyle w:val="AttributeTok"/>
          <w:rFonts w:ascii="Consolas" w:hAnsi="Consolas" w:eastAsia="Consolas" w:cs="Consolas"/>
          <w:sz w:val="18"/>
        </w:rPr>
        <w:t xml:space="preserve">-d</w:t>
      </w:r>
      <w:r>
        <w:rPr>
          <w:rStyle w:val="NormalTok"/>
          <w:rFonts w:ascii="Consolas" w:hAnsi="Consolas" w:eastAsia="Consolas" w:cs="Consolas"/>
          <w:sz w:val="18"/>
        </w:rPr>
        <w:t xml:space="preserve"> </w:t>
      </w:r>
      <w:r>
        <w:rPr>
          <w:rStyle w:val="AttributeTok"/>
          <w:rFonts w:ascii="Consolas" w:hAnsi="Consolas" w:eastAsia="Consolas" w:cs="Consolas"/>
          <w:sz w:val="18"/>
        </w:rPr>
        <w:t xml:space="preserve">-aes-256-cbc</w:t>
      </w:r>
      <w:r>
        <w:rPr>
          <w:rStyle w:val="NormalTok"/>
          <w:rFonts w:ascii="Consolas" w:hAnsi="Consolas" w:eastAsia="Consolas" w:cs="Consolas"/>
          <w:sz w:val="18"/>
        </w:rPr>
        <w:t xml:space="preserve"> </w:t>
      </w:r>
      <w:r>
        <w:rPr>
          <w:rStyle w:val="AttributeTok"/>
          <w:rFonts w:ascii="Consolas" w:hAnsi="Consolas" w:eastAsia="Consolas" w:cs="Consolas"/>
          <w:sz w:val="18"/>
        </w:rPr>
        <w:t xml:space="preserve">-md</w:t>
      </w:r>
      <w:r>
        <w:rPr>
          <w:rStyle w:val="NormalTok"/>
          <w:rFonts w:ascii="Consolas" w:hAnsi="Consolas" w:eastAsia="Consolas" w:cs="Consolas"/>
          <w:sz w:val="18"/>
        </w:rPr>
        <w:t xml:space="preserve"> sha256 </w:t>
      </w:r>
      <w:r>
        <w:rPr>
          <w:rStyle w:val="DataTypeTok"/>
          <w:rFonts w:ascii="Consolas" w:hAnsi="Consolas" w:eastAsia="Consolas" w:cs="Consolas"/>
          <w:sz w:val="18"/>
        </w:rPr>
        <w:t xml:space="preserve">\</w:t>
      </w:r>
      <w:r>
        <w:rPr>
          <w:rFonts w:ascii="Consolas" w:hAnsi="Consolas" w:eastAsia="Consolas" w:cs="Consolas"/>
          <w:sz w:val="18"/>
        </w:rPr>
        <w:br/>
      </w:r>
      <w:r>
        <w:rPr>
          <w:rStyle w:val="NormalTok"/>
          <w:rFonts w:ascii="Consolas" w:hAnsi="Consolas" w:eastAsia="Consolas" w:cs="Consolas"/>
          <w:sz w:val="18"/>
        </w:rPr>
        <w:t xml:space="preserve">  </w:t>
      </w:r>
      <w:r>
        <w:rPr>
          <w:rStyle w:val="AttributeTok"/>
          <w:rFonts w:ascii="Consolas" w:hAnsi="Consolas" w:eastAsia="Consolas" w:cs="Consolas"/>
          <w:sz w:val="18"/>
        </w:rPr>
        <w:t xml:space="preserve">-in</w:t>
      </w:r>
      <w:r>
        <w:rPr>
          <w:rStyle w:val="NormalTok"/>
          <w:rFonts w:ascii="Consolas" w:hAnsi="Consolas" w:eastAsia="Consolas" w:cs="Consolas"/>
          <w:sz w:val="18"/>
        </w:rPr>
        <w:t xml:space="preserve"> ~/lr3-evidence/important_files.tar.gz.aes </w:t>
      </w:r>
      <w:r>
        <w:rPr>
          <w:rStyle w:val="DataTypeTok"/>
          <w:rFonts w:ascii="Consolas" w:hAnsi="Consolas" w:eastAsia="Consolas" w:cs="Consolas"/>
          <w:sz w:val="18"/>
        </w:rPr>
        <w:t xml:space="preserve">\</w:t>
      </w:r>
      <w:r>
        <w:rPr>
          <w:rFonts w:ascii="Consolas" w:hAnsi="Consolas" w:eastAsia="Consolas" w:cs="Consolas"/>
          <w:sz w:val="18"/>
        </w:rPr>
        <w:br/>
      </w:r>
      <w:r>
        <w:rPr>
          <w:rStyle w:val="NormalTok"/>
          <w:rFonts w:ascii="Consolas" w:hAnsi="Consolas" w:eastAsia="Consolas" w:cs="Consolas"/>
          <w:sz w:val="18"/>
        </w:rPr>
        <w:t xml:space="preserve">  </w:t>
      </w:r>
      <w:r>
        <w:rPr>
          <w:rStyle w:val="AttributeTok"/>
          <w:rFonts w:ascii="Consolas" w:hAnsi="Consolas" w:eastAsia="Consolas" w:cs="Consolas"/>
          <w:sz w:val="18"/>
        </w:rPr>
        <w:t xml:space="preserve">-out</w:t>
      </w:r>
      <w:r>
        <w:rPr>
          <w:rStyle w:val="NormalTok"/>
          <w:rFonts w:ascii="Consolas" w:hAnsi="Consolas" w:eastAsia="Consolas" w:cs="Consolas"/>
          <w:sz w:val="18"/>
        </w:rPr>
        <w:t xml:space="preserve"> ~/lr3-evidence/important_files.recovered-v2.tar.gz</w:t>
      </w:r>
      <w:r>
        <w:rPr>
          <w:rFonts w:ascii="Consolas" w:hAnsi="Consolas" w:eastAsia="Consolas" w:cs="Consolas"/>
          <w:sz w:val="18"/>
        </w:rPr>
        <w:br/>
      </w:r>
      <w:r>
        <w:rPr>
          <w:rStyle w:val="FunctionTok"/>
          <w:rFonts w:ascii="Consolas" w:hAnsi="Consolas" w:eastAsia="Consolas" w:cs="Consolas"/>
          <w:sz w:val="18"/>
        </w:rPr>
        <w:t xml:space="preserve">sudo</w:t>
      </w:r>
      <w:r>
        <w:rPr>
          <w:rStyle w:val="NormalTok"/>
          <w:rFonts w:ascii="Consolas" w:hAnsi="Consolas" w:eastAsia="Consolas" w:cs="Consolas"/>
          <w:sz w:val="18"/>
        </w:rPr>
        <w:t xml:space="preserve"> gzip </w:t>
      </w:r>
      <w:r>
        <w:rPr>
          <w:rStyle w:val="AttributeTok"/>
          <w:rFonts w:ascii="Consolas" w:hAnsi="Consolas" w:eastAsia="Consolas" w:cs="Consolas"/>
          <w:sz w:val="18"/>
        </w:rPr>
        <w:t xml:space="preserve">-t</w:t>
      </w:r>
      <w:r>
        <w:rPr>
          <w:rStyle w:val="NormalTok"/>
          <w:rFonts w:ascii="Consolas" w:hAnsi="Consolas" w:eastAsia="Consolas" w:cs="Consolas"/>
          <w:sz w:val="18"/>
        </w:rPr>
        <w:t xml:space="preserve"> ~/lr3-evidence/important_files.recovered-v2.tar.gz</w:t>
      </w:r>
      <w:r>
        <w:rPr>
          <w:rFonts w:ascii="Consolas" w:hAnsi="Consolas" w:eastAsia="Consolas" w:cs="Consolas"/>
          <w:sz w:val="18"/>
        </w:rPr>
        <w:br/>
      </w:r>
      <w:r>
        <w:rPr>
          <w:rStyle w:val="BuiltInTok"/>
          <w:rFonts w:ascii="Consolas" w:hAnsi="Consolas" w:eastAsia="Consolas" w:cs="Consolas"/>
          <w:sz w:val="18"/>
        </w:rPr>
        <w:t xml:space="preserve">echo</w:t>
      </w:r>
      <w:r>
        <w:rPr>
          <w:rStyle w:val="NormalTok"/>
          <w:rFonts w:ascii="Consolas" w:hAnsi="Consolas" w:eastAsia="Consolas" w:cs="Consolas"/>
          <w:sz w:val="18"/>
        </w:rPr>
        <w:t xml:space="preserve"> </w:t>
      </w:r>
      <w:r>
        <w:rPr>
          <w:rStyle w:val="VariableTok"/>
          <w:rFonts w:ascii="Consolas" w:hAnsi="Consolas" w:eastAsia="Consolas" w:cs="Consolas"/>
          <w:sz w:val="18"/>
        </w:rPr>
        <w:t xml:space="preserve">$?</w:t>
      </w:r>
    </w:p>
    <w:bookmarkStart w:id="151" w:name="fig:29"/>
    <w:p>
      <w:pPr>
        <w:pStyle w:val="CaptionedFigure"/>
        <w:keepNext/>
        <w:spacing w:before="120" w:after="0"/>
      </w:pPr>
      <w:r>
        <w:drawing>
          <wp:inline>
            <wp:extent cx="5903999" cy="726929"/>
            <wp:effectExtent b="0" l="0" r="0" t="0"/>
            <wp:docPr descr="Рисунок 29— Проверка gzip завершилась кодом 0 и показан состав восстановленного архива" title="" id="149" name="Picture"/>
            <a:graphic>
              <a:graphicData uri="http://schemas.openxmlformats.org/drawingml/2006/picture">
                <pic:pic>
                  <pic:nvPicPr>
                    <pic:cNvPr descr="image/figure-29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726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29— Проверка gzip завершилась кодом 0 и показан состав восстановленного архива</w:t>
      </w:r>
    </w:p>
    <w:bookmarkEnd w:id="151"/>
    <w:p>
      <w:pPr>
        <w:pStyle w:val="BodyText"/>
      </w:pPr>
      <w:r>
        <w:t xml:space="preserve">Архив извлечен сначала в отдельный каталог</w:t>
      </w:r>
      <w:r>
        <w:t xml:space="preserve"> </w:t>
      </w:r>
      <w:r>
        <w:rPr>
          <w:rStyle w:val="VerbatimChar"/>
        </w:rPr>
        <w:t xml:space="preserve">~/lr3-recovered</w:t>
      </w:r>
      <w:r>
        <w:t xml:space="preserve">. В нем находятся четыре файла:</w:t>
      </w:r>
      <w:r>
        <w:t xml:space="preserve"> </w:t>
      </w:r>
      <w:r>
        <w:rPr>
          <w:rStyle w:val="VerbatimChar"/>
        </w:rPr>
        <w:t xml:space="preserve">passwords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snapshot1</w:t>
      </w:r>
      <w:r>
        <w:t xml:space="preserve">,</w:t>
      </w:r>
      <w:r>
        <w:t xml:space="preserve"> </w:t>
      </w:r>
      <w:r>
        <w:rPr>
          <w:rStyle w:val="VerbatimChar"/>
        </w:rPr>
        <w:t xml:space="preserve">snapshot2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winrar.key</w:t>
      </w:r>
      <w:r>
        <w:t xml:space="preserve">.</w:t>
      </w:r>
    </w:p>
    <w:bookmarkStart w:id="155" w:name="fig:30"/>
    <w:p>
      <w:pPr>
        <w:pStyle w:val="CaptionedFigure"/>
        <w:keepNext/>
        <w:spacing w:before="120" w:after="0"/>
      </w:pPr>
      <w:r>
        <w:drawing>
          <wp:inline>
            <wp:extent cx="5903999" cy="1005715"/>
            <wp:effectExtent b="0" l="0" r="0" t="0"/>
            <wp:docPr descr="Рисунок 30— Четыре важных файла после извлечения в отдельный каталог" title="" id="153" name="Picture"/>
            <a:graphic>
              <a:graphicData uri="http://schemas.openxmlformats.org/drawingml/2006/picture">
                <pic:pic>
                  <pic:nvPicPr>
                    <pic:cNvPr descr="image/figure-30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1005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30— Четыре важных файла после извлечения в отдельный каталог</w:t>
      </w:r>
    </w:p>
    <w:bookmarkEnd w:id="155"/>
    <w:p>
      <w:pPr>
        <w:pStyle w:val="BodyText"/>
      </w:pPr>
      <w:r>
        <w:t xml:space="preserve">В конфигурации выявлены два условия избыточного доступа:</w:t>
      </w:r>
      <w:r>
        <w:t xml:space="preserve"> </w:t>
      </w:r>
      <w:r>
        <w:rPr>
          <w:rStyle w:val="VerbatimChar"/>
        </w:rPr>
        <w:t xml:space="preserve">listen_addresses</w:t>
      </w:r>
      <w:r>
        <w:t xml:space="preserve"> </w:t>
      </w:r>
      <w:r>
        <w:t xml:space="preserve">имел значение</w:t>
      </w:r>
      <w:r>
        <w:t xml:space="preserve"> </w:t>
      </w:r>
      <w:r>
        <w:rPr>
          <w:rStyle w:val="VerbatimChar"/>
        </w:rPr>
        <w:t xml:space="preserve">*</w:t>
      </w:r>
      <w:r>
        <w:t xml:space="preserve">, а в</w:t>
      </w:r>
      <w:r>
        <w:t xml:space="preserve"> </w:t>
      </w:r>
      <w:r>
        <w:rPr>
          <w:rStyle w:val="VerbatimChar"/>
        </w:rPr>
        <w:t xml:space="preserve">pg_hba.conf</w:t>
      </w:r>
      <w:r>
        <w:t xml:space="preserve"> </w:t>
      </w:r>
      <w:r>
        <w:t xml:space="preserve">присутствовала строка</w:t>
      </w:r>
      <w:r>
        <w:t xml:space="preserve"> </w:t>
      </w:r>
      <w:r>
        <w:rPr>
          <w:rStyle w:val="VerbatimChar"/>
        </w:rPr>
        <w:t xml:space="preserve">host all all all password</w:t>
      </w:r>
      <w:r>
        <w:t xml:space="preserve">. Последняя разрешала парольную аутентификацию для произвольных баз, ролей и адресов, если клиент достигал сервера.</w:t>
      </w:r>
    </w:p>
    <w:bookmarkStart w:id="159" w:name="fig:31"/>
    <w:p>
      <w:pPr>
        <w:pStyle w:val="CaptionedFigure"/>
        <w:keepNext/>
        <w:spacing w:before="120" w:after="0"/>
      </w:pPr>
      <w:r>
        <w:drawing>
          <wp:inline>
            <wp:extent cx="5903999" cy="2614628"/>
            <wp:effectExtent b="0" l="0" r="0" t="0"/>
            <wp:docPr descr="Рисунок 31— Исходные настройки PostgreSQL с listen_addresses=* и широким правилом HBA" title="" id="157" name="Picture"/>
            <a:graphic>
              <a:graphicData uri="http://schemas.openxmlformats.org/drawingml/2006/picture">
                <pic:pic>
                  <pic:nvPicPr>
                    <pic:cNvPr descr="image/figure-31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2614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31— Исходные настройки PostgreSQL с listen_addresses=* и широким правилом HBA</w:t>
      </w:r>
    </w:p>
    <w:bookmarkEnd w:id="159"/>
    <w:p>
      <w:pPr>
        <w:pStyle w:val="BodyText"/>
      </w:pPr>
      <w:r>
        <w:t xml:space="preserve">Перед правкой сохранена копия</w:t>
      </w:r>
      <w:r>
        <w:t xml:space="preserve"> </w:t>
      </w:r>
      <w:r>
        <w:rPr>
          <w:rStyle w:val="VerbatimChar"/>
        </w:rPr>
        <w:t xml:space="preserve">pg_hba.conf.before</w:t>
      </w:r>
      <w:r>
        <w:t xml:space="preserve">. В</w:t>
      </w:r>
      <w:r>
        <w:t xml:space="preserve"> </w:t>
      </w:r>
      <w:r>
        <w:rPr>
          <w:rStyle w:val="VerbatimChar"/>
        </w:rPr>
        <w:t xml:space="preserve">pg_hba.conf</w:t>
      </w:r>
      <w:r>
        <w:t xml:space="preserve"> </w:t>
      </w:r>
      <w:r>
        <w:t xml:space="preserve">широкая строка закомментирована, локальные правила оставлены. Системное представление</w:t>
      </w:r>
      <w:r>
        <w:t xml:space="preserve"> </w:t>
      </w:r>
      <w:r>
        <w:rPr>
          <w:rStyle w:val="VerbatimChar"/>
        </w:rPr>
        <w:t xml:space="preserve">pg_hba_file_rules</w:t>
      </w:r>
      <w:r>
        <w:t xml:space="preserve"> </w:t>
      </w:r>
      <w:r>
        <w:t xml:space="preserve">не показало ошибок, а</w:t>
      </w:r>
      <w:r>
        <w:t xml:space="preserve"> </w:t>
      </w:r>
      <w:r>
        <w:rPr>
          <w:rStyle w:val="VerbatimChar"/>
        </w:rPr>
        <w:t xml:space="preserve">pg_reload_conf</w:t>
      </w:r>
      <w:r>
        <w:t xml:space="preserve"> </w:t>
      </w:r>
      <w:r>
        <w:t xml:space="preserve">вернул t.</w:t>
      </w:r>
    </w:p>
    <w:bookmarkStart w:id="163" w:name="fig:32"/>
    <w:p>
      <w:pPr>
        <w:pStyle w:val="CaptionedFigure"/>
        <w:keepNext/>
        <w:spacing w:before="120" w:after="0"/>
      </w:pPr>
      <w:r>
        <w:drawing>
          <wp:inline>
            <wp:extent cx="5903999" cy="1039909"/>
            <wp:effectExtent b="0" l="0" r="0" t="0"/>
            <wp:docPr descr="Рисунок 32— Широкое правило host all all all password закомментировано" title="" id="161" name="Picture"/>
            <a:graphic>
              <a:graphicData uri="http://schemas.openxmlformats.org/drawingml/2006/picture">
                <pic:pic>
                  <pic:nvPicPr>
                    <pic:cNvPr descr="image/figure-32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1039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32— Широкое правило host all all all password закомментировано</w:t>
      </w:r>
    </w:p>
    <w:bookmarkEnd w:id="163"/>
    <w:bookmarkStart w:id="167" w:name="fig:33"/>
    <w:p>
      <w:pPr>
        <w:pStyle w:val="CaptionedFigure"/>
        <w:keepNext/>
        <w:spacing w:before="120" w:after="0"/>
      </w:pPr>
      <w:r>
        <w:drawing>
          <wp:inline>
            <wp:extent cx="5903999" cy="1262547"/>
            <wp:effectExtent b="0" l="0" r="0" t="0"/>
            <wp:docPr descr="Рисунок 33— Проверка синтаксиса HBA без ошибок и успешная перезагрузка конфигурации" title="" id="165" name="Picture"/>
            <a:graphic>
              <a:graphicData uri="http://schemas.openxmlformats.org/drawingml/2006/picture">
                <pic:pic>
                  <pic:nvPicPr>
                    <pic:cNvPr descr="image/figure-33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1262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33— Проверка синтаксиса HBA без ошибок и успешная перезагрузка конфигурации</w:t>
      </w:r>
    </w:p>
    <w:bookmarkEnd w:id="167"/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pg_stat_activity</w:t>
      </w:r>
      <w:r>
        <w:t xml:space="preserve"> </w:t>
      </w:r>
      <w:r>
        <w:t xml:space="preserve">обнаружен удаленный сеанс</w:t>
      </w:r>
      <w:r>
        <w:t xml:space="preserve"> </w:t>
      </w:r>
      <w:r>
        <w:rPr>
          <w:rStyle w:val="VerbatimChar"/>
        </w:rPr>
        <w:t xml:space="preserve">postgres@template1</w:t>
      </w:r>
      <w:r>
        <w:t xml:space="preserve"> </w:t>
      </w:r>
      <w:r>
        <w:t xml:space="preserve">с PID 1729 и</w:t>
      </w:r>
      <w:r>
        <w:t xml:space="preserve"> </w:t>
      </w:r>
      <w:r>
        <w:rPr>
          <w:rStyle w:val="VerbatimChar"/>
        </w:rPr>
        <w:t xml:space="preserve">client_addr</w:t>
      </w:r>
      <w:r>
        <w:t xml:space="preserve"> </w:t>
      </w:r>
      <w:r>
        <w:rPr>
          <w:rStyle w:val="VerbatimChar"/>
        </w:rPr>
        <w:t xml:space="preserve">10.10.2.254</w:t>
      </w:r>
      <w:r>
        <w:t xml:space="preserve">. Для завершения использован запрос с проверкой PID, роли, базы и адреса. Первый вызов</w:t>
      </w:r>
      <w:r>
        <w:t xml:space="preserve"> </w:t>
      </w:r>
      <w:r>
        <w:rPr>
          <w:rStyle w:val="VerbatimChar"/>
        </w:rPr>
        <w:t xml:space="preserve">pg_terminate_backend</w:t>
      </w:r>
      <w:r>
        <w:t xml:space="preserve"> </w:t>
      </w:r>
      <w:r>
        <w:t xml:space="preserve">вернул t. При повторной проверке подходящих удаленных сеансов не осталось.</w:t>
      </w:r>
    </w:p>
    <w:bookmarkStart w:id="171" w:name="fig:34"/>
    <w:p>
      <w:pPr>
        <w:pStyle w:val="CaptionedFigure"/>
        <w:keepNext/>
        <w:spacing w:before="120" w:after="0"/>
      </w:pPr>
      <w:r>
        <w:drawing>
          <wp:inline>
            <wp:extent cx="5903999" cy="669119"/>
            <wp:effectExtent b="0" l="0" r="0" t="0"/>
            <wp:docPr descr="Рисунок 34— Целевое завершение сеанса PostgreSQL возвращает t" title="" id="169" name="Picture"/>
            <a:graphic>
              <a:graphicData uri="http://schemas.openxmlformats.org/drawingml/2006/picture">
                <pic:pic>
                  <pic:nvPicPr>
                    <pic:cNvPr descr="image/figure-34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669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34— Целевое завершение сеанса PostgreSQL возвращает t</w:t>
      </w:r>
    </w:p>
    <w:bookmarkEnd w:id="171"/>
    <w:p>
      <w:pPr>
        <w:pStyle w:val="BodyText"/>
      </w:pPr>
      <w:r>
        <w:t xml:space="preserve">Пароль роли postgres сменен интерактивной метакомандой</w:t>
      </w:r>
      <w:r>
        <w:t xml:space="preserve"> </w:t>
      </w:r>
      <w:r>
        <w:rPr>
          <w:rStyle w:val="VerbatimChar"/>
        </w:rPr>
        <w:t xml:space="preserve">\password postgres</w:t>
      </w:r>
      <w:r>
        <w:t xml:space="preserve"> </w:t>
      </w:r>
      <w:r>
        <w:t xml:space="preserve">в psql. При вводе пароль не отображался. Затем локальный запрос</w:t>
      </w:r>
      <w:r>
        <w:t xml:space="preserve"> </w:t>
      </w:r>
      <w:r>
        <w:rPr>
          <w:rStyle w:val="VerbatimChar"/>
        </w:rPr>
        <w:t xml:space="preserve">SELECT current_user, current_database()</w:t>
      </w:r>
      <w:r>
        <w:t xml:space="preserve"> </w:t>
      </w:r>
      <w:r>
        <w:t xml:space="preserve">вернул postgres и postgres, что подтверждает сохранение локального административного доступа.</w:t>
      </w:r>
    </w:p>
    <w:bookmarkStart w:id="175" w:name="fig:35"/>
    <w:p>
      <w:pPr>
        <w:pStyle w:val="CaptionedFigure"/>
        <w:keepNext/>
        <w:spacing w:before="120" w:after="0"/>
      </w:pPr>
      <w:r>
        <w:drawing>
          <wp:inline>
            <wp:extent cx="5903999" cy="1114379"/>
            <wp:effectExtent b="0" l="0" r="0" t="0"/>
            <wp:docPr descr="Рисунок 35— Смена пароля роли postgres в psql" title="" id="173" name="Picture"/>
            <a:graphic>
              <a:graphicData uri="http://schemas.openxmlformats.org/drawingml/2006/picture">
                <pic:pic>
                  <pic:nvPicPr>
                    <pic:cNvPr descr="image/figure-35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1114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35— Смена пароля роли postgres в psql</w:t>
      </w:r>
    </w:p>
    <w:bookmarkEnd w:id="175"/>
    <w:p>
      <w:pPr>
        <w:pStyle w:val="BodyText"/>
      </w:pPr>
      <w:r>
        <w:t xml:space="preserve">Восстановленный каталог</w:t>
      </w:r>
      <w:r>
        <w:t xml:space="preserve"> </w:t>
      </w:r>
      <w:r>
        <w:rPr>
          <w:rStyle w:val="VerbatimChar"/>
        </w:rPr>
        <w:t xml:space="preserve">important_files</w:t>
      </w:r>
      <w:r>
        <w:t xml:space="preserve"> </w:t>
      </w:r>
      <w:r>
        <w:t xml:space="preserve">возвращен в</w:t>
      </w:r>
      <w:r>
        <w:t xml:space="preserve"> </w:t>
      </w:r>
      <w:r>
        <w:rPr>
          <w:rStyle w:val="VerbatimChar"/>
        </w:rPr>
        <w:t xml:space="preserve">/var/lib/postgresql/13/</w:t>
      </w:r>
      <w:r>
        <w:t xml:space="preserve">. Повторный список показал все четыре файла. Проверка</w:t>
      </w:r>
      <w:r>
        <w:t xml:space="preserve"> </w:t>
      </w:r>
      <w:r>
        <w:rPr>
          <w:rStyle w:val="VerbatimChar"/>
        </w:rPr>
        <w:t xml:space="preserve">diff -r</w:t>
      </w:r>
      <w:r>
        <w:t xml:space="preserve"> </w:t>
      </w:r>
      <w:r>
        <w:t xml:space="preserve">между извлеченной копией и целевым каталогом завершилась без различий и вернула код 0. Владельцем извлеченных файлов в выполненной процедуре стал root; исходные метаданные владельца отдельно не подтверждались.</w:t>
      </w:r>
    </w:p>
    <w:bookmarkStart w:id="179" w:name="fig:36"/>
    <w:p>
      <w:pPr>
        <w:pStyle w:val="CaptionedFigure"/>
        <w:keepNext/>
        <w:spacing w:before="120" w:after="0"/>
      </w:pPr>
      <w:r>
        <w:drawing>
          <wp:inline>
            <wp:extent cx="5903999" cy="1007615"/>
            <wp:effectExtent b="0" l="0" r="0" t="0"/>
            <wp:docPr descr="Рисунок 36— Важные файлы возвращены в целевой каталог и diff -r завершился кодом 0" title="" id="177" name="Picture"/>
            <a:graphic>
              <a:graphicData uri="http://schemas.openxmlformats.org/drawingml/2006/picture">
                <pic:pic>
                  <pic:nvPicPr>
                    <pic:cNvPr descr="image/figure-36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1007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36— Важные файлы возвращены в целевой каталог и diff -r завершился кодом 0</w:t>
      </w:r>
    </w:p>
    <w:bookmarkEnd w:id="179"/>
    <w:p>
      <w:pPr>
        <w:pStyle w:val="BodyText"/>
      </w:pPr>
      <w:r>
        <w:t xml:space="preserve">Затем в</w:t>
      </w:r>
      <w:r>
        <w:t xml:space="preserve"> </w:t>
      </w:r>
      <w:r>
        <w:rPr>
          <w:rStyle w:val="VerbatimChar"/>
        </w:rPr>
        <w:t xml:space="preserve">postgresql.conf</w:t>
      </w:r>
      <w:r>
        <w:t xml:space="preserve"> </w:t>
      </w:r>
      <w:r>
        <w:t xml:space="preserve">значение</w:t>
      </w:r>
      <w:r>
        <w:t xml:space="preserve"> </w:t>
      </w:r>
      <w:r>
        <w:rPr>
          <w:rStyle w:val="VerbatimChar"/>
        </w:rPr>
        <w:t xml:space="preserve">listen_addresses</w:t>
      </w:r>
      <w:r>
        <w:t xml:space="preserve"> </w:t>
      </w:r>
      <w:r>
        <w:t xml:space="preserve">изменено с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после чего выполнен перезапуск PostgreSQL. SQL-проверка</w:t>
      </w:r>
      <w:r>
        <w:t xml:space="preserve"> </w:t>
      </w:r>
      <w:r>
        <w:rPr>
          <w:rStyle w:val="VerbatimChar"/>
        </w:rPr>
        <w:t xml:space="preserve">SHOW listen_addresses</w:t>
      </w:r>
      <w:r>
        <w:t xml:space="preserve"> </w:t>
      </w:r>
      <w:r>
        <w:t xml:space="preserve">вернула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 Эта настройка закрывает удаленное TCP-прослушивание, сохраняя работу локальных клиентов.</w:t>
      </w:r>
    </w:p>
    <w:p>
      <w:pPr>
        <w:pStyle w:val="SourceCode"/>
        <w:jc w:val="left"/>
      </w:pPr>
      <w:r>
        <w:rPr>
          <w:rStyle w:val="FunctionTok"/>
          <w:rFonts w:ascii="Consolas" w:hAnsi="Consolas" w:eastAsia="Consolas" w:cs="Consolas"/>
          <w:sz w:val="18"/>
        </w:rPr>
        <w:t xml:space="preserve">sudo</w:t>
      </w:r>
      <w:r>
        <w:rPr>
          <w:rStyle w:val="NormalTok"/>
          <w:rFonts w:ascii="Consolas" w:hAnsi="Consolas" w:eastAsia="Consolas" w:cs="Consolas"/>
          <w:sz w:val="18"/>
        </w:rPr>
        <w:t xml:space="preserve"> systemctl restart postgresql</w:t>
      </w:r>
      <w:r>
        <w:rPr>
          <w:rFonts w:ascii="Consolas" w:hAnsi="Consolas" w:eastAsia="Consolas" w:cs="Consolas"/>
          <w:sz w:val="18"/>
        </w:rPr>
        <w:br/>
      </w:r>
      <w:r>
        <w:rPr>
          <w:rStyle w:val="FunctionTok"/>
          <w:rFonts w:ascii="Consolas" w:hAnsi="Consolas" w:eastAsia="Consolas" w:cs="Consolas"/>
          <w:sz w:val="18"/>
        </w:rPr>
        <w:t xml:space="preserve">sudo</w:t>
      </w:r>
      <w:r>
        <w:rPr>
          <w:rStyle w:val="NormalTok"/>
          <w:rFonts w:ascii="Consolas" w:hAnsi="Consolas" w:eastAsia="Consolas" w:cs="Consolas"/>
          <w:sz w:val="18"/>
        </w:rPr>
        <w:t xml:space="preserve"> </w:t>
      </w:r>
      <w:r>
        <w:rPr>
          <w:rStyle w:val="AttributeTok"/>
          <w:rFonts w:ascii="Consolas" w:hAnsi="Consolas" w:eastAsia="Consolas" w:cs="Consolas"/>
          <w:sz w:val="18"/>
        </w:rPr>
        <w:t xml:space="preserve">-u</w:t>
      </w:r>
      <w:r>
        <w:rPr>
          <w:rStyle w:val="NormalTok"/>
          <w:rFonts w:ascii="Consolas" w:hAnsi="Consolas" w:eastAsia="Consolas" w:cs="Consolas"/>
          <w:sz w:val="18"/>
        </w:rPr>
        <w:t xml:space="preserve"> postgres psql </w:t>
      </w:r>
      <w:r>
        <w:rPr>
          <w:rStyle w:val="AttributeTok"/>
          <w:rFonts w:ascii="Consolas" w:hAnsi="Consolas" w:eastAsia="Consolas" w:cs="Consolas"/>
          <w:sz w:val="18"/>
        </w:rPr>
        <w:t xml:space="preserve">-c</w:t>
      </w:r>
      <w:r>
        <w:rPr>
          <w:rStyle w:val="NormalTok"/>
          <w:rFonts w:ascii="Consolas" w:hAnsi="Consolas" w:eastAsia="Consolas" w:cs="Consolas"/>
          <w:sz w:val="18"/>
        </w:rPr>
        <w:t xml:space="preserve"> </w:t>
      </w:r>
      <w:r>
        <w:rPr>
          <w:rStyle w:val="StringTok"/>
          <w:rFonts w:ascii="Consolas" w:hAnsi="Consolas" w:eastAsia="Consolas" w:cs="Consolas"/>
          <w:sz w:val="18"/>
        </w:rPr>
        <w:t xml:space="preserve">"SHOW listen_addresses;"</w:t>
      </w:r>
    </w:p>
    <w:bookmarkStart w:id="183" w:name="fig:37"/>
    <w:p>
      <w:pPr>
        <w:pStyle w:val="CaptionedFigure"/>
        <w:keepNext/>
        <w:spacing w:before="120" w:after="0"/>
      </w:pPr>
      <w:r>
        <w:drawing>
          <wp:inline>
            <wp:extent cx="5903999" cy="1285427"/>
            <wp:effectExtent b="0" l="0" r="0" t="0"/>
            <wp:docPr descr="Рисунок 37— После перезапуска PostgreSQL прослушивает localhost" title="" id="181" name="Picture"/>
            <a:graphic>
              <a:graphicData uri="http://schemas.openxmlformats.org/drawingml/2006/picture">
                <pic:pic>
                  <pic:nvPicPr>
                    <pic:cNvPr descr="image/figure-37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1285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37— После перезапуска PostgreSQL прослушивает localhost</w:t>
      </w:r>
    </w:p>
    <w:bookmarkEnd w:id="183"/>
    <w:p>
      <w:pPr>
        <w:pStyle w:val="BodyText"/>
      </w:pPr>
      <w:r>
        <w:t xml:space="preserve">С другой машины стенда,</w:t>
      </w:r>
      <w:r>
        <w:t xml:space="preserve"> </w:t>
      </w:r>
      <w:r>
        <w:rPr>
          <w:rStyle w:val="VerbatimChar"/>
        </w:rPr>
        <w:t xml:space="preserve">10.10.4.12</w:t>
      </w:r>
      <w:r>
        <w:t xml:space="preserve">, выполнен</w:t>
      </w:r>
      <w:r>
        <w:t xml:space="preserve"> </w:t>
      </w:r>
      <w:r>
        <w:rPr>
          <w:rStyle w:val="VerbatimChar"/>
        </w:rPr>
        <w:t xml:space="preserve">Test-NetConnection</w:t>
      </w:r>
      <w:r>
        <w:t xml:space="preserve"> </w:t>
      </w:r>
      <w:r>
        <w:rPr>
          <w:rStyle w:val="VerbatimChar"/>
        </w:rPr>
        <w:t xml:space="preserve">10.10.2.26</w:t>
      </w:r>
      <w:r>
        <w:t xml:space="preserve"> </w:t>
      </w:r>
      <w:r>
        <w:t xml:space="preserve">-Port 5432. Узел отвечает на ping, однако</w:t>
      </w:r>
      <w:r>
        <w:t xml:space="preserve"> </w:t>
      </w:r>
      <w:r>
        <w:rPr>
          <w:rStyle w:val="VerbatimChar"/>
        </w:rPr>
        <w:t xml:space="preserve">TcpTestSucceeded</w:t>
      </w:r>
      <w:r>
        <w:t xml:space="preserve"> </w:t>
      </w:r>
      <w:r>
        <w:t xml:space="preserve">имеет значение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Таким образом, отрицательный результат TCP-проверки согласуется с ограничением PostgreSQL, а не только с полной сетевой недоступностью хоста.</w:t>
      </w:r>
    </w:p>
    <w:bookmarkStart w:id="187" w:name="fig:38"/>
    <w:p>
      <w:pPr>
        <w:pStyle w:val="CaptionedFigure"/>
        <w:keepNext/>
        <w:spacing w:before="120" w:after="0"/>
      </w:pPr>
      <w:r>
        <w:drawing>
          <wp:inline>
            <wp:extent cx="5903999" cy="2872355"/>
            <wp:effectExtent b="0" l="0" r="0" t="0"/>
            <wp:docPr descr="Рисунок 38— Удаленная TCP-проверка порта 5432 возвращает False при доступном ping" title="" id="185" name="Picture"/>
            <a:graphic>
              <a:graphicData uri="http://schemas.openxmlformats.org/drawingml/2006/picture">
                <pic:pic>
                  <pic:nvPicPr>
                    <pic:cNvPr descr="image/figure-38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2872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38— Удаленная TCP-проверка порта 5432 возвращает False при доступном ping</w:t>
      </w:r>
    </w:p>
    <w:bookmarkEnd w:id="187"/>
    <w:p>
      <w:pPr>
        <w:pStyle w:val="BodyText"/>
      </w:pPr>
      <w:r>
        <w:t xml:space="preserve">Для PostgreSQL подтверждены восстановление четырех файлов, ограничение HBA, прекращение нежелательного сеанса, смена пароля, переход на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и закрытие удаленного TCP-доступа. Успех первой обратной оболочки не утверждается: соответствующая запись журнала содержит</w:t>
      </w:r>
      <w:r>
        <w:t xml:space="preserve"> </w:t>
      </w:r>
      <w:r>
        <w:rPr>
          <w:rStyle w:val="VerbatimChar"/>
        </w:rPr>
        <w:t xml:space="preserve">Bad file descriptor</w:t>
      </w:r>
      <w:r>
        <w:t xml:space="preserve">.</w:t>
      </w:r>
      <w:bookmarkStart w:id="91014" w:name="end_host_investigation"/>
      <w:bookmarkEnd w:id="91014"/>
      <w:bookmarkStart w:id="91017" w:name="end_postgres_remediation"/>
      <w:bookmarkEnd w:id="91017"/>
    </w:p>
    <w:p>
      <w:pPr>
        <w:pStyle w:val="BodyText"/>
      </w:pPr>
    </w:p>
    <w:bookmarkEnd w:id="188"/>
    <w:bookmarkEnd w:id="189"/>
    <w:bookmarkStart w:id="206" w:name="incidents"/>
    <w:p>
      <w:pPr>
        <w:pStyle w:val="Heading1"/>
        <w:pageBreakBefore/>
      </w:pPr>
      <w:bookmarkStart w:id="90018" w:name="start_incidents"/>
      <w:r>
        <w:rPr>
          <w:rStyle w:val="SectionNumber"/>
        </w:rPr>
        <w:t xml:space="preserve">6</w:t>
      </w:r>
      <w:r>
        <w:tab/>
      </w:r>
      <w:r>
        <w:t xml:space="preserve">Регистрация инцидентов</w:t>
      </w:r>
      <w:bookmarkEnd w:id="90018"/>
    </w:p>
    <w:p>
      <w:pPr>
        <w:pStyle w:val="FirstParagraph"/>
      </w:pPr>
      <w:r>
        <w:t xml:space="preserve">В Ampire зарегистрированы три карточки по атакованным активам. Для каждой указаны время, источник, целевой ресурс, описание, рекомендации и индикаторы. Автор карточек в интерфейсе — Гусейнов Тагир; на сохраненных кадрах они имеют первоначальный статус «Новый». Последовательность появления карточек отражена также в</w:t>
      </w:r>
      <w:r>
        <w:t xml:space="preserve"> </w:t>
      </w:r>
      <w:hyperlink w:anchor="appendix-incidents">
        <w:r>
          <w:rPr>
            <w:rStyle w:val="Hyperlink"/>
          </w:rPr>
          <w:t xml:space="preserve">приложении А</w:t>
        </w:r>
      </w:hyperlink>
      <w:r>
        <w:t xml:space="preserve">.</w:t>
      </w:r>
    </w:p>
    <w:p>
      <w:pPr>
        <w:pStyle w:val="BodyText"/>
      </w:pPr>
      <w:r>
        <w:t xml:space="preserve">Карточка Exchange относится к событию 14.10.2026 около 15:28 и активу</w:t>
      </w:r>
      <w:r>
        <w:t xml:space="preserve"> </w:t>
      </w:r>
      <w:r>
        <w:rPr>
          <w:rStyle w:val="VerbatimChar"/>
        </w:rPr>
        <w:t xml:space="preserve">10.10.2.11</w:t>
      </w:r>
      <w:r>
        <w:t xml:space="preserve">. В описание внесены признаки ProxyLogon и Metasploit, в рекомендации — проверка подозрительных файлов и пользователей, ограничение ECP и установка исправления. Упоминание исправления в рекомендации не означает, что его установка была выполнена в этой работе.</w:t>
      </w:r>
    </w:p>
    <w:bookmarkStart w:id="193" w:name="fig:39"/>
    <w:p>
      <w:pPr>
        <w:pStyle w:val="CaptionedFigure"/>
        <w:keepNext/>
        <w:spacing w:before="120" w:after="0"/>
      </w:pPr>
      <w:r>
        <w:drawing>
          <wp:inline>
            <wp:extent cx="5903999" cy="3340337"/>
            <wp:effectExtent b="0" l="0" r="0" t="0"/>
            <wp:docPr descr="Рисунок 39— Заполненная форма инцидента атаки на почтовый сервер" title="" id="191" name="Picture"/>
            <a:graphic>
              <a:graphicData uri="http://schemas.openxmlformats.org/drawingml/2006/picture">
                <pic:pic>
                  <pic:nvPicPr>
                    <pic:cNvPr descr="image/figure-39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3340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39— Заполненная форма инцидента атаки на почтовый сервер</w:t>
      </w:r>
    </w:p>
    <w:bookmarkEnd w:id="193"/>
    <w:p>
      <w:pPr>
        <w:pStyle w:val="BodyText"/>
      </w:pPr>
      <w:r>
        <w:t xml:space="preserve">Карточка GitLab относится к 15:29 и активу</w:t>
      </w:r>
      <w:r>
        <w:t xml:space="preserve"> </w:t>
      </w:r>
      <w:r>
        <w:rPr>
          <w:rStyle w:val="VerbatimChar"/>
        </w:rPr>
        <w:t xml:space="preserve">10.10.2.18</w:t>
      </w:r>
      <w:r>
        <w:t xml:space="preserve">. В ней указаны обработка изображения ExifTool, подозрительная регистрация и признаки внедрения команд. В рекомендациях отражены обновление и ограничение регистрации; фактически в выполненной конфигурации включено подтверждение новых аккаунтов администратором.</w:t>
      </w:r>
    </w:p>
    <w:bookmarkStart w:id="197" w:name="fig:40"/>
    <w:p>
      <w:pPr>
        <w:pStyle w:val="CaptionedFigure"/>
        <w:keepNext/>
        <w:spacing w:before="120" w:after="0"/>
      </w:pPr>
      <w:r>
        <w:drawing>
          <wp:inline>
            <wp:extent cx="5903999" cy="3126012"/>
            <wp:effectExtent b="0" l="0" r="0" t="0"/>
            <wp:docPr descr="Рисунок 40— Заполненная форма инцидента атаки на GitLab" title="" id="195" name="Picture"/>
            <a:graphic>
              <a:graphicData uri="http://schemas.openxmlformats.org/drawingml/2006/picture">
                <pic:pic>
                  <pic:nvPicPr>
                    <pic:cNvPr descr="image/figure-40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3126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40— Заполненная форма инцидента атаки на GitLab</w:t>
      </w:r>
    </w:p>
    <w:bookmarkEnd w:id="197"/>
    <w:p>
      <w:pPr>
        <w:pStyle w:val="BodyText"/>
      </w:pPr>
      <w:r>
        <w:t xml:space="preserve">Карточка PostgreSQL относится к 15:31 и активу</w:t>
      </w:r>
      <w:r>
        <w:t xml:space="preserve"> </w:t>
      </w:r>
      <w:r>
        <w:rPr>
          <w:rStyle w:val="VerbatimChar"/>
        </w:rPr>
        <w:t xml:space="preserve">10.10.2.26</w:t>
      </w:r>
      <w:r>
        <w:t xml:space="preserve">. Она содержит сведения о</w:t>
      </w:r>
      <w:r>
        <w:t xml:space="preserve"> </w:t>
      </w:r>
      <w:r>
        <w:rPr>
          <w:rStyle w:val="VerbatimChar"/>
        </w:rPr>
        <w:t xml:space="preserve">COPY FROM PROGRAM</w:t>
      </w:r>
      <w:r>
        <w:t xml:space="preserve">, загрузке ELF и необходимости ограничить доступ. При интерпретации карточки учитывается уточнение по журналу: обратное подключение является попыткой, успех оболочки по этому эпизоду не доказан. Подтвержденным последствием являются зашифрованные файлы и их последующее восстановление.</w:t>
      </w:r>
    </w:p>
    <w:bookmarkStart w:id="201" w:name="fig:41"/>
    <w:p>
      <w:pPr>
        <w:pStyle w:val="CaptionedFigure"/>
        <w:keepNext/>
        <w:spacing w:before="120" w:after="0"/>
      </w:pPr>
      <w:r>
        <w:drawing>
          <wp:inline>
            <wp:extent cx="5903999" cy="3172578"/>
            <wp:effectExtent b="0" l="0" r="0" t="0"/>
            <wp:docPr descr="Рисунок 41— Заполненная форма инцидента атаки на PostgreSQL" title="" id="199" name="Picture"/>
            <a:graphic>
              <a:graphicData uri="http://schemas.openxmlformats.org/drawingml/2006/picture">
                <pic:pic>
                  <pic:nvPicPr>
                    <pic:cNvPr descr="image/figure-41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3172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41— Заполненная форма инцидента атаки на PostgreSQL</w:t>
      </w:r>
    </w:p>
    <w:bookmarkEnd w:id="201"/>
    <w:bookmarkStart w:id="205" w:name="fig:42"/>
    <w:p>
      <w:pPr>
        <w:pStyle w:val="CaptionedFigure"/>
        <w:keepNext/>
        <w:spacing w:before="120" w:after="0"/>
      </w:pPr>
      <w:r>
        <w:drawing>
          <wp:inline>
            <wp:extent cx="5903999" cy="2322733"/>
            <wp:effectExtent b="0" l="0" r="0" t="0"/>
            <wp:docPr descr="Рисунок 42— Все три зарегистрированные карточки инцидентов в одной тренировке" title="" id="203" name="Picture"/>
            <a:graphic>
              <a:graphicData uri="http://schemas.openxmlformats.org/drawingml/2006/picture">
                <pic:pic>
                  <pic:nvPicPr>
                    <pic:cNvPr descr="image/figure-42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2322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42— Все три зарегистрированные карточки инцидентов в одной тренировке</w:t>
      </w:r>
    </w:p>
    <w:bookmarkEnd w:id="205"/>
    <w:p>
      <w:pPr>
        <w:pStyle w:val="BodyText"/>
      </w:pPr>
      <w:r>
        <w:t xml:space="preserve">Карточки связывают обнаруженные признаки с активами и мерами реагирования.</w:t>
      </w:r>
      <w:bookmarkStart w:id="91018" w:name="end_incidents"/>
      <w:bookmarkEnd w:id="91018"/>
    </w:p>
    <w:p>
      <w:pPr>
        <w:pStyle w:val="BodyText"/>
      </w:pPr>
    </w:p>
    <w:bookmarkEnd w:id="206"/>
    <w:bookmarkStart w:id="214" w:name="results"/>
    <w:p>
      <w:pPr>
        <w:pStyle w:val="Heading1"/>
      </w:pPr>
      <w:bookmarkStart w:id="90019" w:name="start_results"/>
      <w:r>
        <w:rPr>
          <w:rStyle w:val="SectionNumber"/>
        </w:rPr>
        <w:t xml:space="preserve">7</w:t>
      </w:r>
      <w:r>
        <w:tab/>
      </w:r>
      <w:r>
        <w:t xml:space="preserve">Результаты и обсуждение</w:t>
      </w:r>
      <w:bookmarkEnd w:id="90019"/>
    </w:p>
    <w:p>
      <w:pPr>
        <w:pStyle w:val="FirstParagraph"/>
      </w:pPr>
    </w:p>
    <w:bookmarkStart w:id="212" w:name="asset-results"/>
    <w:p>
      <w:pPr>
        <w:pStyle w:val="Heading2"/>
      </w:pPr>
      <w:bookmarkStart w:id="90020" w:name="start_asset_results"/>
      <w:r>
        <w:rPr>
          <w:rStyle w:val="SectionNumber"/>
        </w:rPr>
        <w:t xml:space="preserve">7.1</w:t>
      </w:r>
      <w:r>
        <w:tab/>
      </w:r>
      <w:r>
        <w:t xml:space="preserve">Итоговые результаты по активам</w:t>
      </w:r>
      <w:bookmarkEnd w:id="90020"/>
    </w:p>
    <w:bookmarkStart w:id="207" w:name="tbl:3"/>
    <w:p>
      <w:pPr>
        <w:pStyle w:val="TableCaption"/>
        <w:keepNext w:val="0"/>
      </w:pPr>
      <w:r>
        <w:t xml:space="preserve">Таблица 3— Сопоставление последствий и выполненных мер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3— Сопоставление последствий и выполненных мер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tblHeader/>
          <w:cantSplit/>
        </w:trPr>
        <w:tc>
          <w:tcPr>
            <w:tcW w:type="dxa" w:w="1191"/>
            <w:shd w:fill="26384A"/>
          </w:tcPr>
          <w:p>
            <w:pPr>
              <w:pStyle w:val="Compact"/>
              <w:keepNext/>
              <w:spacing w:line="252" w:lineRule="auto" w:after="60" w:before="60"/>
              <w:jc w:val="left"/>
            </w:pPr>
            <w:r>
              <w:rPr>
                <w:b/>
                <w:color w:val="FFFFFF"/>
                <w:sz w:val="21"/>
              </w:rPr>
              <w:t xml:space="preserve">Актив</w:t>
            </w:r>
          </w:p>
        </w:tc>
        <w:tc>
          <w:tcPr>
            <w:tcW w:type="dxa" w:w="2608"/>
            <w:shd w:fill="26384A"/>
          </w:tcPr>
          <w:p>
            <w:pPr>
              <w:pStyle w:val="Compact"/>
              <w:keepNext/>
              <w:spacing w:line="252" w:lineRule="auto" w:after="60" w:before="60"/>
              <w:jc w:val="left"/>
            </w:pPr>
            <w:r>
              <w:rPr>
                <w:b/>
                <w:color w:val="FFFFFF"/>
                <w:sz w:val="21"/>
              </w:rPr>
              <w:t xml:space="preserve">Подтвержденное последствие</w:t>
            </w:r>
          </w:p>
        </w:tc>
        <w:tc>
          <w:tcPr>
            <w:tcW w:type="dxa" w:w="2835"/>
            <w:shd w:fill="26384A"/>
          </w:tcPr>
          <w:p>
            <w:pPr>
              <w:pStyle w:val="Compact"/>
              <w:keepNext/>
              <w:spacing w:line="252" w:lineRule="auto" w:after="60" w:before="60"/>
              <w:jc w:val="left"/>
            </w:pPr>
            <w:r>
              <w:rPr>
                <w:b/>
                <w:color w:val="FFFFFF"/>
                <w:sz w:val="21"/>
              </w:rPr>
              <w:t xml:space="preserve">Выполненные меры</w:t>
            </w:r>
          </w:p>
        </w:tc>
        <w:tc>
          <w:tcPr>
            <w:tcW w:type="dxa" w:w="2665"/>
            <w:shd w:fill="26384A"/>
          </w:tcPr>
          <w:p>
            <w:pPr>
              <w:pStyle w:val="Compact"/>
              <w:keepNext/>
              <w:spacing w:line="252" w:lineRule="auto" w:after="60" w:before="60"/>
              <w:jc w:val="left"/>
            </w:pPr>
            <w:r>
              <w:rPr>
                <w:b/>
                <w:color w:val="FFFFFF"/>
                <w:sz w:val="21"/>
              </w:rPr>
              <w:t xml:space="preserve">Проверенный результат</w:t>
            </w:r>
          </w:p>
        </w:tc>
      </w:tr>
      <w:tr>
        <w:trPr>
          <w:cantSplit/>
        </w:trPr>
        <w:tc>
          <w:tcPr>
            <w:tcW w:type="dxa" w:w="1191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Exchange</w:t>
            </w:r>
          </w:p>
        </w:tc>
        <w:tc>
          <w:tcPr>
            <w:tcW w:type="dxa" w:w="2608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rStyle w:val="VerbatimChar"/>
                <w:b w:val="0"/>
                <w:color w:val="000000"/>
                <w:sz w:val="21"/>
              </w:rPr>
              <w:t xml:space="preserve">hacker</w:t>
            </w:r>
            <w:r>
              <w:rPr>
                <w:b w:val="0"/>
                <w:color w:val="000000"/>
                <w:sz w:val="21"/>
              </w:rPr>
              <w:t xml:space="preserve"> </w:t>
            </w:r>
            <w:r>
              <w:rPr>
                <w:b w:val="0"/>
                <w:color w:val="000000"/>
                <w:sz w:val="21"/>
              </w:rPr>
              <w:t xml:space="preserve">в</w:t>
            </w:r>
            <w:r>
              <w:rPr>
                <w:b w:val="0"/>
                <w:color w:val="000000"/>
                <w:sz w:val="21"/>
              </w:rPr>
              <w:t xml:space="preserve"> </w:t>
            </w:r>
            <w:r>
              <w:rPr>
                <w:rStyle w:val="VerbatimChar"/>
                <w:b w:val="0"/>
                <w:color w:val="000000"/>
                <w:sz w:val="21"/>
              </w:rPr>
              <w:t xml:space="preserve">Administrators</w:t>
            </w:r>
            <w:r>
              <w:rPr>
                <w:b w:val="0"/>
                <w:color w:val="000000"/>
                <w:sz w:val="21"/>
              </w:rPr>
              <w:t xml:space="preserve">; два PowerShell-соединения с</w:t>
            </w:r>
            <w:r>
              <w:rPr>
                <w:b w:val="0"/>
                <w:color w:val="000000"/>
                <w:sz w:val="21"/>
              </w:rPr>
              <w:t xml:space="preserve"> </w:t>
            </w:r>
            <w:r>
              <w:rPr>
                <w:rStyle w:val="VerbatimChar"/>
                <w:b w:val="0"/>
                <w:color w:val="000000"/>
                <w:sz w:val="21"/>
              </w:rPr>
              <w:t xml:space="preserve">10.10.4.55:5556</w:t>
            </w:r>
          </w:p>
        </w:tc>
        <w:tc>
          <w:tcPr>
            <w:tcW w:type="dxa" w:w="2835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ECP</w:t>
            </w:r>
            <w:r>
              <w:rPr>
                <w:b w:val="0"/>
                <w:color w:val="000000"/>
                <w:sz w:val="21"/>
              </w:rPr>
              <w:t xml:space="preserve"> </w:t>
            </w:r>
            <w:r>
              <w:rPr>
                <w:rStyle w:val="VerbatimChar"/>
                <w:b w:val="0"/>
                <w:color w:val="000000"/>
                <w:sz w:val="21"/>
              </w:rPr>
              <w:t xml:space="preserve">Deny</w:t>
            </w:r>
            <w:r>
              <w:rPr>
                <w:b w:val="0"/>
                <w:color w:val="000000"/>
                <w:sz w:val="21"/>
              </w:rPr>
              <w:t xml:space="preserve">; удаление</w:t>
            </w:r>
            <w:r>
              <w:rPr>
                <w:b w:val="0"/>
                <w:color w:val="000000"/>
                <w:sz w:val="21"/>
              </w:rPr>
              <w:t xml:space="preserve"> </w:t>
            </w:r>
            <w:r>
              <w:rPr>
                <w:rStyle w:val="VerbatimChar"/>
                <w:b w:val="0"/>
                <w:color w:val="000000"/>
                <w:sz w:val="21"/>
              </w:rPr>
              <w:t xml:space="preserve">hacker</w:t>
            </w:r>
            <w:r>
              <w:rPr>
                <w:b w:val="0"/>
                <w:color w:val="000000"/>
                <w:sz w:val="21"/>
              </w:rPr>
              <w:t xml:space="preserve">; завершение атакующего процесса</w:t>
            </w:r>
          </w:p>
        </w:tc>
        <w:tc>
          <w:tcPr>
            <w:tcW w:type="dxa" w:w="2665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rStyle w:val="VerbatimChar"/>
                <w:b w:val="0"/>
                <w:color w:val="000000"/>
                <w:sz w:val="21"/>
              </w:rPr>
              <w:t xml:space="preserve">hacker</w:t>
            </w:r>
            <w:r>
              <w:rPr>
                <w:b w:val="0"/>
                <w:color w:val="000000"/>
                <w:sz w:val="21"/>
              </w:rPr>
              <w:t xml:space="preserve"> </w:t>
            </w:r>
            <w:r>
              <w:rPr>
                <w:b w:val="0"/>
                <w:color w:val="000000"/>
                <w:sz w:val="21"/>
              </w:rPr>
              <w:t xml:space="preserve">отсутствует; прежние PID и соединения не наблюдаются</w:t>
            </w:r>
          </w:p>
        </w:tc>
      </w:tr>
      <w:tr>
        <w:trPr>
          <w:cantSplit/>
        </w:trPr>
        <w:tc>
          <w:tcPr>
            <w:tcW w:type="dxa" w:w="1191"/>
            <w:shd w:fill="FFFFFF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GitLab</w:t>
            </w:r>
          </w:p>
        </w:tc>
        <w:tc>
          <w:tcPr>
            <w:tcW w:type="dxa" w:w="2608"/>
            <w:shd w:fill="FFFFFF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Пустой репозиторий; процесс</w:t>
            </w:r>
            <w:r>
              <w:rPr>
                <w:b w:val="0"/>
                <w:color w:val="000000"/>
                <w:sz w:val="21"/>
              </w:rPr>
              <w:t xml:space="preserve"> </w:t>
            </w:r>
            <w:r>
              <w:rPr>
                <w:rStyle w:val="VerbatimChar"/>
                <w:b w:val="0"/>
                <w:color w:val="000000"/>
                <w:sz w:val="21"/>
              </w:rPr>
              <w:t xml:space="preserve">/tmp/idMnwN</w:t>
            </w:r>
          </w:p>
        </w:tc>
        <w:tc>
          <w:tcPr>
            <w:tcW w:type="dxa" w:w="2835"/>
            <w:shd w:fill="FFFFFF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Сохранение доказательств; завершение процесса; restore; обновление CE</w:t>
            </w:r>
            <w:r>
              <w:rPr>
                <w:b w:val="0"/>
                <w:color w:val="000000"/>
                <w:sz w:val="21"/>
              </w:rPr>
              <w:t xml:space="preserve"> </w:t>
            </w:r>
            <w:r>
              <w:rPr>
                <w:rStyle w:val="VerbatimChar"/>
                <w:b w:val="0"/>
                <w:color w:val="000000"/>
                <w:sz w:val="21"/>
              </w:rPr>
              <w:t xml:space="preserve">13.10.3</w:t>
            </w:r>
            <w:r>
              <w:rPr>
                <w:b w:val="0"/>
                <w:color w:val="000000"/>
                <w:sz w:val="21"/>
              </w:rPr>
              <w:t xml:space="preserve">; admin approval</w:t>
            </w:r>
          </w:p>
        </w:tc>
        <w:tc>
          <w:tcPr>
            <w:tcW w:type="dxa" w:w="2665"/>
            <w:shd w:fill="FFFFFF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rStyle w:val="VerbatimChar"/>
                <w:b w:val="0"/>
                <w:color w:val="000000"/>
                <w:sz w:val="21"/>
              </w:rPr>
              <w:t xml:space="preserve">README.md</w:t>
            </w:r>
            <w:r>
              <w:rPr>
                <w:b w:val="0"/>
                <w:color w:val="000000"/>
                <w:sz w:val="21"/>
              </w:rPr>
              <w:t xml:space="preserve"> </w:t>
            </w:r>
            <w:r>
              <w:rPr>
                <w:b w:val="0"/>
                <w:color w:val="000000"/>
                <w:sz w:val="21"/>
              </w:rPr>
              <w:t xml:space="preserve">и</w:t>
            </w:r>
            <w:r>
              <w:rPr>
                <w:b w:val="0"/>
                <w:color w:val="000000"/>
                <w:sz w:val="21"/>
              </w:rPr>
              <w:t xml:space="preserve"> </w:t>
            </w:r>
            <w:r>
              <w:rPr>
                <w:rStyle w:val="VerbatimChar"/>
                <w:b w:val="0"/>
                <w:color w:val="000000"/>
                <w:sz w:val="21"/>
              </w:rPr>
              <w:t xml:space="preserve">main.py</w:t>
            </w:r>
            <w:r>
              <w:rPr>
                <w:b w:val="0"/>
                <w:color w:val="000000"/>
                <w:sz w:val="21"/>
              </w:rPr>
              <w:t xml:space="preserve"> </w:t>
            </w:r>
            <w:r>
              <w:rPr>
                <w:b w:val="0"/>
                <w:color w:val="000000"/>
                <w:sz w:val="21"/>
              </w:rPr>
              <w:t xml:space="preserve">доступны; 15 служб</w:t>
            </w:r>
            <w:r>
              <w:rPr>
                <w:b w:val="0"/>
                <w:color w:val="000000"/>
                <w:sz w:val="21"/>
              </w:rPr>
              <w:t xml:space="preserve"> </w:t>
            </w:r>
            <w:r>
              <w:rPr>
                <w:rStyle w:val="VerbatimChar"/>
                <w:b w:val="0"/>
                <w:color w:val="000000"/>
                <w:sz w:val="21"/>
              </w:rPr>
              <w:t xml:space="preserve">run</w:t>
            </w:r>
            <w:r>
              <w:rPr>
                <w:b w:val="0"/>
                <w:color w:val="000000"/>
                <w:sz w:val="21"/>
              </w:rPr>
              <w:t xml:space="preserve">; аккаунт нарушителя отсутствует</w:t>
            </w:r>
          </w:p>
        </w:tc>
      </w:tr>
      <w:tr>
        <w:trPr>
          <w:cantSplit/>
        </w:trPr>
        <w:tc>
          <w:tcPr>
            <w:tcW w:type="dxa" w:w="1191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PostgreSQL</w:t>
            </w:r>
          </w:p>
        </w:tc>
        <w:tc>
          <w:tcPr>
            <w:tcW w:type="dxa" w:w="2608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Зашифрованный архив; широкое HBA;</w:t>
            </w:r>
            <w:r>
              <w:rPr>
                <w:b w:val="0"/>
                <w:color w:val="000000"/>
                <w:sz w:val="21"/>
              </w:rPr>
              <w:t xml:space="preserve"> </w:t>
            </w:r>
            <w:r>
              <w:rPr>
                <w:rStyle w:val="VerbatimChar"/>
                <w:b w:val="0"/>
                <w:color w:val="000000"/>
                <w:sz w:val="21"/>
              </w:rPr>
              <w:t xml:space="preserve">listen_addresses=*</w:t>
            </w:r>
          </w:p>
        </w:tc>
        <w:tc>
          <w:tcPr>
            <w:tcW w:type="dxa" w:w="2835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Дешифрование и возврат файлов; HBA; пароль; завершение сеанса;</w:t>
            </w:r>
            <w:r>
              <w:rPr>
                <w:b w:val="0"/>
                <w:color w:val="000000"/>
                <w:sz w:val="21"/>
              </w:rPr>
              <w:t xml:space="preserve"> </w:t>
            </w:r>
            <w:r>
              <w:rPr>
                <w:rStyle w:val="VerbatimChar"/>
                <w:b w:val="0"/>
                <w:color w:val="000000"/>
                <w:sz w:val="21"/>
              </w:rPr>
              <w:t xml:space="preserve">localhost</w:t>
            </w:r>
            <w:r>
              <w:rPr>
                <w:b w:val="0"/>
                <w:color w:val="000000"/>
                <w:sz w:val="21"/>
              </w:rPr>
              <w:t xml:space="preserve"> </w:t>
            </w:r>
            <w:r>
              <w:rPr>
                <w:b w:val="0"/>
                <w:color w:val="000000"/>
                <w:sz w:val="21"/>
              </w:rPr>
              <w:t xml:space="preserve">и restart</w:t>
            </w:r>
          </w:p>
        </w:tc>
        <w:tc>
          <w:tcPr>
            <w:tcW w:type="dxa" w:w="2665"/>
            <w:shd w:fill="F1F4F7"/>
          </w:tcPr>
          <w:p>
            <w:pPr>
              <w:pStyle w:val="Compact"/>
              <w:keepNext w:val="0"/>
              <w:spacing w:line="252" w:lineRule="auto" w:after="60" w:before="60"/>
              <w:jc w:val="left"/>
            </w:pPr>
            <w:r>
              <w:rPr>
                <w:b w:val="0"/>
                <w:color w:val="000000"/>
                <w:sz w:val="21"/>
              </w:rPr>
              <w:t xml:space="preserve">4 файла; diff: 0; SHOW:</w:t>
            </w:r>
            <w:r>
              <w:rPr>
                <w:b w:val="0"/>
                <w:color w:val="000000"/>
                <w:sz w:val="21"/>
              </w:rPr>
              <w:t xml:space="preserve"> </w:t>
            </w:r>
            <w:r>
              <w:rPr>
                <w:rStyle w:val="VerbatimChar"/>
                <w:b w:val="0"/>
                <w:color w:val="000000"/>
                <w:sz w:val="21"/>
              </w:rPr>
              <w:t xml:space="preserve">localhost</w:t>
            </w:r>
            <w:r>
              <w:rPr>
                <w:b w:val="0"/>
                <w:color w:val="000000"/>
                <w:sz w:val="21"/>
              </w:rPr>
              <w:t xml:space="preserve">; удаленный 5432 недоступен</w:t>
            </w:r>
          </w:p>
        </w:tc>
      </w:tr>
    </w:tbl>
    <w:bookmarkEnd w:id="207"/>
    <w:p>
      <w:pPr>
        <w:pStyle w:val="BodyText"/>
      </w:pPr>
      <w:r>
        <w:t xml:space="preserve">На итоговом экране «Основная информация» все шесть элементов имеют статус «Устранено»: Proxylogon, Exchange User, GitLab RCE, GitLab deleter, Postgres misconfig и Postgres encrypt. Поля ответственного отображаются как «Не назначено».</w:t>
      </w:r>
    </w:p>
    <w:bookmarkStart w:id="211" w:name="fig:43"/>
    <w:p>
      <w:pPr>
        <w:pStyle w:val="CaptionedFigure"/>
        <w:keepNext/>
        <w:spacing w:before="120" w:after="0"/>
      </w:pPr>
      <w:r>
        <w:drawing>
          <wp:inline>
            <wp:extent cx="5903999" cy="4290540"/>
            <wp:effectExtent b="0" l="0" r="0" t="0"/>
            <wp:docPr descr="Рисунок 43— Итог Ampire для тренировки 1041 — три уязвимости и три последствия устранены" title="" id="209" name="Picture"/>
            <a:graphic>
              <a:graphicData uri="http://schemas.openxmlformats.org/drawingml/2006/picture">
                <pic:pic>
                  <pic:nvPicPr>
                    <pic:cNvPr descr="image/figure-43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4290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43— Итог Ampire для тренировки 1041 — три уязвимости и три последствия устранены</w:t>
      </w:r>
      <w:bookmarkStart w:id="91020" w:name="end_asset_results"/>
      <w:bookmarkEnd w:id="91020"/>
    </w:p>
    <w:bookmarkEnd w:id="211"/>
    <w:p>
      <w:pPr>
        <w:pStyle w:val="BodyText"/>
      </w:pPr>
    </w:p>
    <w:bookmarkEnd w:id="212"/>
    <w:bookmarkStart w:id="213" w:name="verified-scope"/>
    <w:p>
      <w:pPr>
        <w:pStyle w:val="Heading2"/>
      </w:pPr>
      <w:bookmarkStart w:id="90021" w:name="start_verified_scope"/>
      <w:r>
        <w:rPr>
          <w:rStyle w:val="SectionNumber"/>
        </w:rPr>
        <w:t xml:space="preserve">7.2</w:t>
      </w:r>
      <w:r>
        <w:tab/>
      </w:r>
      <w:r>
        <w:t xml:space="preserve">Границы подтвержденного результата</w:t>
      </w:r>
      <w:bookmarkEnd w:id="90021"/>
    </w:p>
    <w:p>
      <w:pPr>
        <w:pStyle w:val="FirstParagraph"/>
      </w:pPr>
      <w:r>
        <w:t xml:space="preserve">Для восстановленных данных имеются самостоятельные проверки: содержимое проекта GitLab проверено через веб-интерфейс, а файлы PostgreSQL сравнены с извлеченной копией. Для ограничений доступа проверены конфигурация HBA, значение</w:t>
      </w:r>
      <w:r>
        <w:t xml:space="preserve"> </w:t>
      </w:r>
      <w:r>
        <w:rPr>
          <w:rStyle w:val="VerbatimChar"/>
        </w:rPr>
        <w:t xml:space="preserve">listen_addresses</w:t>
      </w:r>
      <w:r>
        <w:t xml:space="preserve"> </w:t>
      </w:r>
      <w:r>
        <w:t xml:space="preserve">и отказ удаленного TCP-подключения к 5432. Для ECP подтверждено сохраненное значение</w:t>
      </w:r>
      <w:r>
        <w:t xml:space="preserve"> </w:t>
      </w:r>
      <w:r>
        <w:rPr>
          <w:rStyle w:val="VerbatimChar"/>
        </w:rPr>
        <w:t xml:space="preserve">Deny</w:t>
      </w:r>
      <w:r>
        <w:t xml:space="preserve">. Отдельная внешняя HTTP-проверка не выполнялась.</w:t>
      </w:r>
    </w:p>
    <w:p>
      <w:pPr>
        <w:pStyle w:val="BodyText"/>
      </w:pPr>
      <w:r>
        <w:t xml:space="preserve">Названия правил IDS описывают признаки и возможный класс атаки. Они не заменяют доказательство результата на хосте. В частности,</w:t>
      </w:r>
      <w:r>
        <w:t xml:space="preserve"> </w:t>
      </w:r>
      <w:r>
        <w:rPr>
          <w:rStyle w:val="VerbatimChar"/>
        </w:rPr>
        <w:t xml:space="preserve">Bad file descriptor</w:t>
      </w:r>
      <w:r>
        <w:t xml:space="preserve"> </w:t>
      </w:r>
      <w:r>
        <w:t xml:space="preserve">ограничивает вывод об успешности первой обратной оболочки PostgreSQL, а присутствие</w:t>
      </w:r>
      <w:r>
        <w:t xml:space="preserve"> </w:t>
      </w:r>
      <w:r>
        <w:rPr>
          <w:rStyle w:val="VerbatimChar"/>
        </w:rPr>
        <w:t xml:space="preserve">10.10.2.254</w:t>
      </w:r>
      <w:r>
        <w:t xml:space="preserve"> </w:t>
      </w:r>
      <w:r>
        <w:t xml:space="preserve">в трафике не является самостоятельным доказательством конкретной схемы NAT.</w:t>
      </w:r>
    </w:p>
    <w:p>
      <w:pPr>
        <w:pStyle w:val="BodyText"/>
      </w:pPr>
      <w:r>
        <w:t xml:space="preserve">Удаление пользователя, прекращение найденных соединений и восстановление сервисов соответствуют учебным задачам. Полное исследование всех механизмов закрепления в ОС и подтверждение установленного исправления Exchange в выполненные проверки не входили.</w:t>
      </w:r>
    </w:p>
    <w:p>
      <w:pPr>
        <w:pStyle w:val="BodyText"/>
      </w:pPr>
      <w:r>
        <w:t xml:space="preserve">Последовательность атаки восстановлена в</w:t>
      </w:r>
      <w:r>
        <w:t xml:space="preserve"> </w:t>
      </w:r>
      <w:hyperlink w:anchor="attack-timeline">
        <w:r>
          <w:rPr>
            <w:rStyle w:val="Hyperlink"/>
          </w:rPr>
          <w:t xml:space="preserve">разделе 4.5</w:t>
        </w:r>
      </w:hyperlink>
      <w:r>
        <w:t xml:space="preserve"> </w:t>
      </w:r>
      <w:r>
        <w:t xml:space="preserve">по IDS, отдельным пакетам и журналам. Хронология связывает сетевые события с подтвержденными последствиями на трех активах. Отдельная цепочка во вкладке «Цепочки кибератаки» Ampire не создавалась.</w:t>
      </w:r>
      <w:bookmarkStart w:id="91019" w:name="end_results"/>
      <w:bookmarkEnd w:id="91019"/>
      <w:bookmarkStart w:id="91021" w:name="end_verified_scope"/>
      <w:bookmarkEnd w:id="91021"/>
    </w:p>
    <w:p>
      <w:pPr>
        <w:pStyle w:val="BodyText"/>
      </w:pPr>
    </w:p>
    <w:bookmarkEnd w:id="213"/>
    <w:bookmarkEnd w:id="214"/>
    <w:bookmarkStart w:id="215" w:name="conclusion"/>
    <w:p>
      <w:pPr>
        <w:pStyle w:val="Heading1"/>
        <w:pageBreakBefore/>
      </w:pPr>
      <w:bookmarkStart w:id="90022" w:name="start_conclusion"/>
      <w:r>
        <w:rPr>
          <w:rStyle w:val="SectionNumber"/>
        </w:rPr>
        <w:t xml:space="preserve">8</w:t>
      </w:r>
      <w:r>
        <w:tab/>
      </w:r>
      <w:r>
        <w:t xml:space="preserve">Заключение</w:t>
      </w:r>
      <w:bookmarkEnd w:id="90022"/>
    </w:p>
    <w:p>
      <w:pPr>
        <w:pStyle w:val="FirstParagraph"/>
      </w:pPr>
      <w:r>
        <w:t xml:space="preserve">В ходе лабораторной работы мы установили последовательность воздействия на Exchange, GitLab и PostgreSQL, сохранили сетевые и хостовые признаки и зарегистрировали три инцидента. События IDS сопоставлены со временем запуска подозрительного процесса, состоянием учетных записей, содержимым проекта и зашифрованным архивом.</w:t>
      </w:r>
    </w:p>
    <w:p>
      <w:pPr>
        <w:pStyle w:val="BodyText"/>
      </w:pPr>
      <w:r>
        <w:t xml:space="preserve">На Exchange ограничен доступ к ECP, удален нелегитимный локальный администратор и устранены наблюдавшиеся атакующие соединения. В GitLab восстановлен репозиторий, выполнено обновление до учебной целевой версии</w:t>
      </w:r>
      <w:r>
        <w:t xml:space="preserve"> </w:t>
      </w:r>
      <w:r>
        <w:rPr>
          <w:rStyle w:val="VerbatimChar"/>
        </w:rPr>
        <w:t xml:space="preserve">13.10.3</w:t>
      </w:r>
      <w:r>
        <w:t xml:space="preserve"> </w:t>
      </w:r>
      <w:r>
        <w:t xml:space="preserve">и включено одобрение регистраций. В PostgreSQL восстановлены четыре файла, изменен пароль и ограничен сетевой доступ; сохранение локальной работы и недоступность удаленного 5432 проверены отдельно.</w:t>
      </w:r>
    </w:p>
    <w:p>
      <w:pPr>
        <w:pStyle w:val="BodyText"/>
      </w:pPr>
      <w:r>
        <w:t xml:space="preserve">Итоговый экран тренировки подтверждает статусы «Устранено» для всех трех уязвимостей и трех последствий. Полученный результат показывает значение совместного анализа сетевых событий и состояния хостов: меры реагирования выбирались по конкретным подтвержденным фактам, а успешность восстановления проверялась по данным и работе сервисов.</w:t>
      </w:r>
      <w:bookmarkStart w:id="91022" w:name="end_conclusion"/>
      <w:bookmarkEnd w:id="91022"/>
    </w:p>
    <w:p>
      <w:pPr>
        <w:pStyle w:val="BodyText"/>
      </w:pPr>
    </w:p>
    <w:bookmarkEnd w:id="215"/>
    <w:bookmarkStart w:id="224" w:name="appendix-incidents"/>
    <w:p>
      <w:pPr>
        <w:pStyle w:val="Heading1"/>
        <w:pageBreakBefore/>
      </w:pPr>
      <w:bookmarkStart w:id="90023" w:name="start_appendix_incidents"/>
      <w:r>
        <w:t xml:space="preserve">Приложение А Последовательность регистрации инцидентов</w:t>
      </w:r>
      <w:bookmarkEnd w:id="90023"/>
    </w:p>
    <w:p>
      <w:pPr>
        <w:pStyle w:val="FirstParagraph"/>
      </w:pPr>
      <w:r>
        <w:t xml:space="preserve">Промежуточные экраны показывают появление карточек в той же тренировке: сначала Exchange, затем GitLab, после чего список дополнен PostgreSQL. Они уточняют последовательность регистрации и дополняют итоговый экран с тремя карточками из раздела 6.</w:t>
      </w:r>
    </w:p>
    <w:bookmarkStart w:id="219" w:name="fig:44"/>
    <w:p>
      <w:pPr>
        <w:pStyle w:val="CaptionedFigure"/>
        <w:keepNext/>
        <w:spacing w:before="120" w:after="0"/>
      </w:pPr>
      <w:r>
        <w:drawing>
          <wp:inline>
            <wp:extent cx="5903999" cy="2402055"/>
            <wp:effectExtent b="0" l="0" r="0" t="0"/>
            <wp:docPr descr="Рисунок 44— После добавления первой карточки в списке присутствует инцидент Exchange" title="" id="217" name="Picture"/>
            <a:graphic>
              <a:graphicData uri="http://schemas.openxmlformats.org/drawingml/2006/picture">
                <pic:pic>
                  <pic:nvPicPr>
                    <pic:cNvPr descr="image/figure-44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2402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44— После добавления первой карточки в списке присутствует инцидент Exchange</w:t>
      </w:r>
    </w:p>
    <w:bookmarkEnd w:id="219"/>
    <w:bookmarkStart w:id="223" w:name="fig:45"/>
    <w:p>
      <w:pPr>
        <w:pStyle w:val="CaptionedFigure"/>
        <w:keepNext/>
        <w:spacing w:before="120" w:after="0"/>
      </w:pPr>
      <w:r>
        <w:drawing>
          <wp:inline>
            <wp:extent cx="5903999" cy="1979286"/>
            <wp:effectExtent b="0" l="0" r="0" t="0"/>
            <wp:docPr descr="Рисунок 45— После второго добавления в списке присутствуют инциденты Exchange и GitLab" title="" id="221" name="Picture"/>
            <a:graphic>
              <a:graphicData uri="http://schemas.openxmlformats.org/drawingml/2006/picture">
                <pic:pic>
                  <pic:nvPicPr>
                    <pic:cNvPr descr="image/figure-45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99" cy="1979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</w:pPr>
      <w:r>
        <w:t xml:space="preserve">Рисунок 45— После второго добавления в списке присутствуют инциденты Exchange и GitLab</w:t>
      </w:r>
      <w:bookmarkStart w:id="91023" w:name="end_appendix_incidents"/>
      <w:bookmarkEnd w:id="91023"/>
    </w:p>
    <w:bookmarkEnd w:id="223"/>
    <w:p>
      <w:pPr>
        <w:pStyle w:val="BodyText"/>
      </w:pPr>
    </w:p>
    <w:bookmarkEnd w:id="224"/>
    <w:bookmarkStart w:id="225" w:name="appendix-files"/>
    <w:p>
      <w:pPr>
        <w:pStyle w:val="Heading1"/>
        <w:pageBreakBefore/>
      </w:pPr>
      <w:bookmarkStart w:id="90024" w:name="start_appendix_files"/>
      <w:r>
        <w:t xml:space="preserve">Приложение Б Реестр ключевых файлов расследования</w:t>
      </w:r>
      <w:bookmarkEnd w:id="90024"/>
    </w:p>
    <w:p>
      <w:pPr>
        <w:pStyle w:val="FirstParagraph"/>
      </w:pPr>
      <w:r>
        <w:t xml:space="preserve">Для трех локально сохраненных PCAP вычислена SHA-256. Каждый файл содержит отдельный пакет из события сенсора. Контрольная сумма позволяет проверить неизменность конкретной выгрузки; она не заменяет полный дамп сеанса.</w:t>
      </w:r>
    </w:p>
    <w:p>
      <w:pPr>
        <w:pStyle w:val="BodyText"/>
      </w:pPr>
      <w:r>
        <w:rPr>
          <w:b/>
          <w:bCs/>
        </w:rPr>
        <w:t xml:space="preserve">Б.1.</w:t>
      </w:r>
      <w:r>
        <w:t xml:space="preserve"> </w:t>
      </w:r>
      <w:r>
        <w:rPr>
          <w:rStyle w:val="VerbatimChar"/>
        </w:rPr>
        <w:t xml:space="preserve">IDS_packet_time-2026-10-14T12_31_48.464131Z_ruleid-3202105.pcap</w:t>
      </w:r>
    </w:p>
    <w:p>
      <w:pPr>
        <w:pStyle w:val="BodyText"/>
      </w:pPr>
      <w:r>
        <w:t xml:space="preserve">Размер: 222 байт. Алгоритм: SHA-256.</w:t>
      </w:r>
    </w:p>
    <w:p>
      <w:pPr>
        <w:pStyle w:val="SourceCode"/>
        <w:jc w:val="left"/>
      </w:pPr>
      <w:r>
        <w:rPr>
          <w:rStyle w:val="VerbatimChar"/>
          <w:rFonts w:ascii="Consolas" w:hAnsi="Consolas" w:eastAsia="Consolas" w:cs="Consolas"/>
          <w:sz w:val="18"/>
        </w:rPr>
        <w:t xml:space="preserve">462f161f2590b8a8a770e74abfc069e1bc0a56ae905bacf5cd5456ed43666ee7</w:t>
      </w:r>
    </w:p>
    <w:p>
      <w:pPr>
        <w:pStyle w:val="FirstParagraph"/>
      </w:pPr>
      <w:r>
        <w:rPr>
          <w:b/>
          <w:bCs/>
        </w:rPr>
        <w:t xml:space="preserve">Б.2.</w:t>
      </w:r>
      <w:r>
        <w:t xml:space="preserve"> </w:t>
      </w:r>
      <w:r>
        <w:rPr>
          <w:rStyle w:val="VerbatimChar"/>
        </w:rPr>
        <w:t xml:space="preserve">IDS_packet_time-2026-10-14T12_32_05.359224Z_ruleid-3121915 (1).pcap</w:t>
      </w:r>
    </w:p>
    <w:p>
      <w:pPr>
        <w:pStyle w:val="BodyText"/>
      </w:pPr>
      <w:r>
        <w:t xml:space="preserve">Размер: 1554 байт. Алгоритм: SHA-256.</w:t>
      </w:r>
    </w:p>
    <w:p>
      <w:pPr>
        <w:pStyle w:val="SourceCode"/>
        <w:jc w:val="left"/>
      </w:pPr>
      <w:r>
        <w:rPr>
          <w:rStyle w:val="VerbatimChar"/>
          <w:rFonts w:ascii="Consolas" w:hAnsi="Consolas" w:eastAsia="Consolas" w:cs="Consolas"/>
          <w:sz w:val="18"/>
        </w:rPr>
        <w:t xml:space="preserve">64a3398e2d61c5bc13dc8eede58d0bf3c7a8ca6e424eec5dff7bf0c17ec60a07</w:t>
      </w:r>
    </w:p>
    <w:p>
      <w:pPr>
        <w:pStyle w:val="FirstParagraph"/>
      </w:pPr>
      <w:r>
        <w:rPr>
          <w:b/>
          <w:bCs/>
        </w:rPr>
        <w:t xml:space="preserve">Б.3.</w:t>
      </w:r>
      <w:r>
        <w:t xml:space="preserve"> </w:t>
      </w:r>
      <w:r>
        <w:rPr>
          <w:rStyle w:val="VerbatimChar"/>
        </w:rPr>
        <w:t xml:space="preserve">IDS_packet_time-2026-10-14T12_29_14.264548Z_ruleid-3191163.pcap</w:t>
      </w:r>
    </w:p>
    <w:p>
      <w:pPr>
        <w:pStyle w:val="BodyText"/>
      </w:pPr>
      <w:r>
        <w:t xml:space="preserve">Размер: 1709 байт. Алгоритм: SHA-256.</w:t>
      </w:r>
    </w:p>
    <w:p>
      <w:pPr>
        <w:pStyle w:val="SourceCode"/>
        <w:jc w:val="left"/>
      </w:pPr>
      <w:r>
        <w:rPr>
          <w:rStyle w:val="VerbatimChar"/>
          <w:rFonts w:ascii="Consolas" w:hAnsi="Consolas" w:eastAsia="Consolas" w:cs="Consolas"/>
          <w:sz w:val="18"/>
        </w:rPr>
        <w:t xml:space="preserve">3aba34a7c1daac5fc58038d9bc47812b0bc987bffd4ef7c934fc78b25bd17987</w:t>
      </w:r>
    </w:p>
    <w:p>
      <w:pPr>
        <w:pStyle w:val="FirstParagraph"/>
      </w:pPr>
      <w:r>
        <w:t xml:space="preserve">Сохраненный исполняемый файл</w:t>
      </w:r>
      <w:r>
        <w:t xml:space="preserve"> </w:t>
      </w:r>
      <w:r>
        <w:rPr>
          <w:rStyle w:val="VerbatimChar"/>
        </w:rPr>
        <w:t xml:space="preserve">/tmp/idMnwN</w:t>
      </w:r>
      <w:r>
        <w:t xml:space="preserve"> </w:t>
      </w:r>
      <w:r>
        <w:t xml:space="preserve">с GitLab помещен на хосте в lr3-gitlab-evidence/idMnwN.bin. Его SHA-256 зафиксирована при сохранении:</w:t>
      </w:r>
    </w:p>
    <w:p>
      <w:pPr>
        <w:pStyle w:val="SourceCode"/>
        <w:jc w:val="left"/>
      </w:pPr>
      <w:r>
        <w:rPr>
          <w:rStyle w:val="VerbatimChar"/>
          <w:rFonts w:ascii="Consolas" w:hAnsi="Consolas" w:eastAsia="Consolas" w:cs="Consolas"/>
          <w:sz w:val="18"/>
        </w:rPr>
        <w:t xml:space="preserve">6b84db4d3020ee335aeb837d39316bdd54acc9f24d668f3a59fe84627460e57f</w:t>
      </w:r>
    </w:p>
    <w:p>
      <w:pPr>
        <w:pStyle w:val="FirstParagraph"/>
      </w:pPr>
      <w:r>
        <w:t xml:space="preserve">Исходные журналы, зашифрованный архив и резервные копии сохранялись до изменений.</w:t>
      </w:r>
      <w:bookmarkStart w:id="91024" w:name="end_appendix_files"/>
      <w:bookmarkEnd w:id="91024"/>
    </w:p>
    <w:bookmarkEnd w:id="225"/>
    <w:sectPr>
      <w:footerReference r:id="rId9" w:type="default"/>
      <w:footnotePr>
        <w:numRestart w:val="eachSect"/>
      </w:footnotePr>
      <w:pgSz w:h="16838" w:w="11906"/>
      <w:pgMar w:bottom="1134" w:footer="454" w:header="454" w:left="1417" w:right="1134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20" w:line="276" w:lineRule="auto"/>
      <w:ind w:firstLine="0"/>
      <w:jc w:val="both"/>
    </w:pPr>
    <w:rPr>
      <w:rFonts w:ascii="Times New Roman" w:hAnsi="Times New Roman" w:eastAsia="Times New Roman" w:cs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widowControl/>
      <w:spacing w:after="120" w:before="180" w:line="276" w:lineRule="auto"/>
      <w:ind w:firstLine="0"/>
      <w:jc w:val="both"/>
    </w:pPr>
    <w:rPr>
      <w:rFonts w:ascii="Times New Roman" w:hAnsi="Times New Roman" w:eastAsia="Times New Roman" w:cs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20" w:line="276" w:lineRule="auto"/>
      <w:ind w:firstLine="0"/>
      <w:jc w:val="both"/>
    </w:pPr>
    <w:rPr>
      <w:rFonts w:ascii="Times New Roman" w:hAnsi="Times New Roman" w:eastAsia="Times New Roman" w:cs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 w:cs="Times New Roman"/>
      <w:color w:val="00000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60" w:before="0" w:line="240" w:lineRule="auto"/>
      <w:contextualSpacing/>
      <w:jc w:val="center"/>
    </w:pPr>
    <w:rPr>
      <w:rFonts w:ascii="Times New Roman" w:hAnsi="Times New Roman" w:eastAsia="Times New Roman" w:cs="Times New Roman"/>
      <w:b/>
      <w:color w:val="000000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after="160" w:before="0"/>
    </w:pPr>
    <w:rPr>
      <w:rFonts w:ascii="Times New Roman" w:hAnsi="Times New Roman" w:eastAsia="Times New Roman" w:cs="Times New Roman"/>
      <w:b w:val="0"/>
      <w:color w:val="000000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Times New Roman" w:cs="Times New Roman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Times New Roman" w:cs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Times New Roman" w:cs="Times New Roman"/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280"/>
      <w:outlineLvl w:val="0"/>
    </w:pPr>
    <w:rPr>
      <w:rFonts w:ascii="Times New Roman" w:hAnsi="Times New Roman" w:eastAsia="Times New Roman" w:cs="Times New Roman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280"/>
      <w:outlineLvl w:val="1"/>
    </w:pPr>
    <w:rPr>
      <w:rFonts w:ascii="Times New Roman" w:hAnsi="Times New Roman" w:eastAsia="Times New Roman" w:cs="Times New Roman"/>
      <w:b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Times New Roman" w:cs="Times New Roma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Times New Roman" w:cs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Times New Roman" w:cs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Times New Roman" w:cs="Times New Roman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Times New Roman" w:cs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Times New Roman" w:cs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Times New Roman" w:cs="Times New Roman"/>
      <w:color w:val="000000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Times New Roman" w:cs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 w:eastAsia="Times New Roman" w:cs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Times New Roman" w:cs="Times New Roman"/>
      <w:i/>
      <w:color w:val="000000"/>
    </w:rPr>
  </w:style>
  <w:style w:customStyle="1" w:styleId="TableCaption" w:type="paragraph">
    <w:name w:val="Table Caption"/>
    <w:basedOn w:val="Caption"/>
    <w:pPr>
      <w:keepNext/>
      <w:spacing w:after="160" w:before="80" w:line="252" w:lineRule="auto"/>
      <w:jc w:val="left"/>
    </w:pPr>
    <w:rPr>
      <w:rFonts w:ascii="Times New Roman" w:hAnsi="Times New Roman" w:eastAsia="Times New Roman" w:cs="Times New Roman"/>
      <w:i w:val="0"/>
      <w:color w:val="000000"/>
      <w:sz w:val="20"/>
    </w:rPr>
  </w:style>
  <w:style w:customStyle="1" w:styleId="ImageCaption" w:type="paragraph">
    <w:name w:val="Image Caption"/>
    <w:basedOn w:val="Caption"/>
    <w:pPr>
      <w:spacing w:after="160" w:before="80" w:line="252" w:lineRule="auto"/>
      <w:jc w:val="center"/>
    </w:pPr>
    <w:rPr>
      <w:rFonts w:ascii="Times New Roman" w:hAnsi="Times New Roman" w:eastAsia="Times New Roman" w:cs="Times New Roman"/>
      <w:i w:val="0"/>
      <w:color w:val="000000"/>
      <w:sz w:val="20"/>
    </w:rPr>
  </w:style>
  <w:style w:customStyle="1" w:styleId="Figure" w:type="paragraph">
    <w:name w:val="Figure"/>
    <w:basedOn w:val="Normal"/>
    <w:rPr>
      <w:rFonts w:ascii="Times New Roman" w:hAnsi="Times New Roman" w:eastAsia="Times New Roman" w:cs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Times New Roman" w:cs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Times New Roman" w:cs="Times New Roman"/>
      <w:color w:val="000000"/>
    </w:rPr>
  </w:style>
  <w:style w:customStyle="1" w:styleId="VerbatimChar" w:type="character">
    <w:name w:val="Verbatim Char"/>
    <w:basedOn w:val="BodyTextChar"/>
    <w:rPr>
      <w:rFonts w:ascii="Consolas" w:hAnsi="Consolas" w:eastAsia="Times New Roman" w:cs="Times New Roman"/>
      <w:color w:val="000000"/>
      <w:sz w:val="18"/>
    </w:rPr>
  </w:style>
  <w:style w:customStyle="1" w:styleId="SectionNumber" w:type="character">
    <w:name w:val="Section Number"/>
    <w:basedOn w:val="BodyTextChar"/>
    <w:rPr>
      <w:rFonts w:ascii="Times New Roman" w:hAnsi="Times New Roman" w:eastAsia="Times New Roman" w:cs="Times New Roma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 w:eastAsia="Times New Roman" w:cs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 w:cs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/>
      <w:spacing w:after="160" w:before="0" w:line="259" w:lineRule="auto"/>
      <w:outlineLvl w:val="9"/>
    </w:pPr>
    <w:rPr>
      <w:rFonts w:ascii="Times New Roman" w:hAnsi="Times New Roman" w:eastAsia="Times New Roman" w:cs="Times New Roman"/>
      <w:b/>
      <w:bCs w:val="0"/>
      <w:color w:val="000000"/>
      <w:sz w:val="36"/>
    </w:rPr>
  </w:style>
  <w:style w:customStyle="1" w:styleId="TOC1" w:type="paragraph">
    <w:name w:val="TOC 1"/>
    <w:pPr>
      <w:spacing w:after="80" w:before="0" w:line="252" w:lineRule="auto"/>
      <w:ind w:left="0"/>
    </w:pPr>
    <w:rPr>
      <w:rFonts w:ascii="Times New Roman" w:hAnsi="Times New Roman" w:eastAsia="Times New Roman" w:cs="Times New Roman"/>
      <w:b/>
      <w:color w:val="000000"/>
      <w:sz w:val="22"/>
    </w:rPr>
  </w:style>
  <w:style w:customStyle="1" w:styleId="TOC2" w:type="paragraph">
    <w:name w:val="TOC 2"/>
    <w:pPr>
      <w:spacing w:after="80" w:before="0" w:line="252" w:lineRule="auto"/>
      <w:ind w:left="340"/>
    </w:pPr>
    <w:rPr>
      <w:rFonts w:ascii="Times New Roman" w:hAnsi="Times New Roman" w:eastAsia="Times New Roman" w:cs="Times New Roman"/>
      <w:b w:val="0"/>
      <w:color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jc w:val="left"/>
    </w:pPr>
    <w:rPr>
      <w:rFonts w:ascii="Consolas" w:hAnsi="Consolas" w:eastAsia="Times New Roman" w:cs="Times New Roman"/>
      <w:color w:val="000000"/>
      <w:sz w:val="18"/>
    </w:rPr>
  </w:style>
  <w:style w:type="character" w:customStyle="1" w:styleId="KeywordTok">
    <w:name w:val="KeywordTok"/>
    <w:basedOn w:val="VerbatimChar"/>
    <w:rPr>
      <w:rFonts w:ascii="Times New Roman" w:hAnsi="Times New Roman" w:eastAsia="Times New Roman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Times New Roman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Times New Roman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Times New Roman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Times New Roman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Times New Roman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Times New Roman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Times New Roman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Times New Roman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Times New Roman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Times New Roman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Times New Roman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Times New Roman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Times New Roman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Times New Roman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Times New Roman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Times New Roman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Times New Roman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Times New Roman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Times New Roman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Times New Roman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Times New Roman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Times New Roman" w:cs="Times New Roman"/>
      <w:color w:val="000000"/>
    </w:rPr>
  </w:style>
  <w:style w:type="character" w:customStyle="1" w:styleId="PreprocessorTok">
    <w:name w:val="PreprocessorTok"/>
    <w:basedOn w:val="VerbatimChar"/>
    <w:rPr>
      <w:rFonts w:ascii="Times New Roman" w:hAnsi="Times New Roman" w:eastAsia="Times New Roman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Times New Roman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Times New Roman" w:cs="Times New Roman"/>
      <w:color w:val="000000"/>
    </w:rPr>
  </w:style>
  <w:style w:type="character" w:customStyle="1" w:styleId="InformationTok">
    <w:name w:val="InformationTok"/>
    <w:basedOn w:val="VerbatimChar"/>
    <w:rPr>
      <w:rFonts w:ascii="Times New Roman" w:hAnsi="Times New Roman" w:eastAsia="Times New Roman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Times New Roman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Times New Roman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Times New Roman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Times New Roman" w:cs="Times New Roma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21" Type="http://schemas.openxmlformats.org/officeDocument/2006/relationships/image" Target="media/rId21.png"/><Relationship Id="rId26" Type="http://schemas.openxmlformats.org/officeDocument/2006/relationships/image" Target="media/rId26.png"/><Relationship Id="rId35" Type="http://schemas.openxmlformats.org/officeDocument/2006/relationships/image" Target="media/rId35.png"/><Relationship Id="rId40" Type="http://schemas.openxmlformats.org/officeDocument/2006/relationships/image" Target="media/rId40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53" Type="http://schemas.openxmlformats.org/officeDocument/2006/relationships/image" Target="media/rId53.png"/><Relationship Id="rId58" Type="http://schemas.openxmlformats.org/officeDocument/2006/relationships/image" Target="media/rId58.png"/><Relationship Id="rId62" Type="http://schemas.openxmlformats.org/officeDocument/2006/relationships/image" Target="media/rId62.png"/><Relationship Id="rId70" Type="http://schemas.openxmlformats.org/officeDocument/2006/relationships/image" Target="media/rId70.png"/><Relationship Id="rId74" Type="http://schemas.openxmlformats.org/officeDocument/2006/relationships/image" Target="media/rId74.png"/><Relationship Id="rId78" Type="http://schemas.openxmlformats.org/officeDocument/2006/relationships/image" Target="media/rId78.png"/><Relationship Id="rId82" Type="http://schemas.openxmlformats.org/officeDocument/2006/relationships/image" Target="media/rId82.png"/><Relationship Id="rId86" Type="http://schemas.openxmlformats.org/officeDocument/2006/relationships/image" Target="media/rId86.png"/><Relationship Id="rId91" Type="http://schemas.openxmlformats.org/officeDocument/2006/relationships/image" Target="media/rId91.png"/><Relationship Id="rId95" Type="http://schemas.openxmlformats.org/officeDocument/2006/relationships/image" Target="media/rId95.png"/><Relationship Id="rId99" Type="http://schemas.openxmlformats.org/officeDocument/2006/relationships/image" Target="media/rId99.png"/><Relationship Id="rId103" Type="http://schemas.openxmlformats.org/officeDocument/2006/relationships/image" Target="media/rId103.png"/><Relationship Id="rId107" Type="http://schemas.openxmlformats.org/officeDocument/2006/relationships/image" Target="media/rId107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119" Type="http://schemas.openxmlformats.org/officeDocument/2006/relationships/image" Target="media/rId119.png"/><Relationship Id="rId123" Type="http://schemas.openxmlformats.org/officeDocument/2006/relationships/image" Target="media/rId123.png"/><Relationship Id="rId127" Type="http://schemas.openxmlformats.org/officeDocument/2006/relationships/image" Target="media/rId127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139" Type="http://schemas.openxmlformats.org/officeDocument/2006/relationships/image" Target="media/rId139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60" Type="http://schemas.openxmlformats.org/officeDocument/2006/relationships/image" Target="media/rId160.png"/><Relationship Id="rId164" Type="http://schemas.openxmlformats.org/officeDocument/2006/relationships/image" Target="media/rId164.png"/><Relationship Id="rId168" Type="http://schemas.openxmlformats.org/officeDocument/2006/relationships/image" Target="media/rId168.png"/><Relationship Id="rId172" Type="http://schemas.openxmlformats.org/officeDocument/2006/relationships/image" Target="media/rId172.png"/><Relationship Id="rId176" Type="http://schemas.openxmlformats.org/officeDocument/2006/relationships/image" Target="media/rId176.png"/><Relationship Id="rId180" Type="http://schemas.openxmlformats.org/officeDocument/2006/relationships/image" Target="media/rId180.png"/><Relationship Id="rId184" Type="http://schemas.openxmlformats.org/officeDocument/2006/relationships/image" Target="media/rId184.png"/><Relationship Id="rId190" Type="http://schemas.openxmlformats.org/officeDocument/2006/relationships/image" Target="media/rId190.png"/><Relationship Id="rId194" Type="http://schemas.openxmlformats.org/officeDocument/2006/relationships/image" Target="media/rId194.png"/><Relationship Id="rId198" Type="http://schemas.openxmlformats.org/officeDocument/2006/relationships/image" Target="media/rId198.png"/><Relationship Id="rId202" Type="http://schemas.openxmlformats.org/officeDocument/2006/relationships/image" Target="media/rId202.png"/><Relationship Id="rId208" Type="http://schemas.openxmlformats.org/officeDocument/2006/relationships/image" Target="media/rId208.png"/><Relationship Id="rId216" Type="http://schemas.openxmlformats.org/officeDocument/2006/relationships/image" Target="media/rId216.png"/><Relationship Id="rId220" Type="http://schemas.openxmlformats.org/officeDocument/2006/relationships/image" Target="media/rId2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Защита корпоративных ресурсов</dc:title>
  <dc:creator>Рогозин Игорь; Гусейнов Тагир; Райко Матвей</dc:creator>
  <dc:language>ru-RU</dc:language>
  <cp:keywords/>
  <dcterms:created xsi:type="dcterms:W3CDTF">2026-10-21T13:27:19Z</dcterms:created>
  <dcterms:modified xsi:type="dcterms:W3CDTF">2026-10-21T13:27:19Z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olorlinks">
    <vt:lpwstr>False</vt:lpwstr>
  </property>
  <property fmtid="{D5CDD505-2E9C-101B-9397-08002B2CF9AE}" pid="12" name="cref">
    <vt:lpwstr>False</vt:lpwstr>
  </property>
  <property fmtid="{D5CDD505-2E9C-101B-9397-08002B2CF9AE}" pid="13" name="crossrefYaml">
    <vt:lpwstr>pandoc-crossref.yaml</vt:lpwstr>
  </property>
  <property fmtid="{D5CDD505-2E9C-101B-9397-08002B2CF9AE}" pid="14" name="documentclass">
    <vt:lpwstr>article</vt:lpwstr>
  </property>
  <property fmtid="{D5CDD505-2E9C-101B-9397-08002B2CF9AE}" pid="15" name="eqLabels">
    <vt:lpwstr>arabic</vt:lpwstr>
  </property>
  <property fmtid="{D5CDD505-2E9C-101B-9397-08002B2CF9AE}" pid="16" name="eqnBlockInlineMath">
    <vt:lpwstr>False</vt:lpwstr>
  </property>
  <property fmtid="{D5CDD505-2E9C-101B-9397-08002B2CF9AE}" pid="17" name="eqnBlockTemplate">
    <vt:lpwstr>ti</vt:lpwstr>
  </property>
  <property fmtid="{D5CDD505-2E9C-101B-9397-08002B2CF9AE}" pid="18" name="eqnDisplayTemplate">
    <vt:lpwstr>e</vt:lpwstr>
  </property>
  <property fmtid="{D5CDD505-2E9C-101B-9397-08002B2CF9AE}" pid="19" name="eqnIndexTemplate">
    <vt:lpwstr>(i)</vt:lpwstr>
  </property>
  <property fmtid="{D5CDD505-2E9C-101B-9397-08002B2CF9AE}" pid="20" name="eqnInlineTableTemplate">
    <vt:lpwstr>e</vt:lpwstr>
  </property>
  <property fmtid="{D5CDD505-2E9C-101B-9397-08002B2CF9AE}" pid="21" name="eqnInlineTemplate">
    <vt:lpwstr>eequationNumberTeX{i}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\qquad</vt:lpwstr>
  </property>
  <property fmtid="{D5CDD505-2E9C-101B-9397-08002B2CF9AE}" pid="25" name="figLabels">
    <vt:lpwstr>arabic</vt:lpwstr>
  </property>
  <property fmtid="{D5CDD505-2E9C-101B-9397-08002B2CF9AE}" pid="26" name="figPrefix">
    <vt:lpwstr>рисунок</vt:lpwstr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Рисунок</vt:lpwstr>
  </property>
  <property fmtid="{D5CDD505-2E9C-101B-9397-08002B2CF9AE}" pid="30" name="fontsize">
    <vt:lpwstr>12pt</vt:lpwstr>
  </property>
  <property fmtid="{D5CDD505-2E9C-101B-9397-08002B2CF9AE}" pid="31" name="geometry">
    <vt:lpwstr/>
  </property>
  <property fmtid="{D5CDD505-2E9C-101B-9397-08002B2CF9AE}" pid="32" name="group">
    <vt:lpwstr>НБИбд-01-23</vt:lpwstr>
  </property>
  <property fmtid="{D5CDD505-2E9C-101B-9397-08002B2CF9AE}" pid="33" name="header-includes">
    <vt:lpwstr/>
  </property>
  <property fmtid="{D5CDD505-2E9C-101B-9397-08002B2CF9AE}" pid="34" name="lastDelim">
    <vt:lpwstr>, </vt:lpwstr>
  </property>
  <property fmtid="{D5CDD505-2E9C-101B-9397-08002B2CF9AE}" pid="35" name="linestretch">
    <vt:lpwstr>1.15</vt:lpwstr>
  </property>
  <property fmtid="{D5CDD505-2E9C-101B-9397-08002B2CF9AE}" pid="36" name="link-citations">
    <vt:lpwstr>True</vt:lpwstr>
  </property>
  <property fmtid="{D5CDD505-2E9C-101B-9397-08002B2CF9AE}" pid="37" name="linkReferences">
    <vt:lpwstr>True</vt:lpwstr>
  </property>
  <property fmtid="{D5CDD505-2E9C-101B-9397-08002B2CF9AE}" pid="38" name="listItemTitleDelim">
    <vt:lpwstr>.</vt:lpwstr>
  </property>
  <property fmtid="{D5CDD505-2E9C-101B-9397-08002B2CF9AE}" pid="39" name="listOfMetadata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Listing</vt:lpwstr>
  </property>
  <property fmtid="{D5CDD505-2E9C-101B-9397-08002B2CF9AE}" pid="42" name="listings">
    <vt:lpwstr>False</vt:lpwstr>
  </property>
  <property fmtid="{D5CDD505-2E9C-101B-9397-08002B2CF9AE}" pid="43" name="lofItemTemplate">
    <vt:lpwstr>lofItemTitleilistItemTitleDelimt </vt:lpwstr>
  </property>
  <property fmtid="{D5CDD505-2E9C-101B-9397-08002B2CF9AE}" pid="44" name="lofItemTitle">
    <vt:lpwstr/>
  </property>
  <property fmtid="{D5CDD505-2E9C-101B-9397-08002B2CF9AE}" pid="45" name="lofTitle">
    <vt:lpwstr>List of Figures</vt:lpwstr>
  </property>
  <property fmtid="{D5CDD505-2E9C-101B-9397-08002B2CF9AE}" pid="46" name="lolItemTemplate">
    <vt:lpwstr>lolItemTitleilistItemTitleDelimt </vt:lpwstr>
  </property>
  <property fmtid="{D5CDD505-2E9C-101B-9397-08002B2CF9AE}" pid="47" name="lolItemTitle">
    <vt:lpwstr/>
  </property>
  <property fmtid="{D5CDD505-2E9C-101B-9397-08002B2CF9AE}" pid="48" name="lolTitle">
    <vt:lpwstr>List of Listings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List of Tables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onofont">
    <vt:lpwstr>DejaVu Sans Mono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eport-type">
    <vt:lpwstr>Киберучения в формате Blue Team</vt:lpwstr>
  </property>
  <property fmtid="{D5CDD505-2E9C-101B-9397-08002B2CF9AE}" pid="65" name="sansfont">
    <vt:lpwstr>Liberation Sans</vt:lpwstr>
  </property>
  <property fmtid="{D5CDD505-2E9C-101B-9397-08002B2CF9AE}" pid="66" name="secHeaderDelim">
    <vt:lpwstr> </vt:lpwstr>
  </property>
  <property fmtid="{D5CDD505-2E9C-101B-9397-08002B2CF9AE}" pid="67" name="secHeaderTemplate">
    <vt:lpwstr>isecHeaderDelim[n]t</vt:lpwstr>
  </property>
  <property fmtid="{D5CDD505-2E9C-101B-9397-08002B2CF9AE}" pid="68" name="secLabels">
    <vt:lpwstr>arabic</vt:lpwstr>
  </property>
  <property fmtid="{D5CDD505-2E9C-101B-9397-08002B2CF9AE}" pid="69" name="secPrefix">
    <vt:lpwstr/>
  </property>
  <property fmtid="{D5CDD505-2E9C-101B-9397-08002B2CF9AE}" pid="70" name="secPrefixTemplate">
    <vt:lpwstr>p i</vt:lpwstr>
  </property>
  <property fmtid="{D5CDD505-2E9C-101B-9397-08002B2CF9AE}" pid="71" name="sectionsDepth">
    <vt:lpwstr>0</vt:lpwstr>
  </property>
  <property fmtid="{D5CDD505-2E9C-101B-9397-08002B2CF9AE}" pid="72" name="subfigGrid">
    <vt:lpwstr>False</vt:lpwstr>
  </property>
  <property fmtid="{D5CDD505-2E9C-101B-9397-08002B2CF9AE}" pid="73" name="subfigLabels">
    <vt:lpwstr>alpha a</vt:lpwstr>
  </property>
  <property fmtid="{D5CDD505-2E9C-101B-9397-08002B2CF9AE}" pid="74" name="subfigureChildTemplate">
    <vt:lpwstr>i</vt:lpwstr>
  </property>
  <property fmtid="{D5CDD505-2E9C-101B-9397-08002B2CF9AE}" pid="75" name="subfigureRefIndexTemplate">
    <vt:lpwstr>isuf (s)</vt:lpwstr>
  </property>
  <property fmtid="{D5CDD505-2E9C-101B-9397-08002B2CF9AE}" pid="76" name="subfigureTemplate">
    <vt:lpwstr>figureTitle ititleDelim t. ccs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Таблица</vt:lpwstr>
  </property>
  <property fmtid="{D5CDD505-2E9C-101B-9397-08002B2CF9AE}" pid="80" name="tblLabels">
    <vt:lpwstr>arabic</vt:lpwstr>
  </property>
  <property fmtid="{D5CDD505-2E9C-101B-9397-08002B2CF9AE}" pid="81" name="tblPrefix">
    <vt:lpwstr>таблица</vt:lpwstr>
  </property>
  <property fmtid="{D5CDD505-2E9C-101B-9397-08002B2CF9AE}" pid="82" name="tblPrefixTemplate">
    <vt:lpwstr>p i</vt:lpwstr>
  </property>
  <property fmtid="{D5CDD505-2E9C-101B-9397-08002B2CF9AE}" pid="83" name="titleDelim">
    <vt:lpwstr>—</vt:lpwstr>
  </property>
</Properties>
</file>