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Построение IDEF0 и DFD диаграмм.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IDEF0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диаграмме (рис. 1)  предоставлен бизнесс-процесс – размещение работы на сайте.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– заявка. Выходные – Публикация работы. Управляющая информация –каталог работ, смысловая категория. Функциональная информация – Компания, от лица которой размещается работа, или одинокий автор. 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Декомпозиция процесса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или компания оставляет заявку на размещение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заявка передается администратору на обработку. После подтверждения заявки администратором и согласования с автором, подтвержденная заявка публикуется на сайте. Отражено на рисунке 2.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