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0743" w:rsidRDefault="00530743" w:rsidP="00530743">
      <w:pPr>
        <w:pStyle w:val="Textoindependiente"/>
      </w:pPr>
      <w:r>
        <w:t>Tabla 5. Hipótesis contrastables, indicadores principales y criterios de validación.</w:t>
      </w:r>
    </w:p>
    <w:tbl>
      <w:tblPr>
        <w:tblW w:w="5000" w:type="pct"/>
        <w:tblLayout w:type="fixed"/>
        <w:tblLook w:val="0020" w:firstRow="1" w:lastRow="0" w:firstColumn="0" w:lastColumn="0" w:noHBand="0" w:noVBand="0"/>
      </w:tblPr>
      <w:tblGrid>
        <w:gridCol w:w="1000"/>
        <w:gridCol w:w="3502"/>
        <w:gridCol w:w="4002"/>
      </w:tblGrid>
      <w:tr w:rsidR="00530743" w:rsidTr="00CE6372">
        <w:trPr>
          <w:tblHeader/>
        </w:trPr>
        <w:tc>
          <w:tcPr>
            <w:tcW w:w="931" w:type="dxa"/>
          </w:tcPr>
          <w:p w:rsidR="00530743" w:rsidRPr="00565BD5" w:rsidRDefault="00530743" w:rsidP="00CE6372">
            <w:pPr>
              <w:rPr>
                <w:b/>
                <w:color w:val="FF0000"/>
              </w:rPr>
            </w:pPr>
            <w:r w:rsidRPr="00565BD5">
              <w:rPr>
                <w:b/>
                <w:color w:val="FF0000"/>
              </w:rPr>
              <w:t>Hip.</w:t>
            </w:r>
          </w:p>
        </w:tc>
        <w:tc>
          <w:tcPr>
            <w:tcW w:w="3261" w:type="dxa"/>
          </w:tcPr>
          <w:p w:rsidR="00530743" w:rsidRPr="00565BD5" w:rsidRDefault="00530743" w:rsidP="00CE6372">
            <w:pPr>
              <w:rPr>
                <w:b/>
                <w:color w:val="FF0000"/>
              </w:rPr>
            </w:pPr>
            <w:r w:rsidRPr="00565BD5">
              <w:rPr>
                <w:b/>
                <w:color w:val="FF0000"/>
              </w:rPr>
              <w:t>Indicador principal</w:t>
            </w:r>
          </w:p>
        </w:tc>
        <w:tc>
          <w:tcPr>
            <w:tcW w:w="3727" w:type="dxa"/>
          </w:tcPr>
          <w:p w:rsidR="00530743" w:rsidRPr="00565BD5" w:rsidRDefault="00530743" w:rsidP="00CE6372">
            <w:pPr>
              <w:rPr>
                <w:b/>
                <w:color w:val="FF0000"/>
              </w:rPr>
            </w:pPr>
            <w:r w:rsidRPr="00565BD5">
              <w:rPr>
                <w:b/>
                <w:color w:val="FF0000"/>
              </w:rPr>
              <w:t>Criterio de validación</w:t>
            </w:r>
          </w:p>
        </w:tc>
      </w:tr>
      <w:tr w:rsidR="00530743" w:rsidTr="00CE6372">
        <w:tc>
          <w:tcPr>
            <w:tcW w:w="931" w:type="dxa"/>
          </w:tcPr>
          <w:p w:rsidR="00530743" w:rsidRDefault="00530743" w:rsidP="00CE6372">
            <w:r>
              <w:t>H1</w:t>
            </w:r>
          </w:p>
        </w:tc>
        <w:tc>
          <w:tcPr>
            <w:tcW w:w="3261" w:type="dxa"/>
          </w:tcPr>
          <w:p w:rsidR="00530743" w:rsidRDefault="00530743" w:rsidP="00CE6372">
            <w:r>
              <w:t>Distancia entre perfiles vectoriales de coherencia entre las tres categorías</w:t>
            </w:r>
          </w:p>
        </w:tc>
        <w:tc>
          <w:tcPr>
            <w:tcW w:w="3727" w:type="dxa"/>
          </w:tcPr>
          <w:p w:rsidR="00530743" w:rsidRPr="00565BD5" w:rsidRDefault="00530743" w:rsidP="00CE6372">
            <w:r w:rsidRPr="00565BD5">
              <w:t xml:space="preserve">ANOVA / Kruskal-Wallis sobre cada dimensión, </w:t>
            </w:r>
            <w:proofErr w:type="spellStart"/>
            <w:r w:rsidRPr="00565BD5">
              <w:t>Manova</w:t>
            </w:r>
            <w:proofErr w:type="spellEnd"/>
            <w:r w:rsidRPr="00565BD5">
              <w:t xml:space="preserve"> multivariada, efecto observacional con η² ≥ 0,06</w:t>
            </w:r>
          </w:p>
        </w:tc>
      </w:tr>
      <w:tr w:rsidR="00530743" w:rsidTr="00CE6372">
        <w:tc>
          <w:tcPr>
            <w:tcW w:w="931" w:type="dxa"/>
          </w:tcPr>
          <w:p w:rsidR="00530743" w:rsidRDefault="00530743" w:rsidP="00CE6372">
            <w:r>
              <w:t>H2</w:t>
            </w:r>
          </w:p>
        </w:tc>
        <w:tc>
          <w:tcPr>
            <w:tcW w:w="3261" w:type="dxa"/>
          </w:tcPr>
          <w:p w:rsidR="00530743" w:rsidRDefault="00530743" w:rsidP="00CE6372">
            <w:r>
              <w:t>Correlación entre coherencia estructural y desempeño en tareas de transferencia</w:t>
            </w:r>
          </w:p>
        </w:tc>
        <w:tc>
          <w:tcPr>
            <w:tcW w:w="3727" w:type="dxa"/>
          </w:tcPr>
          <w:p w:rsidR="00530743" w:rsidRPr="00565BD5" w:rsidRDefault="00530743" w:rsidP="00CE6372">
            <w:r w:rsidRPr="00565BD5">
              <w:t>Spearman ρ con corrección por nivel pretest, regresión múltiple, IC95% que excluya 0</w:t>
            </w:r>
          </w:p>
        </w:tc>
      </w:tr>
      <w:tr w:rsidR="00530743" w:rsidTr="00CE6372">
        <w:tc>
          <w:tcPr>
            <w:tcW w:w="931" w:type="dxa"/>
          </w:tcPr>
          <w:p w:rsidR="00530743" w:rsidRDefault="00530743" w:rsidP="00CE6372">
            <w:r>
              <w:t>H3</w:t>
            </w:r>
          </w:p>
        </w:tc>
        <w:tc>
          <w:tcPr>
            <w:tcW w:w="3261" w:type="dxa"/>
          </w:tcPr>
          <w:p w:rsidR="00530743" w:rsidRDefault="00530743" w:rsidP="00CE6372">
            <w:r>
              <w:t xml:space="preserve">Acuerdo </w:t>
            </w:r>
            <w:proofErr w:type="spellStart"/>
            <w:r>
              <w:t>intercodificador</w:t>
            </w:r>
            <w:proofErr w:type="spellEnd"/>
            <w:r>
              <w:t xml:space="preserve"> entre Clasificador y dos anotadores humanos</w:t>
            </w:r>
          </w:p>
        </w:tc>
        <w:tc>
          <w:tcPr>
            <w:tcW w:w="3727" w:type="dxa"/>
          </w:tcPr>
          <w:p w:rsidR="00530743" w:rsidRPr="00565BD5" w:rsidRDefault="00530743" w:rsidP="00CE6372">
            <w:r w:rsidRPr="00565BD5">
              <w:t xml:space="preserve">κ ≥ 0,70 (acuerdo sustancial, </w:t>
            </w:r>
            <w:proofErr w:type="spellStart"/>
            <w:r w:rsidRPr="00565BD5">
              <w:t>Landis</w:t>
            </w:r>
            <w:proofErr w:type="spellEnd"/>
            <w:r w:rsidRPr="00565BD5">
              <w:t xml:space="preserve"> y Koch 1977) en al menos dos de los tres pares evaluados (Clasificador vs Anotador 1, Clasificador vs Anotador 2, Anotador 1 vs Anotador 2), reportado por separado para el Protocolo A (etiquetado N1-N4 sobre 200 eventos estratificados) y para el Protocolo B (clasificación de apropiación sobre 50 episodios cerrados)</w:t>
            </w:r>
          </w:p>
        </w:tc>
      </w:tr>
    </w:tbl>
    <w:p w:rsidR="00530743" w:rsidRDefault="00530743" w:rsidP="00530743"/>
    <w:p w:rsid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p>
    <w:p w:rsid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Este fragmento describe el corazón metodológico de una investigación científica. Está definiendo tres hipótesis —H1, H2 y H3— y, para cada una, especifica dos cosas fundamentales: qué fenómeno observable se va a medir (“indicador principal”) y qué condiciones estadísticas deben cumplirse para considerar que la hipótesis quedó respaldada (“criterio de validación”). El texto pertenece claramente al lenguaje de la psicometría, la medición educativa y la validación empírica de constructos cognitivos.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lógica general es profundamente importante: el investigador no quiere simplemente “afirmar” que su modelo funciona. Quiere demostrarlo mediante evidencia cuantitativa, usando criterios explícitos y previamente definidos. Eso convierte el trabajo en una investigación empírica formal y no solo en una propuesta conceptual.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primera hipótesis, H1, se centra en la existencia de diferencias reales entre tres categorías de apropiación cognitiva. El indicador principal es la “distancia entre perfiles vectoriales de coherencia entre las tres categorías”. Esta frase condensa una idea matemática y epistemológica muy sofisticada.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Un “perfil vectorial” significa que cada estudiante o episodio no se representa mediante una sola variable, sino mediante varias dimensiones simultáneas. En este caso, las “coherencias” del sistema —por </w:t>
      </w:r>
      <w:proofErr w:type="gramStart"/>
      <w:r w:rsidRPr="00530743">
        <w:rPr>
          <w:rFonts w:ascii="Times New Roman" w:eastAsia="Times New Roman" w:hAnsi="Times New Roman" w:cs="Times New Roman"/>
          <w:sz w:val="24"/>
          <w:szCs w:val="24"/>
          <w:lang w:eastAsia="es-AR"/>
        </w:rPr>
        <w:t>ejemplo</w:t>
      </w:r>
      <w:proofErr w:type="gramEnd"/>
      <w:r w:rsidRPr="00530743">
        <w:rPr>
          <w:rFonts w:ascii="Times New Roman" w:eastAsia="Times New Roman" w:hAnsi="Times New Roman" w:cs="Times New Roman"/>
          <w:sz w:val="24"/>
          <w:szCs w:val="24"/>
          <w:lang w:eastAsia="es-AR"/>
        </w:rPr>
        <w:t xml:space="preserve"> CT, CCD, CII y otras— forman un vector multidimensional. El sistema no está observando un rasgo aislado, sino una configuración estructural completa del comportamiento cognitivo. Cada perfil de apropiación —reflexivo, superficial o delegativo— se modela como un patrón de coordenadas en un espacio multidimensional.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La palabra “distancia” implica que la hipótesis supone que estos perfiles ocupan regiones distintas de ese espacio. Es decir: si el modelo es válido, los estudiantes clasificados como “reflexivos” deberían mostrar combinaciones de coherencias diferentes a los “superficiales” y a los “delegativos”. No bastaría con diferencias anecdóticas; el patrón completo debe divergir de manera sistemática.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Para probar esto, el texto propone ANOVA o Kruskal-Wallis sobre cada dimensión. ANOVA —</w:t>
      </w:r>
      <w:proofErr w:type="spellStart"/>
      <w:r w:rsidRPr="00530743">
        <w:rPr>
          <w:rFonts w:ascii="Times New Roman" w:eastAsia="Times New Roman" w:hAnsi="Times New Roman" w:cs="Times New Roman"/>
          <w:sz w:val="24"/>
          <w:szCs w:val="24"/>
          <w:lang w:eastAsia="es-AR"/>
        </w:rPr>
        <w:t>Analysis</w:t>
      </w:r>
      <w:proofErr w:type="spellEnd"/>
      <w:r w:rsidRPr="00530743">
        <w:rPr>
          <w:rFonts w:ascii="Times New Roman" w:eastAsia="Times New Roman" w:hAnsi="Times New Roman" w:cs="Times New Roman"/>
          <w:sz w:val="24"/>
          <w:szCs w:val="24"/>
          <w:lang w:eastAsia="es-AR"/>
        </w:rPr>
        <w:t xml:space="preserve"> </w:t>
      </w:r>
      <w:proofErr w:type="spellStart"/>
      <w:r w:rsidRPr="00530743">
        <w:rPr>
          <w:rFonts w:ascii="Times New Roman" w:eastAsia="Times New Roman" w:hAnsi="Times New Roman" w:cs="Times New Roman"/>
          <w:sz w:val="24"/>
          <w:szCs w:val="24"/>
          <w:lang w:eastAsia="es-AR"/>
        </w:rPr>
        <w:t>of</w:t>
      </w:r>
      <w:proofErr w:type="spellEnd"/>
      <w:r w:rsidRPr="00530743">
        <w:rPr>
          <w:rFonts w:ascii="Times New Roman" w:eastAsia="Times New Roman" w:hAnsi="Times New Roman" w:cs="Times New Roman"/>
          <w:sz w:val="24"/>
          <w:szCs w:val="24"/>
          <w:lang w:eastAsia="es-AR"/>
        </w:rPr>
        <w:t xml:space="preserve"> </w:t>
      </w:r>
      <w:proofErr w:type="spellStart"/>
      <w:r w:rsidRPr="00530743">
        <w:rPr>
          <w:rFonts w:ascii="Times New Roman" w:eastAsia="Times New Roman" w:hAnsi="Times New Roman" w:cs="Times New Roman"/>
          <w:sz w:val="24"/>
          <w:szCs w:val="24"/>
          <w:lang w:eastAsia="es-AR"/>
        </w:rPr>
        <w:t>Variance</w:t>
      </w:r>
      <w:proofErr w:type="spellEnd"/>
      <w:r w:rsidRPr="00530743">
        <w:rPr>
          <w:rFonts w:ascii="Times New Roman" w:eastAsia="Times New Roman" w:hAnsi="Times New Roman" w:cs="Times New Roman"/>
          <w:sz w:val="24"/>
          <w:szCs w:val="24"/>
          <w:lang w:eastAsia="es-AR"/>
        </w:rPr>
        <w:t>— es una prueba estadística clásica para comparar medias entre grupos. En este contexto, significaría algo como preguntar: “¿La coherencia temporal promedio es distinta entre perfiles reflexivos, superficiales y delegativos?”. Luego repetir la pregunta para cada dimensión restante.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Sin embargo, ANOVA supone ciertas condiciones matemáticas, especialmente normalidad en los datos y homogeneidad de varianzas. Si esas condiciones no se cumplen, se usaría Kruskal-Wallis, que es la alternativa no paramétrica. La presencia de ambas pruebas muestra sofisticación metodológica: el autor ya anticipa posibles problemas distribucionales y define rutas alternativas válidas.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Después aparece MANOVA multivariada. Esto es conceptualmente más importante todavía. Mientras ANOVA analiza cada dimensión por separado, MANOVA analiza todas simultáneamente. La investigación no quiere solamente demostrar que “CT difiere” o “CCD difiere”, sino que el patrón multidimensional completo cambia entre categorías. Esto es mucho más coherente con la teoría del </w:t>
      </w:r>
      <w:proofErr w:type="spellStart"/>
      <w:r w:rsidRPr="00530743">
        <w:rPr>
          <w:rFonts w:ascii="Times New Roman" w:eastAsia="Times New Roman" w:hAnsi="Times New Roman" w:cs="Times New Roman"/>
          <w:sz w:val="24"/>
          <w:szCs w:val="24"/>
          <w:lang w:eastAsia="es-AR"/>
        </w:rPr>
        <w:t>paper</w:t>
      </w:r>
      <w:proofErr w:type="spellEnd"/>
      <w:r w:rsidRPr="00530743">
        <w:rPr>
          <w:rFonts w:ascii="Times New Roman" w:eastAsia="Times New Roman" w:hAnsi="Times New Roman" w:cs="Times New Roman"/>
          <w:sz w:val="24"/>
          <w:szCs w:val="24"/>
          <w:lang w:eastAsia="es-AR"/>
        </w:rPr>
        <w:t>, porque el modelo N4 se basa precisamente en configuraciones estructurales y no en indicadores aislados.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Luego aparece “efecto observacional con η² ≥ 0,06”. Aquí el texto introduce el concepto de tamaño del efecto. Esto es extremadamente relevante. Muchas investigaciones caen en el problema de obtener significación estadística con diferencias pequeñas o irrelevantes. El autor intenta evitar eso exigiendo un efecto mínimo. η² —</w:t>
      </w:r>
      <w:proofErr w:type="gramStart"/>
      <w:r w:rsidRPr="00530743">
        <w:rPr>
          <w:rFonts w:ascii="Times New Roman" w:eastAsia="Times New Roman" w:hAnsi="Times New Roman" w:cs="Times New Roman"/>
          <w:sz w:val="24"/>
          <w:szCs w:val="24"/>
          <w:lang w:eastAsia="es-AR"/>
        </w:rPr>
        <w:t>eta cuadrado</w:t>
      </w:r>
      <w:proofErr w:type="gramEnd"/>
      <w:r w:rsidRPr="00530743">
        <w:rPr>
          <w:rFonts w:ascii="Times New Roman" w:eastAsia="Times New Roman" w:hAnsi="Times New Roman" w:cs="Times New Roman"/>
          <w:sz w:val="24"/>
          <w:szCs w:val="24"/>
          <w:lang w:eastAsia="es-AR"/>
        </w:rPr>
        <w:t>— mide qué proporción de la variabilidad total es explicada por la pertenencia al grupo. Un η² de 0,06 suele interpretarse como efecto moderado. En términos prácticos, significa que la categoría de apropiación debe explicar al menos alrededor del 6% de la variabilidad observada. El investigador no quiere solamente detectar diferencias matemáticamente significativas; quiere que tengan relevancia observable.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segunda hipótesis, H2, cambia de naturaleza. Mientras H1 estudia diferenciación estructural entre perfiles, H2 estudia validez predictiva. El indicador principal es la “correlación entre coherencia estructural y desempeño en tareas de transferencia”.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noción de “transferencia” es central en ciencias cognitivas. Aprender no significa repetir exactamente una tarea entrenada; significa poder aplicar principios en situaciones nuevas. Por eso el texto considera tareas de transferencia: problemas </w:t>
      </w:r>
      <w:proofErr w:type="gramStart"/>
      <w:r w:rsidRPr="00530743">
        <w:rPr>
          <w:rFonts w:ascii="Times New Roman" w:eastAsia="Times New Roman" w:hAnsi="Times New Roman" w:cs="Times New Roman"/>
          <w:sz w:val="24"/>
          <w:szCs w:val="24"/>
          <w:lang w:eastAsia="es-AR"/>
        </w:rPr>
        <w:t>similares</w:t>
      </w:r>
      <w:proofErr w:type="gramEnd"/>
      <w:r w:rsidRPr="00530743">
        <w:rPr>
          <w:rFonts w:ascii="Times New Roman" w:eastAsia="Times New Roman" w:hAnsi="Times New Roman" w:cs="Times New Roman"/>
          <w:sz w:val="24"/>
          <w:szCs w:val="24"/>
          <w:lang w:eastAsia="es-AR"/>
        </w:rPr>
        <w:t xml:space="preserve"> pero no idénticos a los vistos originalmente. Esto es mucho más exigente cognitivamente.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hipótesis sostiene que los estudiantes con mayor coherencia estructural deberían desempeñarse mejor en esas tareas nuevas. Es decir, el modelo N4 no solo clasificaría comportamientos, sino que tendría capacidad para anticipar aprendizaje transferible.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Para probar esto se propone Spearman ρ. Spearman es una correlación no paramétrica basada en rangos. Se usa cuando las relaciones pueden no ser lineales o cuando las distribuciones no son normales. La elección es prudente metodológicamente, porque los indicadores cognitivos suelen presentar asimetrías y ruido.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Luego aparece “corrección por nivel pretest”. Esto es crucial. El investigador reconoce que algunos estudiantes ya llegan con habilidades previas más altas. Si no se controla eso, la correlación podría ser engañosa: quizá los estudiantes “coherentes” simplemente ya eran mejores desde el inicio. La corrección por pretest intenta aislar el efecto atribuible al patrón de coherencias y no al conocimiento previo.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Después aparece “regresión múltiple”. Esto implica un análisis más complejo donde varias variables predictoras se consideran simultáneamente. El modelo posiblemente intentará predecir desempeño de transferencia usando varias coherencias a la vez, mientras controla variables adicionales. Esto fortalece mucho la inferencia.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Finalmente se exige “IC95% que excluya 0”. IC95% significa intervalo de confianza al 95%. Si el intervalo excluye el cero, la correlación probablemente no sea producto del azar. Esta cláusula muestra una aproximación estadística moderna y más robusta que simplemente reportar p-</w:t>
      </w:r>
      <w:proofErr w:type="spellStart"/>
      <w:r w:rsidRPr="00530743">
        <w:rPr>
          <w:rFonts w:ascii="Times New Roman" w:eastAsia="Times New Roman" w:hAnsi="Times New Roman" w:cs="Times New Roman"/>
          <w:sz w:val="24"/>
          <w:szCs w:val="24"/>
          <w:lang w:eastAsia="es-AR"/>
        </w:rPr>
        <w:t>values</w:t>
      </w:r>
      <w:proofErr w:type="spellEnd"/>
      <w:r w:rsidRPr="00530743">
        <w:rPr>
          <w:rFonts w:ascii="Times New Roman" w:eastAsia="Times New Roman" w:hAnsi="Times New Roman" w:cs="Times New Roman"/>
          <w:sz w:val="24"/>
          <w:szCs w:val="24"/>
          <w:lang w:eastAsia="es-AR"/>
        </w:rPr>
        <w:t>.</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tercera hipótesis, H3, es probablemente la más importante metodológicamente porque evalúa confiabilidad del sistema de clasificación. Aquí el indicador principal es el “acuerdo </w:t>
      </w:r>
      <w:proofErr w:type="spellStart"/>
      <w:r w:rsidRPr="00530743">
        <w:rPr>
          <w:rFonts w:ascii="Times New Roman" w:eastAsia="Times New Roman" w:hAnsi="Times New Roman" w:cs="Times New Roman"/>
          <w:sz w:val="24"/>
          <w:szCs w:val="24"/>
          <w:lang w:eastAsia="es-AR"/>
        </w:rPr>
        <w:t>intercodificador</w:t>
      </w:r>
      <w:proofErr w:type="spellEnd"/>
      <w:r w:rsidRPr="00530743">
        <w:rPr>
          <w:rFonts w:ascii="Times New Roman" w:eastAsia="Times New Roman" w:hAnsi="Times New Roman" w:cs="Times New Roman"/>
          <w:sz w:val="24"/>
          <w:szCs w:val="24"/>
          <w:lang w:eastAsia="es-AR"/>
        </w:rPr>
        <w:t xml:space="preserve"> entre Clasificador y dos anotadores humanos”.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apunta a una pregunta fundamental: ¿el sistema automático clasifica de forma parecida a expertos humanos? Si no lo hace, todo el modelo pierde credibilidad.</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criterio elegido es κ ≥ 0,70. κ —kappa de Cohen— mide acuerdo entre evaluadores corrigiendo el acuerdo esperado por azar. No basta con que dos evaluadores coincidan frecuentemente; parte de esa coincidencia podría ocurrir accidentalmente. Kappa intenta descontar ese efecto.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umbral 0,70 proviene de </w:t>
      </w:r>
      <w:proofErr w:type="spellStart"/>
      <w:r w:rsidRPr="00530743">
        <w:rPr>
          <w:rFonts w:ascii="Times New Roman" w:eastAsia="Times New Roman" w:hAnsi="Times New Roman" w:cs="Times New Roman"/>
          <w:sz w:val="24"/>
          <w:szCs w:val="24"/>
          <w:lang w:eastAsia="es-AR"/>
        </w:rPr>
        <w:t>Landis</w:t>
      </w:r>
      <w:proofErr w:type="spellEnd"/>
      <w:r w:rsidRPr="00530743">
        <w:rPr>
          <w:rFonts w:ascii="Times New Roman" w:eastAsia="Times New Roman" w:hAnsi="Times New Roman" w:cs="Times New Roman"/>
          <w:sz w:val="24"/>
          <w:szCs w:val="24"/>
          <w:lang w:eastAsia="es-AR"/>
        </w:rPr>
        <w:t xml:space="preserve"> y Koch (1977), una referencia clásica en estudios de confiabilidad. Ese valor suele interpretarse como “acuerdo sustancial”. No es acuerdo perfecto, pero sí suficientemente fuerte para considerar que el instrumento posee estabilidad razonable.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texto además especifica algo metodológicamente muy sólido: el acuerdo debe darse en “al menos dos de los tres pares evaluados”. Los pares son:</w:t>
      </w:r>
    </w:p>
    <w:p w:rsidR="00530743" w:rsidRPr="00530743" w:rsidRDefault="00530743" w:rsidP="00530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Clasificador vs Anotador 1 </w:t>
      </w:r>
    </w:p>
    <w:p w:rsidR="00530743" w:rsidRPr="00530743" w:rsidRDefault="00530743" w:rsidP="00530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Clasificador vs Anotador 2 </w:t>
      </w:r>
    </w:p>
    <w:p w:rsidR="00530743" w:rsidRPr="00530743" w:rsidRDefault="00530743" w:rsidP="005307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Anotador 1 vs Anotador 2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es importante porque introduce triangulación. No se depende de un único humano “correcto”. El sistema se evalúa dentro de una red de acuerdos humanos. En ciencias cognitivas y educación esto es esencial porque muchas categorías son interpretativas y no completamente objetivas.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Luego el texto separa dos protocolos distintos.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Protocolo A evalúa etiquetado N1-N4 sobre 200 eventos estratificados. Aquí probablemente se refiere a la clasificación de </w:t>
      </w:r>
      <w:proofErr w:type="spellStart"/>
      <w:r w:rsidRPr="00530743">
        <w:rPr>
          <w:rFonts w:ascii="Times New Roman" w:eastAsia="Times New Roman" w:hAnsi="Times New Roman" w:cs="Times New Roman"/>
          <w:sz w:val="24"/>
          <w:szCs w:val="24"/>
          <w:lang w:eastAsia="es-AR"/>
        </w:rPr>
        <w:t>microeventos</w:t>
      </w:r>
      <w:proofErr w:type="spellEnd"/>
      <w:r w:rsidRPr="00530743">
        <w:rPr>
          <w:rFonts w:ascii="Times New Roman" w:eastAsia="Times New Roman" w:hAnsi="Times New Roman" w:cs="Times New Roman"/>
          <w:sz w:val="24"/>
          <w:szCs w:val="24"/>
          <w:lang w:eastAsia="es-AR"/>
        </w:rPr>
        <w:t xml:space="preserve"> cognitivos en distintos niveles del modelo N4. “Estratificados” implica que la muestra fue balanceada deliberadamente para representar distintos tipos de eventos y evitar sesgos.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Protocolo B evalúa clasificación de apropiación sobre 50 episodios cerrados. Aquí ya no se etiquetan eventos individuales, sino episodios completos. Esto implica un nivel de inferencia más alto y probablemente más difícil.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separación entre ambos protocolos es extremadamente inteligente metodológicamente porque reconoce que clasificar eventos simples no es igual que clasificar procesos completos. El sistema podría ser confiable en tareas </w:t>
      </w:r>
      <w:proofErr w:type="gramStart"/>
      <w:r w:rsidRPr="00530743">
        <w:rPr>
          <w:rFonts w:ascii="Times New Roman" w:eastAsia="Times New Roman" w:hAnsi="Times New Roman" w:cs="Times New Roman"/>
          <w:sz w:val="24"/>
          <w:szCs w:val="24"/>
          <w:lang w:eastAsia="es-AR"/>
        </w:rPr>
        <w:t>micro</w:t>
      </w:r>
      <w:proofErr w:type="gramEnd"/>
      <w:r w:rsidRPr="00530743">
        <w:rPr>
          <w:rFonts w:ascii="Times New Roman" w:eastAsia="Times New Roman" w:hAnsi="Times New Roman" w:cs="Times New Roman"/>
          <w:sz w:val="24"/>
          <w:szCs w:val="24"/>
          <w:lang w:eastAsia="es-AR"/>
        </w:rPr>
        <w:t xml:space="preserve"> pero no macro, o viceversa. Reportarlos por separado evita ocultar debilidades.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En conjunto, este fragmento revela una arquitectura metodológica muy madura. El diseño intenta demostrar tres cosas diferentes:</w:t>
      </w:r>
    </w:p>
    <w:p w:rsidR="00530743" w:rsidRPr="00530743" w:rsidRDefault="00530743" w:rsidP="00530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H1: el modelo distingue categorías reales </w:t>
      </w:r>
    </w:p>
    <w:p w:rsidR="00530743" w:rsidRPr="00530743" w:rsidRDefault="00530743" w:rsidP="00530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H2: el modelo predice aprendizaje transferible </w:t>
      </w:r>
    </w:p>
    <w:p w:rsidR="00530743" w:rsidRPr="00530743" w:rsidRDefault="00530743" w:rsidP="005307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H3: el modelo clasifica consistentemente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 decir:</w:t>
      </w:r>
    </w:p>
    <w:p w:rsidR="00530743" w:rsidRPr="00530743" w:rsidRDefault="00530743" w:rsidP="00530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validez discriminante </w:t>
      </w:r>
    </w:p>
    <w:p w:rsidR="00530743" w:rsidRPr="00530743" w:rsidRDefault="00530743" w:rsidP="00530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validez predictiva/</w:t>
      </w:r>
      <w:proofErr w:type="spellStart"/>
      <w:r w:rsidRPr="00530743">
        <w:rPr>
          <w:rFonts w:ascii="Times New Roman" w:eastAsia="Times New Roman" w:hAnsi="Times New Roman" w:cs="Times New Roman"/>
          <w:sz w:val="24"/>
          <w:szCs w:val="24"/>
          <w:lang w:eastAsia="es-AR"/>
        </w:rPr>
        <w:t>criterial</w:t>
      </w:r>
      <w:proofErr w:type="spellEnd"/>
      <w:r w:rsidRPr="00530743">
        <w:rPr>
          <w:rFonts w:ascii="Times New Roman" w:eastAsia="Times New Roman" w:hAnsi="Times New Roman" w:cs="Times New Roman"/>
          <w:sz w:val="24"/>
          <w:szCs w:val="24"/>
          <w:lang w:eastAsia="es-AR"/>
        </w:rPr>
        <w:t xml:space="preserve"> </w:t>
      </w:r>
    </w:p>
    <w:p w:rsidR="00530743" w:rsidRPr="00530743" w:rsidRDefault="00530743" w:rsidP="005307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confiabilidad </w:t>
      </w:r>
      <w:proofErr w:type="spellStart"/>
      <w:r w:rsidRPr="00530743">
        <w:rPr>
          <w:rFonts w:ascii="Times New Roman" w:eastAsia="Times New Roman" w:hAnsi="Times New Roman" w:cs="Times New Roman"/>
          <w:sz w:val="24"/>
          <w:szCs w:val="24"/>
          <w:lang w:eastAsia="es-AR"/>
        </w:rPr>
        <w:t>intercodificador</w:t>
      </w:r>
      <w:proofErr w:type="spellEnd"/>
      <w:r w:rsidRPr="00530743">
        <w:rPr>
          <w:rFonts w:ascii="Times New Roman" w:eastAsia="Times New Roman" w:hAnsi="Times New Roman" w:cs="Times New Roman"/>
          <w:sz w:val="24"/>
          <w:szCs w:val="24"/>
          <w:lang w:eastAsia="es-AR"/>
        </w:rPr>
        <w:t xml:space="preserve">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Estas tres dimensiones forman el núcleo clásico de una validación seria en psicometría y ciencias de la educación.</w:t>
      </w:r>
    </w:p>
    <w:p w:rsidR="00E31B97" w:rsidRDefault="00E31B97"/>
    <w:p w:rsidR="00530743" w:rsidRDefault="00530743"/>
    <w:p w:rsidR="00530743" w:rsidRDefault="00530743" w:rsidP="00530743">
      <w:pPr>
        <w:pStyle w:val="Textoindependiente"/>
      </w:pPr>
      <w:r>
        <w:t>Tabla 6. Estado del reporte empírico al momento de cierre.</w:t>
      </w:r>
    </w:p>
    <w:tbl>
      <w:tblPr>
        <w:tblW w:w="5000" w:type="pct"/>
        <w:tblLayout w:type="fixed"/>
        <w:tblLook w:val="0020" w:firstRow="1" w:lastRow="0" w:firstColumn="0" w:lastColumn="0" w:noHBand="0" w:noVBand="0"/>
      </w:tblPr>
      <w:tblGrid>
        <w:gridCol w:w="2834"/>
        <w:gridCol w:w="2062"/>
        <w:gridCol w:w="3608"/>
      </w:tblGrid>
      <w:tr w:rsidR="00530743" w:rsidTr="00CE6372">
        <w:trPr>
          <w:tblHeader/>
        </w:trPr>
        <w:tc>
          <w:tcPr>
            <w:tcW w:w="2640" w:type="dxa"/>
          </w:tcPr>
          <w:p w:rsidR="00530743" w:rsidRDefault="00530743" w:rsidP="00CE6372">
            <w:r>
              <w:t>Componente</w:t>
            </w:r>
          </w:p>
        </w:tc>
        <w:tc>
          <w:tcPr>
            <w:tcW w:w="1920" w:type="dxa"/>
          </w:tcPr>
          <w:p w:rsidR="00530743" w:rsidRDefault="00530743" w:rsidP="00CE6372">
            <w:r>
              <w:t>Estado</w:t>
            </w:r>
          </w:p>
        </w:tc>
        <w:tc>
          <w:tcPr>
            <w:tcW w:w="3360" w:type="dxa"/>
          </w:tcPr>
          <w:p w:rsidR="00530743" w:rsidRDefault="00530743" w:rsidP="00CE6372">
            <w:r>
              <w:t>Próximo hito</w:t>
            </w:r>
          </w:p>
        </w:tc>
      </w:tr>
      <w:tr w:rsidR="00530743" w:rsidTr="00CE6372">
        <w:tc>
          <w:tcPr>
            <w:tcW w:w="2640" w:type="dxa"/>
          </w:tcPr>
          <w:p w:rsidR="00530743" w:rsidRDefault="00530743" w:rsidP="00CE6372">
            <w:r>
              <w:t>Modelo N4: formalización conceptual</w:t>
            </w:r>
          </w:p>
        </w:tc>
        <w:tc>
          <w:tcPr>
            <w:tcW w:w="1920" w:type="dxa"/>
          </w:tcPr>
          <w:p w:rsidR="00530743" w:rsidRDefault="00530743" w:rsidP="00CE6372">
            <w:r>
              <w:t>Cerrado</w:t>
            </w:r>
          </w:p>
        </w:tc>
        <w:tc>
          <w:tcPr>
            <w:tcW w:w="3360" w:type="dxa"/>
          </w:tcPr>
          <w:p w:rsidR="00530743" w:rsidRDefault="00530743" w:rsidP="00CE6372">
            <w:r>
              <w:t>—</w:t>
            </w:r>
          </w:p>
        </w:tc>
      </w:tr>
      <w:tr w:rsidR="00530743" w:rsidTr="00CE6372">
        <w:tc>
          <w:tcPr>
            <w:tcW w:w="2640" w:type="dxa"/>
          </w:tcPr>
          <w:p w:rsidR="00530743" w:rsidRDefault="00530743" w:rsidP="00CE6372">
            <w:r>
              <w:t>Sistema instrumental v1.2.0</w:t>
            </w:r>
          </w:p>
        </w:tc>
        <w:tc>
          <w:tcPr>
            <w:tcW w:w="1920" w:type="dxa"/>
          </w:tcPr>
          <w:p w:rsidR="00530743" w:rsidRDefault="00530743" w:rsidP="00CE6372">
            <w:r>
              <w:t>Desplegado</w:t>
            </w:r>
          </w:p>
        </w:tc>
        <w:tc>
          <w:tcPr>
            <w:tcW w:w="3360" w:type="dxa"/>
          </w:tcPr>
          <w:p w:rsidR="00530743" w:rsidRDefault="00530743" w:rsidP="00CE6372">
            <w:r>
              <w:t xml:space="preserve">11 servicios HTTP operativos, 23 de 26 acciones del plan ejecutadas, 11 de 20 </w:t>
            </w:r>
            <w:proofErr w:type="spellStart"/>
            <w:r>
              <w:t>capabilities</w:t>
            </w:r>
            <w:proofErr w:type="spellEnd"/>
            <w:r>
              <w:t xml:space="preserve"> funcionales al 100 % bajo cuatro criterios estrictos (código + </w:t>
            </w:r>
            <w:proofErr w:type="spellStart"/>
            <w:r>
              <w:t>tests</w:t>
            </w:r>
            <w:proofErr w:type="spellEnd"/>
            <w:r>
              <w:t xml:space="preserve"> + </w:t>
            </w:r>
            <w:proofErr w:type="spellStart"/>
            <w:r>
              <w:t>docs</w:t>
            </w:r>
            <w:proofErr w:type="spellEnd"/>
            <w:r>
              <w:t xml:space="preserve"> sin DEFERRED activo; invariantes técnicas verificadas; en producción en piloto con números verificables; aprobada académicamente). Detalle en </w:t>
            </w:r>
            <w:r>
              <w:lastRenderedPageBreak/>
              <w:t>documento operacional auxiliar de auditoría del repositorio.</w:t>
            </w:r>
          </w:p>
        </w:tc>
      </w:tr>
      <w:tr w:rsidR="00530743" w:rsidTr="00CE6372">
        <w:tc>
          <w:tcPr>
            <w:tcW w:w="2640" w:type="dxa"/>
          </w:tcPr>
          <w:p w:rsidR="00530743" w:rsidRDefault="00530743" w:rsidP="00CE6372">
            <w:r>
              <w:lastRenderedPageBreak/>
              <w:t>Hallazgos cualitativos del piloto</w:t>
            </w:r>
          </w:p>
        </w:tc>
        <w:tc>
          <w:tcPr>
            <w:tcW w:w="1920" w:type="dxa"/>
          </w:tcPr>
          <w:p w:rsidR="00530743" w:rsidRDefault="00530743" w:rsidP="00CE6372">
            <w:r>
              <w:t>Provisorios</w:t>
            </w:r>
          </w:p>
        </w:tc>
        <w:tc>
          <w:tcPr>
            <w:tcW w:w="3360" w:type="dxa"/>
          </w:tcPr>
          <w:p w:rsidR="00530743" w:rsidRDefault="00530743" w:rsidP="00CE6372">
            <w:r>
              <w:t>Análisis temático completo de entrevistas</w:t>
            </w:r>
          </w:p>
        </w:tc>
      </w:tr>
      <w:tr w:rsidR="00530743" w:rsidTr="00CE6372">
        <w:tc>
          <w:tcPr>
            <w:tcW w:w="2640" w:type="dxa"/>
          </w:tcPr>
          <w:p w:rsidR="00530743" w:rsidRDefault="00530743" w:rsidP="00CE6372">
            <w:r>
              <w:t xml:space="preserve">Validación </w:t>
            </w:r>
            <w:proofErr w:type="spellStart"/>
            <w:r>
              <w:t>intercoder</w:t>
            </w:r>
            <w:proofErr w:type="spellEnd"/>
            <w:r>
              <w:t xml:space="preserve"> (H3)</w:t>
            </w:r>
          </w:p>
        </w:tc>
        <w:tc>
          <w:tcPr>
            <w:tcW w:w="1920" w:type="dxa"/>
          </w:tcPr>
          <w:p w:rsidR="00530743" w:rsidRDefault="00530743" w:rsidP="00CE6372">
            <w:r>
              <w:t>En ejecución</w:t>
            </w:r>
          </w:p>
        </w:tc>
        <w:tc>
          <w:tcPr>
            <w:tcW w:w="3360" w:type="dxa"/>
          </w:tcPr>
          <w:p w:rsidR="00530743" w:rsidRDefault="00530743" w:rsidP="00CE6372">
            <w:r>
              <w:t>Cierre del protocolo dual y reporte de κ ≥ 0,70 para Protocolo A (etiquetado N1-N4 sobre 200 eventos) y Protocolo B (categorías de apropiación sobre 50 episodios), por separado</w:t>
            </w:r>
          </w:p>
        </w:tc>
      </w:tr>
      <w:tr w:rsidR="00530743" w:rsidTr="00CE6372">
        <w:tc>
          <w:tcPr>
            <w:tcW w:w="2640" w:type="dxa"/>
          </w:tcPr>
          <w:p w:rsidR="00530743" w:rsidRDefault="00530743" w:rsidP="00CE6372">
            <w:r>
              <w:t>Análisis cuantitativo H1, H2</w:t>
            </w:r>
          </w:p>
        </w:tc>
        <w:tc>
          <w:tcPr>
            <w:tcW w:w="1920" w:type="dxa"/>
          </w:tcPr>
          <w:p w:rsidR="00530743" w:rsidRDefault="00530743" w:rsidP="00CE6372">
            <w:r>
              <w:t>Pendiente</w:t>
            </w:r>
          </w:p>
        </w:tc>
        <w:tc>
          <w:tcPr>
            <w:tcW w:w="3360" w:type="dxa"/>
          </w:tcPr>
          <w:p w:rsidR="00530743" w:rsidRDefault="00530743" w:rsidP="00CE6372">
            <w:r>
              <w:t xml:space="preserve">Cierre del reclutamiento del grupo de comparación y </w:t>
            </w:r>
            <w:proofErr w:type="spellStart"/>
            <w:r>
              <w:t>re-clasificación</w:t>
            </w:r>
            <w:proofErr w:type="spellEnd"/>
            <w:r>
              <w:t xml:space="preserve"> de las 106 </w:t>
            </w:r>
            <w:proofErr w:type="spellStart"/>
            <w:r>
              <w:t>classifications</w:t>
            </w:r>
            <w:proofErr w:type="spellEnd"/>
            <w:r>
              <w:t xml:space="preserve"> históricas con LABELER_VERSION vigente</w:t>
            </w:r>
          </w:p>
        </w:tc>
      </w:tr>
      <w:tr w:rsidR="00530743" w:rsidTr="00CE6372">
        <w:tc>
          <w:tcPr>
            <w:tcW w:w="2640" w:type="dxa"/>
          </w:tcPr>
          <w:p w:rsidR="00530743" w:rsidRDefault="00530743" w:rsidP="00CE6372">
            <w:r>
              <w:t>Análisis factorial exploratorio</w:t>
            </w:r>
          </w:p>
        </w:tc>
        <w:tc>
          <w:tcPr>
            <w:tcW w:w="1920" w:type="dxa"/>
          </w:tcPr>
          <w:p w:rsidR="00530743" w:rsidRDefault="00530743" w:rsidP="00CE6372">
            <w:r>
              <w:t>Pendiente</w:t>
            </w:r>
          </w:p>
        </w:tc>
        <w:tc>
          <w:tcPr>
            <w:tcW w:w="3360" w:type="dxa"/>
          </w:tcPr>
          <w:p w:rsidR="00530743" w:rsidRDefault="00530743" w:rsidP="00CE6372">
            <w:r>
              <w:t>EFA con KMO, Bartlett y análisis paralelo</w:t>
            </w:r>
          </w:p>
        </w:tc>
      </w:tr>
    </w:tbl>
    <w:p w:rsidR="00530743" w:rsidRDefault="00530743" w:rsidP="00530743">
      <w:r>
        <w:t xml:space="preserve">Cinco riesgos es </w:t>
      </w:r>
      <w:proofErr w:type="spellStart"/>
      <w:r>
        <w:t>pecíficos</w:t>
      </w:r>
      <w:proofErr w:type="spellEnd"/>
      <w:r>
        <w:t xml:space="preserve"> del estudio</w:t>
      </w:r>
    </w:p>
    <w:p w:rsidR="00530743" w:rsidRDefault="00530743"/>
    <w:p w:rsidR="00530743" w:rsidRDefault="00530743"/>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Este fragmento funciona como una fotografía epistemológica y operacional del estado real de la investigación en el momento de cierre del reporte. No es simplemente una tabla de seguimiento técnico. En realidad, condensa la madurez relativa de cada componente del proyecto, distingue cuidadosamente entre aquello que ya puede considerarse consolidado y aquello que todavía permanece abierto, y revela la estrategia metodológica completa del trabajo doctoral.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estructura de la tabla es particularmente importante porque organiza el proyecto en capas de distinta naturaleza: conceptual, tecnológica, cualitativa, cuantitativa y psicométrica. Cada fila representa una dimensión diferente del sistema de investigación. Algunas pertenecen al plano teórico; otras al plano instrumental; otras a la validación empírica. La tabla, por lo tanto, no solo informa progreso: también comunica una filosofía de construcción científica incremental.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primera fila, “Modelo N4: formalización conceptual — Cerrado”, es extremadamente significativa. Decir que la formalización conceptual está “cerrada” implica que el marco teórico fundamental del sistema ya no está en discusión activa. Esto significa que:</w:t>
      </w:r>
    </w:p>
    <w:p w:rsidR="00530743" w:rsidRPr="00530743" w:rsidRDefault="00530743" w:rsidP="00530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las definiciones nucleares del modelo ya fueron estabilizadas, </w:t>
      </w:r>
    </w:p>
    <w:p w:rsidR="00530743" w:rsidRPr="00530743" w:rsidRDefault="00530743" w:rsidP="00530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los constructos centrales fueron delimitados, </w:t>
      </w:r>
    </w:p>
    <w:p w:rsidR="00530743" w:rsidRPr="00530743" w:rsidRDefault="00530743" w:rsidP="00530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las relaciones entre niveles epistemológicos ya están fijadas, </w:t>
      </w:r>
    </w:p>
    <w:p w:rsidR="00530743" w:rsidRPr="00530743" w:rsidRDefault="00530743" w:rsidP="005307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la arquitectura conceptual alcanzó suficiente coherencia como para servir como base estable para validación empírica.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En investigación científica, especialmente en ciencias cognitivas y educación, esto es crucial. Muchas investigaciones fracasan porque intentan validar empíricamente constructos que todavía están cambiando conceptualmente. Aquí ocurre lo contrario: primero se consolida la teoría y luego se valida.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uso de la palabra “formalización” también es importante. No significa simplemente “idea general”. Sugiere que el modelo fue explicitado de forma estructurada y </w:t>
      </w:r>
      <w:proofErr w:type="spellStart"/>
      <w:r w:rsidRPr="00530743">
        <w:rPr>
          <w:rFonts w:ascii="Times New Roman" w:eastAsia="Times New Roman" w:hAnsi="Times New Roman" w:cs="Times New Roman"/>
          <w:sz w:val="24"/>
          <w:szCs w:val="24"/>
          <w:lang w:eastAsia="es-AR"/>
        </w:rPr>
        <w:t>operacionalizable</w:t>
      </w:r>
      <w:proofErr w:type="spellEnd"/>
      <w:r w:rsidRPr="00530743">
        <w:rPr>
          <w:rFonts w:ascii="Times New Roman" w:eastAsia="Times New Roman" w:hAnsi="Times New Roman" w:cs="Times New Roman"/>
          <w:sz w:val="24"/>
          <w:szCs w:val="24"/>
          <w:lang w:eastAsia="es-AR"/>
        </w:rPr>
        <w:t xml:space="preserve">. Es decir, los conceptos abstractos ya fueron transformados en entidades capaces de producir indicadores observables. Esa transición —de teoría abstracta a constructo operacional— es uno de los pasos más difíciles en psicometría y </w:t>
      </w:r>
      <w:proofErr w:type="spellStart"/>
      <w:r w:rsidRPr="00530743">
        <w:rPr>
          <w:rFonts w:ascii="Times New Roman" w:eastAsia="Times New Roman" w:hAnsi="Times New Roman" w:cs="Times New Roman"/>
          <w:sz w:val="24"/>
          <w:szCs w:val="24"/>
          <w:lang w:eastAsia="es-AR"/>
        </w:rPr>
        <w:t>learning</w:t>
      </w:r>
      <w:proofErr w:type="spellEnd"/>
      <w:r w:rsidRPr="00530743">
        <w:rPr>
          <w:rFonts w:ascii="Times New Roman" w:eastAsia="Times New Roman" w:hAnsi="Times New Roman" w:cs="Times New Roman"/>
          <w:sz w:val="24"/>
          <w:szCs w:val="24"/>
          <w:lang w:eastAsia="es-AR"/>
        </w:rPr>
        <w:t xml:space="preserve"> </w:t>
      </w:r>
      <w:proofErr w:type="spellStart"/>
      <w:r w:rsidRPr="00530743">
        <w:rPr>
          <w:rFonts w:ascii="Times New Roman" w:eastAsia="Times New Roman" w:hAnsi="Times New Roman" w:cs="Times New Roman"/>
          <w:sz w:val="24"/>
          <w:szCs w:val="24"/>
          <w:lang w:eastAsia="es-AR"/>
        </w:rPr>
        <w:t>analytics</w:t>
      </w:r>
      <w:proofErr w:type="spellEnd"/>
      <w:r w:rsidRPr="00530743">
        <w:rPr>
          <w:rFonts w:ascii="Times New Roman" w:eastAsia="Times New Roman" w:hAnsi="Times New Roman" w:cs="Times New Roman"/>
          <w:sz w:val="24"/>
          <w:szCs w:val="24"/>
          <w:lang w:eastAsia="es-AR"/>
        </w:rPr>
        <w:t>.</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segunda fila es probablemente la más densa del fragmento: “Sistema instrumental v1.2.0 — Desplegado”.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el texto cambia radicalmente de nivel. Ya no habla de teoría, sino de infraestructura material de investigación. El término “sistema instrumental” debe entenderse en sentido epistemológico fuerte. No se refiere solamente a software. Se refiere al conjunto de mecanismos que permiten convertir interacciones humanas reales en datos científicamente analizables.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hecho de que el sistema tenga una versión específica —v1.2.0— indica madurez ingenieril. La investigación no depende de scripts improvisados ni de prototipos efímeros. Existe un proceso de versionado formal, probablemente asociado a control de cambios, reproducibilidad y trazabilidad técnica.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Luego aparece “11 servicios HTTP operativos”. Esto sugiere una arquitectura distribuida basada en microservicios. Cada servicio probablemente cumple una función especializada:</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clasificación,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analítica,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tutoría,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persistencia,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instrumentación,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eventos,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métricas, </w:t>
      </w:r>
    </w:p>
    <w:p w:rsidR="00530743" w:rsidRPr="00530743" w:rsidRDefault="00530743" w:rsidP="005307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etc.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relevancia epistemológica de esto es enorme. El proyecto ya no es un simple experimento académico pequeño; es una plataforma sociotécnica compleja capaz de operar en entornos reales.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Después aparece una frase extremadamente reveladora:</w:t>
      </w:r>
      <w:r w:rsidRPr="00530743">
        <w:rPr>
          <w:rFonts w:ascii="Times New Roman" w:eastAsia="Times New Roman" w:hAnsi="Times New Roman" w:cs="Times New Roman"/>
          <w:sz w:val="24"/>
          <w:szCs w:val="24"/>
          <w:lang w:eastAsia="es-AR"/>
        </w:rPr>
        <w:br/>
        <w:t>“23 de 26 acciones del plan ejecutadas”.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indica disciplina de gobernanza técnica. La investigación está siendo gestionada como un sistema auditable de hitos verificables. No hay solamente “avances”; hay un plan formal cuyos componentes pueden marcarse como ejecutados o pendientes.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Pero lo más importante aparece después:</w:t>
      </w:r>
      <w:r w:rsidRPr="00530743">
        <w:rPr>
          <w:rFonts w:ascii="Times New Roman" w:eastAsia="Times New Roman" w:hAnsi="Times New Roman" w:cs="Times New Roman"/>
          <w:sz w:val="24"/>
          <w:szCs w:val="24"/>
          <w:lang w:eastAsia="es-AR"/>
        </w:rPr>
        <w:br/>
        <w:t xml:space="preserve">“11 de 20 </w:t>
      </w:r>
      <w:proofErr w:type="spellStart"/>
      <w:r w:rsidRPr="00530743">
        <w:rPr>
          <w:rFonts w:ascii="Times New Roman" w:eastAsia="Times New Roman" w:hAnsi="Times New Roman" w:cs="Times New Roman"/>
          <w:sz w:val="24"/>
          <w:szCs w:val="24"/>
          <w:lang w:eastAsia="es-AR"/>
        </w:rPr>
        <w:t>capabilities</w:t>
      </w:r>
      <w:proofErr w:type="spellEnd"/>
      <w:r w:rsidRPr="00530743">
        <w:rPr>
          <w:rFonts w:ascii="Times New Roman" w:eastAsia="Times New Roman" w:hAnsi="Times New Roman" w:cs="Times New Roman"/>
          <w:sz w:val="24"/>
          <w:szCs w:val="24"/>
          <w:lang w:eastAsia="es-AR"/>
        </w:rPr>
        <w:t xml:space="preserve"> funcionales al 100 % bajo cuatro criterios estrictos”.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emerge una distinción sofisticada entre:</w:t>
      </w:r>
    </w:p>
    <w:p w:rsidR="00530743" w:rsidRPr="00530743" w:rsidRDefault="00530743" w:rsidP="00530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existencia parcial, </w:t>
      </w:r>
    </w:p>
    <w:p w:rsidR="00530743" w:rsidRPr="00530743" w:rsidRDefault="00530743" w:rsidP="00530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funcionalidad básica, </w:t>
      </w:r>
    </w:p>
    <w:p w:rsidR="00530743" w:rsidRPr="00530743" w:rsidRDefault="00530743" w:rsidP="00530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completitud operacional.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Una </w:t>
      </w:r>
      <w:proofErr w:type="spellStart"/>
      <w:r w:rsidRPr="00530743">
        <w:rPr>
          <w:rFonts w:ascii="Times New Roman" w:eastAsia="Times New Roman" w:hAnsi="Times New Roman" w:cs="Times New Roman"/>
          <w:sz w:val="24"/>
          <w:szCs w:val="24"/>
          <w:lang w:eastAsia="es-AR"/>
        </w:rPr>
        <w:t>capability</w:t>
      </w:r>
      <w:proofErr w:type="spellEnd"/>
      <w:r w:rsidRPr="00530743">
        <w:rPr>
          <w:rFonts w:ascii="Times New Roman" w:eastAsia="Times New Roman" w:hAnsi="Times New Roman" w:cs="Times New Roman"/>
          <w:sz w:val="24"/>
          <w:szCs w:val="24"/>
          <w:lang w:eastAsia="es-AR"/>
        </w:rPr>
        <w:t xml:space="preserve"> no se considera completa simplemente porque “funciona más o menos”. Debe cumplir simultáneamente cuatro criterios acumulativos.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primero:</w:t>
      </w:r>
      <w:r w:rsidRPr="00530743">
        <w:rPr>
          <w:rFonts w:ascii="Times New Roman" w:eastAsia="Times New Roman" w:hAnsi="Times New Roman" w:cs="Times New Roman"/>
          <w:sz w:val="24"/>
          <w:szCs w:val="24"/>
          <w:lang w:eastAsia="es-AR"/>
        </w:rPr>
        <w:br/>
        <w:t xml:space="preserve">“código + </w:t>
      </w:r>
      <w:proofErr w:type="spellStart"/>
      <w:r w:rsidRPr="00530743">
        <w:rPr>
          <w:rFonts w:ascii="Times New Roman" w:eastAsia="Times New Roman" w:hAnsi="Times New Roman" w:cs="Times New Roman"/>
          <w:sz w:val="24"/>
          <w:szCs w:val="24"/>
          <w:lang w:eastAsia="es-AR"/>
        </w:rPr>
        <w:t>tests</w:t>
      </w:r>
      <w:proofErr w:type="spellEnd"/>
      <w:r w:rsidRPr="00530743">
        <w:rPr>
          <w:rFonts w:ascii="Times New Roman" w:eastAsia="Times New Roman" w:hAnsi="Times New Roman" w:cs="Times New Roman"/>
          <w:sz w:val="24"/>
          <w:szCs w:val="24"/>
          <w:lang w:eastAsia="es-AR"/>
        </w:rPr>
        <w:t xml:space="preserve"> + </w:t>
      </w:r>
      <w:proofErr w:type="spellStart"/>
      <w:r w:rsidRPr="00530743">
        <w:rPr>
          <w:rFonts w:ascii="Times New Roman" w:eastAsia="Times New Roman" w:hAnsi="Times New Roman" w:cs="Times New Roman"/>
          <w:sz w:val="24"/>
          <w:szCs w:val="24"/>
          <w:lang w:eastAsia="es-AR"/>
        </w:rPr>
        <w:t>docs</w:t>
      </w:r>
      <w:proofErr w:type="spellEnd"/>
      <w:r w:rsidRPr="00530743">
        <w:rPr>
          <w:rFonts w:ascii="Times New Roman" w:eastAsia="Times New Roman" w:hAnsi="Times New Roman" w:cs="Times New Roman"/>
          <w:sz w:val="24"/>
          <w:szCs w:val="24"/>
          <w:lang w:eastAsia="es-AR"/>
        </w:rPr>
        <w:t xml:space="preserve"> sin DEFERRED activo”.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implica una concepción muy madura del desarrollo científico-técnico. Una funcionalidad no existe realmente si:</w:t>
      </w:r>
    </w:p>
    <w:p w:rsidR="00530743" w:rsidRPr="00530743" w:rsidRDefault="00530743" w:rsidP="005307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no tiene código estable, </w:t>
      </w:r>
    </w:p>
    <w:p w:rsidR="00530743" w:rsidRPr="00530743" w:rsidRDefault="00530743" w:rsidP="005307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no tiene pruebas automatizadas, </w:t>
      </w:r>
    </w:p>
    <w:p w:rsidR="00530743" w:rsidRPr="00530743" w:rsidRDefault="00530743" w:rsidP="005307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o no está documentada.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Además, “sin DEFERRED activo” significa que no puede depender de postergaciones explícitas o deuda técnica declarada. Es una definición de completitud extremadamente estricta.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segundo criterio:</w:t>
      </w:r>
      <w:r w:rsidRPr="00530743">
        <w:rPr>
          <w:rFonts w:ascii="Times New Roman" w:eastAsia="Times New Roman" w:hAnsi="Times New Roman" w:cs="Times New Roman"/>
          <w:sz w:val="24"/>
          <w:szCs w:val="24"/>
          <w:lang w:eastAsia="es-AR"/>
        </w:rPr>
        <w:br/>
        <w:t>“invariantes técnicas verificadas”.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pertenece al dominio de ingeniería formal y arquitectura de sistemas. Un invariante es una propiedad que debe mantenerse siempre verdadera:</w:t>
      </w:r>
    </w:p>
    <w:p w:rsidR="00530743" w:rsidRPr="00530743" w:rsidRDefault="00530743" w:rsidP="00530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integridad del CTR, </w:t>
      </w:r>
    </w:p>
    <w:p w:rsidR="00530743" w:rsidRPr="00530743" w:rsidRDefault="00530743" w:rsidP="00530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30743">
        <w:rPr>
          <w:rFonts w:ascii="Times New Roman" w:eastAsia="Times New Roman" w:hAnsi="Times New Roman" w:cs="Times New Roman"/>
          <w:sz w:val="24"/>
          <w:szCs w:val="24"/>
          <w:lang w:eastAsia="es-AR"/>
        </w:rPr>
        <w:t>append-only</w:t>
      </w:r>
      <w:proofErr w:type="spellEnd"/>
      <w:r w:rsidRPr="00530743">
        <w:rPr>
          <w:rFonts w:ascii="Times New Roman" w:eastAsia="Times New Roman" w:hAnsi="Times New Roman" w:cs="Times New Roman"/>
          <w:sz w:val="24"/>
          <w:szCs w:val="24"/>
          <w:lang w:eastAsia="es-AR"/>
        </w:rPr>
        <w:t xml:space="preserve">, </w:t>
      </w:r>
    </w:p>
    <w:p w:rsidR="00530743" w:rsidRPr="00530743" w:rsidRDefault="00530743" w:rsidP="00530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compatibilidad de clasificación, </w:t>
      </w:r>
    </w:p>
    <w:p w:rsidR="00530743" w:rsidRPr="00530743" w:rsidRDefault="00530743" w:rsidP="00530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estabilidad de hashes, </w:t>
      </w:r>
    </w:p>
    <w:p w:rsidR="00530743" w:rsidRPr="00530743" w:rsidRDefault="00530743" w:rsidP="0053074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etc.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revela que el proyecto se preocupa no solo por producir resultados, sino por garantizar consistencia estructural del sistema.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tercer criterio:</w:t>
      </w:r>
      <w:r w:rsidRPr="00530743">
        <w:rPr>
          <w:rFonts w:ascii="Times New Roman" w:eastAsia="Times New Roman" w:hAnsi="Times New Roman" w:cs="Times New Roman"/>
          <w:sz w:val="24"/>
          <w:szCs w:val="24"/>
          <w:lang w:eastAsia="es-AR"/>
        </w:rPr>
        <w:br/>
        <w:t>“en producción en piloto con números verificables”.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Esta cláusula es muy importante porque distingue entre:</w:t>
      </w:r>
    </w:p>
    <w:p w:rsidR="00530743" w:rsidRPr="00530743" w:rsidRDefault="00530743" w:rsidP="005307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funcionalidad teórica, </w:t>
      </w:r>
    </w:p>
    <w:p w:rsidR="00530743" w:rsidRPr="00530743" w:rsidRDefault="00530743" w:rsidP="00530743">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funcionalidad realmente utilizada por usuarios humanos reales.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Muchos proyectos académicos presentan demos o prototipos. Aquí se exige despliegue efectivo y evidencia cuantificable de uso.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cuarto criterio:</w:t>
      </w:r>
      <w:r w:rsidRPr="00530743">
        <w:rPr>
          <w:rFonts w:ascii="Times New Roman" w:eastAsia="Times New Roman" w:hAnsi="Times New Roman" w:cs="Times New Roman"/>
          <w:sz w:val="24"/>
          <w:szCs w:val="24"/>
          <w:lang w:eastAsia="es-AR"/>
        </w:rPr>
        <w:br/>
        <w:t>“aprobada académicamente”.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Esto introduce una capa humana e institucional. Una </w:t>
      </w:r>
      <w:proofErr w:type="spellStart"/>
      <w:r w:rsidRPr="00530743">
        <w:rPr>
          <w:rFonts w:ascii="Times New Roman" w:eastAsia="Times New Roman" w:hAnsi="Times New Roman" w:cs="Times New Roman"/>
          <w:sz w:val="24"/>
          <w:szCs w:val="24"/>
          <w:lang w:eastAsia="es-AR"/>
        </w:rPr>
        <w:t>capability</w:t>
      </w:r>
      <w:proofErr w:type="spellEnd"/>
      <w:r w:rsidRPr="00530743">
        <w:rPr>
          <w:rFonts w:ascii="Times New Roman" w:eastAsia="Times New Roman" w:hAnsi="Times New Roman" w:cs="Times New Roman"/>
          <w:sz w:val="24"/>
          <w:szCs w:val="24"/>
          <w:lang w:eastAsia="es-AR"/>
        </w:rPr>
        <w:t xml:space="preserve"> no queda cerrada solamente por criterios técnicos. También necesita validación desde la dirección académica o el marco metodológico del estudio.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Esta combinación de ingeniería rigurosa y validación epistemológica es uno de los rasgos más sofisticados del texto.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tercera fila:</w:t>
      </w:r>
      <w:r w:rsidRPr="00530743">
        <w:rPr>
          <w:rFonts w:ascii="Times New Roman" w:eastAsia="Times New Roman" w:hAnsi="Times New Roman" w:cs="Times New Roman"/>
          <w:sz w:val="24"/>
          <w:szCs w:val="24"/>
          <w:lang w:eastAsia="es-AR"/>
        </w:rPr>
        <w:br/>
        <w:t>“Hallazgos cualitativos del piloto — Provisorios”.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aparece otra dimensión metodológica completamente distinta: investigación cualitativa.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Los “hallazgos cualitativos” probablemente provienen de:</w:t>
      </w:r>
    </w:p>
    <w:p w:rsidR="00530743" w:rsidRPr="00530743" w:rsidRDefault="00530743" w:rsidP="00530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entrevistas, </w:t>
      </w:r>
    </w:p>
    <w:p w:rsidR="00530743" w:rsidRPr="00530743" w:rsidRDefault="00530743" w:rsidP="00530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observaciones, </w:t>
      </w:r>
    </w:p>
    <w:p w:rsidR="00530743" w:rsidRPr="00530743" w:rsidRDefault="00530743" w:rsidP="00530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reflexiones estudiantiles, </w:t>
      </w:r>
    </w:p>
    <w:p w:rsidR="00530743" w:rsidRPr="00530743" w:rsidRDefault="00530743" w:rsidP="00530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30743">
        <w:rPr>
          <w:rFonts w:ascii="Times New Roman" w:eastAsia="Times New Roman" w:hAnsi="Times New Roman" w:cs="Times New Roman"/>
          <w:sz w:val="24"/>
          <w:szCs w:val="24"/>
          <w:lang w:eastAsia="es-AR"/>
        </w:rPr>
        <w:t>feedback</w:t>
      </w:r>
      <w:proofErr w:type="spellEnd"/>
      <w:r w:rsidRPr="00530743">
        <w:rPr>
          <w:rFonts w:ascii="Times New Roman" w:eastAsia="Times New Roman" w:hAnsi="Times New Roman" w:cs="Times New Roman"/>
          <w:sz w:val="24"/>
          <w:szCs w:val="24"/>
          <w:lang w:eastAsia="es-AR"/>
        </w:rPr>
        <w:t xml:space="preserve"> narrativo, </w:t>
      </w:r>
    </w:p>
    <w:p w:rsidR="00530743" w:rsidRPr="00530743" w:rsidRDefault="00530743" w:rsidP="0053074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análisis discursivo.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palabra “provisorios” es importante porque reconoce que el análisis interpretativo todavía no alcanzó saturación conceptual. En investigación cualitativa, un resultado no se considera consolidado hasta que:</w:t>
      </w:r>
    </w:p>
    <w:p w:rsidR="00530743" w:rsidRPr="00530743" w:rsidRDefault="00530743" w:rsidP="00530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los temas fueron codificados, </w:t>
      </w:r>
    </w:p>
    <w:p w:rsidR="00530743" w:rsidRPr="00530743" w:rsidRDefault="00530743" w:rsidP="00530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las categorías estabilizadas, </w:t>
      </w:r>
    </w:p>
    <w:p w:rsidR="00530743" w:rsidRPr="00530743" w:rsidRDefault="00530743" w:rsidP="0053074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la interpretación triangulada.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próximo hito:</w:t>
      </w:r>
      <w:r w:rsidRPr="00530743">
        <w:rPr>
          <w:rFonts w:ascii="Times New Roman" w:eastAsia="Times New Roman" w:hAnsi="Times New Roman" w:cs="Times New Roman"/>
          <w:sz w:val="24"/>
          <w:szCs w:val="24"/>
          <w:lang w:eastAsia="es-AR"/>
        </w:rPr>
        <w:br/>
        <w:t>“Análisis temático completo de entrevistas”.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sugiere uso de metodología de análisis temático:</w:t>
      </w:r>
    </w:p>
    <w:p w:rsidR="00530743" w:rsidRPr="00530743" w:rsidRDefault="00530743" w:rsidP="00530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codificación abierta, </w:t>
      </w:r>
    </w:p>
    <w:p w:rsidR="00530743" w:rsidRPr="00530743" w:rsidRDefault="00530743" w:rsidP="00530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agrupación temática, </w:t>
      </w:r>
    </w:p>
    <w:p w:rsidR="00530743" w:rsidRPr="00530743" w:rsidRDefault="00530743" w:rsidP="00530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construcción de categorías, </w:t>
      </w:r>
    </w:p>
    <w:p w:rsidR="00530743" w:rsidRPr="00530743" w:rsidRDefault="00530743" w:rsidP="0053074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interpretación transversal.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 decir, el proyecto no depende exclusivamente de estadística; también incorpora comprensión interpretativa de la experiencia humana.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cuarta fila:</w:t>
      </w:r>
      <w:r w:rsidRPr="00530743">
        <w:rPr>
          <w:rFonts w:ascii="Times New Roman" w:eastAsia="Times New Roman" w:hAnsi="Times New Roman" w:cs="Times New Roman"/>
          <w:sz w:val="24"/>
          <w:szCs w:val="24"/>
          <w:lang w:eastAsia="es-AR"/>
        </w:rPr>
        <w:br/>
        <w:t xml:space="preserve">“Validación </w:t>
      </w:r>
      <w:proofErr w:type="spellStart"/>
      <w:r w:rsidRPr="00530743">
        <w:rPr>
          <w:rFonts w:ascii="Times New Roman" w:eastAsia="Times New Roman" w:hAnsi="Times New Roman" w:cs="Times New Roman"/>
          <w:sz w:val="24"/>
          <w:szCs w:val="24"/>
          <w:lang w:eastAsia="es-AR"/>
        </w:rPr>
        <w:t>intercoder</w:t>
      </w:r>
      <w:proofErr w:type="spellEnd"/>
      <w:r w:rsidRPr="00530743">
        <w:rPr>
          <w:rFonts w:ascii="Times New Roman" w:eastAsia="Times New Roman" w:hAnsi="Times New Roman" w:cs="Times New Roman"/>
          <w:sz w:val="24"/>
          <w:szCs w:val="24"/>
          <w:lang w:eastAsia="es-AR"/>
        </w:rPr>
        <w:t xml:space="preserve"> (H3) — En ejecución”.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Esta sección es metodológicamente central porque trata la confiabilidad del sistema de clasificación.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validación </w:t>
      </w:r>
      <w:proofErr w:type="spellStart"/>
      <w:r w:rsidRPr="00530743">
        <w:rPr>
          <w:rFonts w:ascii="Times New Roman" w:eastAsia="Times New Roman" w:hAnsi="Times New Roman" w:cs="Times New Roman"/>
          <w:sz w:val="24"/>
          <w:szCs w:val="24"/>
          <w:lang w:eastAsia="es-AR"/>
        </w:rPr>
        <w:t>intercoder</w:t>
      </w:r>
      <w:proofErr w:type="spellEnd"/>
      <w:r w:rsidRPr="00530743">
        <w:rPr>
          <w:rFonts w:ascii="Times New Roman" w:eastAsia="Times New Roman" w:hAnsi="Times New Roman" w:cs="Times New Roman"/>
          <w:sz w:val="24"/>
          <w:szCs w:val="24"/>
          <w:lang w:eastAsia="es-AR"/>
        </w:rPr>
        <w:t xml:space="preserve"> intenta responder:</w:t>
      </w:r>
      <w:r w:rsidRPr="00530743">
        <w:rPr>
          <w:rFonts w:ascii="Times New Roman" w:eastAsia="Times New Roman" w:hAnsi="Times New Roman" w:cs="Times New Roman"/>
          <w:sz w:val="24"/>
          <w:szCs w:val="24"/>
          <w:lang w:eastAsia="es-AR"/>
        </w:rPr>
        <w:br/>
        <w:t>“¿El sistema clasifica de forma comparable a humanos expertos?”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el texto muestra enorme rigurosidad.</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Primero, porque distingue dos protocolos:</w:t>
      </w:r>
    </w:p>
    <w:p w:rsidR="00530743" w:rsidRPr="00530743" w:rsidRDefault="00530743" w:rsidP="00530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Protocolo A: </w:t>
      </w:r>
    </w:p>
    <w:p w:rsidR="00530743" w:rsidRPr="00530743" w:rsidRDefault="00530743" w:rsidP="0053074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etiquetado micro de eventos N1-N4, </w:t>
      </w:r>
    </w:p>
    <w:p w:rsidR="00530743" w:rsidRPr="00530743" w:rsidRDefault="00530743" w:rsidP="0053074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Protocolo B: </w:t>
      </w:r>
    </w:p>
    <w:p w:rsidR="00530743" w:rsidRPr="00530743" w:rsidRDefault="00530743" w:rsidP="00530743">
      <w:pPr>
        <w:numPr>
          <w:ilvl w:val="1"/>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clasificación macro de apropiación.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implica dos niveles cognitivos diferentes:</w:t>
      </w:r>
    </w:p>
    <w:p w:rsidR="00530743" w:rsidRPr="00530743" w:rsidRDefault="00530743" w:rsidP="0053074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30743">
        <w:rPr>
          <w:rFonts w:ascii="Times New Roman" w:eastAsia="Times New Roman" w:hAnsi="Times New Roman" w:cs="Times New Roman"/>
          <w:sz w:val="24"/>
          <w:szCs w:val="24"/>
          <w:lang w:eastAsia="es-AR"/>
        </w:rPr>
        <w:t>microeventos</w:t>
      </w:r>
      <w:proofErr w:type="spellEnd"/>
      <w:r w:rsidRPr="00530743">
        <w:rPr>
          <w:rFonts w:ascii="Times New Roman" w:eastAsia="Times New Roman" w:hAnsi="Times New Roman" w:cs="Times New Roman"/>
          <w:sz w:val="24"/>
          <w:szCs w:val="24"/>
          <w:lang w:eastAsia="es-AR"/>
        </w:rPr>
        <w:t xml:space="preserve">, </w:t>
      </w:r>
    </w:p>
    <w:p w:rsidR="00530743" w:rsidRPr="00530743" w:rsidRDefault="00530743" w:rsidP="0053074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patrones globales.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Segundo, porque exige κ ≥ 0,70 por separado para ambos protocolos.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Eso significa que el sistema debe demostrar confiabilidad en dos escalas distintas del fenómeno.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referencia a “200 eventos” y “50 episodios” también revela intención de balance metodológico:</w:t>
      </w:r>
    </w:p>
    <w:p w:rsidR="00530743" w:rsidRPr="00530743" w:rsidRDefault="00530743" w:rsidP="0053074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suficiente granularidad, </w:t>
      </w:r>
    </w:p>
    <w:p w:rsidR="00530743" w:rsidRPr="00530743" w:rsidRDefault="00530743" w:rsidP="0053074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pero también análisis episódico integral.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hecho de que esté “en ejecución” muestra honestidad epistemológica. El </w:t>
      </w:r>
      <w:proofErr w:type="spellStart"/>
      <w:r w:rsidRPr="00530743">
        <w:rPr>
          <w:rFonts w:ascii="Times New Roman" w:eastAsia="Times New Roman" w:hAnsi="Times New Roman" w:cs="Times New Roman"/>
          <w:sz w:val="24"/>
          <w:szCs w:val="24"/>
          <w:lang w:eastAsia="es-AR"/>
        </w:rPr>
        <w:t>paper</w:t>
      </w:r>
      <w:proofErr w:type="spellEnd"/>
      <w:r w:rsidRPr="00530743">
        <w:rPr>
          <w:rFonts w:ascii="Times New Roman" w:eastAsia="Times New Roman" w:hAnsi="Times New Roman" w:cs="Times New Roman"/>
          <w:sz w:val="24"/>
          <w:szCs w:val="24"/>
          <w:lang w:eastAsia="es-AR"/>
        </w:rPr>
        <w:t xml:space="preserve"> no afirma una validación aún no terminada.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quinta fila:</w:t>
      </w:r>
      <w:r w:rsidRPr="00530743">
        <w:rPr>
          <w:rFonts w:ascii="Times New Roman" w:eastAsia="Times New Roman" w:hAnsi="Times New Roman" w:cs="Times New Roman"/>
          <w:sz w:val="24"/>
          <w:szCs w:val="24"/>
          <w:lang w:eastAsia="es-AR"/>
        </w:rPr>
        <w:br/>
        <w:t>“Análisis cuantitativo H1, H2 — Pendiente”.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aparece una distinción extremadamente importante entre:</w:t>
      </w:r>
    </w:p>
    <w:p w:rsidR="00530743" w:rsidRPr="00530743" w:rsidRDefault="00530743" w:rsidP="0053074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infraestructura disponible, </w:t>
      </w:r>
    </w:p>
    <w:p w:rsidR="00530743" w:rsidRPr="00530743" w:rsidRDefault="00530743" w:rsidP="0053074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evidencia inferencial definitiva.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sistema ya existe y opera, pero las hipótesis principales todavía no fueron completamente evaluadas.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próximo hito menciona:</w:t>
      </w:r>
      <w:r w:rsidRPr="00530743">
        <w:rPr>
          <w:rFonts w:ascii="Times New Roman" w:eastAsia="Times New Roman" w:hAnsi="Times New Roman" w:cs="Times New Roman"/>
          <w:sz w:val="24"/>
          <w:szCs w:val="24"/>
          <w:lang w:eastAsia="es-AR"/>
        </w:rPr>
        <w:br/>
        <w:t>“cierre del reclutamiento del grupo de comparación”.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implica que el diseño experimental probablemente requiere:</w:t>
      </w:r>
    </w:p>
    <w:p w:rsidR="00530743" w:rsidRPr="00530743" w:rsidRDefault="00530743" w:rsidP="0053074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 xml:space="preserve">cohortes, </w:t>
      </w:r>
    </w:p>
    <w:p w:rsidR="00530743" w:rsidRPr="00530743" w:rsidRDefault="00530743" w:rsidP="0053074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grupos contrastivos, </w:t>
      </w:r>
    </w:p>
    <w:p w:rsidR="00530743" w:rsidRPr="00530743" w:rsidRDefault="00530743" w:rsidP="0053074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o análisis comparativo entre perfiles.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Luego aparece:</w:t>
      </w:r>
      <w:r w:rsidRPr="00530743">
        <w:rPr>
          <w:rFonts w:ascii="Times New Roman" w:eastAsia="Times New Roman" w:hAnsi="Times New Roman" w:cs="Times New Roman"/>
          <w:sz w:val="24"/>
          <w:szCs w:val="24"/>
          <w:lang w:eastAsia="es-AR"/>
        </w:rPr>
        <w:br/>
        <w:t>“</w:t>
      </w:r>
      <w:proofErr w:type="spellStart"/>
      <w:r w:rsidRPr="00530743">
        <w:rPr>
          <w:rFonts w:ascii="Times New Roman" w:eastAsia="Times New Roman" w:hAnsi="Times New Roman" w:cs="Times New Roman"/>
          <w:sz w:val="24"/>
          <w:szCs w:val="24"/>
          <w:lang w:eastAsia="es-AR"/>
        </w:rPr>
        <w:t>re-clasificación</w:t>
      </w:r>
      <w:proofErr w:type="spellEnd"/>
      <w:r w:rsidRPr="00530743">
        <w:rPr>
          <w:rFonts w:ascii="Times New Roman" w:eastAsia="Times New Roman" w:hAnsi="Times New Roman" w:cs="Times New Roman"/>
          <w:sz w:val="24"/>
          <w:szCs w:val="24"/>
          <w:lang w:eastAsia="es-AR"/>
        </w:rPr>
        <w:t xml:space="preserve"> de las 106 </w:t>
      </w:r>
      <w:proofErr w:type="spellStart"/>
      <w:r w:rsidRPr="00530743">
        <w:rPr>
          <w:rFonts w:ascii="Times New Roman" w:eastAsia="Times New Roman" w:hAnsi="Times New Roman" w:cs="Times New Roman"/>
          <w:sz w:val="24"/>
          <w:szCs w:val="24"/>
          <w:lang w:eastAsia="es-AR"/>
        </w:rPr>
        <w:t>classifications</w:t>
      </w:r>
      <w:proofErr w:type="spellEnd"/>
      <w:r w:rsidRPr="00530743">
        <w:rPr>
          <w:rFonts w:ascii="Times New Roman" w:eastAsia="Times New Roman" w:hAnsi="Times New Roman" w:cs="Times New Roman"/>
          <w:sz w:val="24"/>
          <w:szCs w:val="24"/>
          <w:lang w:eastAsia="es-AR"/>
        </w:rPr>
        <w:t xml:space="preserve"> históricas con LABELER_VERSION vigente”.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es técnicamente muy sofisticado.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Significa que el proyecto reconoce que:</w:t>
      </w:r>
    </w:p>
    <w:p w:rsidR="00530743" w:rsidRPr="00530743" w:rsidRDefault="00530743" w:rsidP="0053074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los modelos de etiquetado evolucionan, </w:t>
      </w:r>
    </w:p>
    <w:p w:rsidR="00530743" w:rsidRPr="00530743" w:rsidRDefault="00530743" w:rsidP="0053074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las versiones cambian, </w:t>
      </w:r>
    </w:p>
    <w:p w:rsidR="00530743" w:rsidRPr="00530743" w:rsidRDefault="00530743" w:rsidP="0053074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los datos históricos deben </w:t>
      </w:r>
      <w:proofErr w:type="spellStart"/>
      <w:r w:rsidRPr="00530743">
        <w:rPr>
          <w:rFonts w:ascii="Times New Roman" w:eastAsia="Times New Roman" w:hAnsi="Times New Roman" w:cs="Times New Roman"/>
          <w:sz w:val="24"/>
          <w:szCs w:val="24"/>
          <w:lang w:eastAsia="es-AR"/>
        </w:rPr>
        <w:t>rearmonizarse</w:t>
      </w:r>
      <w:proofErr w:type="spellEnd"/>
      <w:r w:rsidRPr="00530743">
        <w:rPr>
          <w:rFonts w:ascii="Times New Roman" w:eastAsia="Times New Roman" w:hAnsi="Times New Roman" w:cs="Times New Roman"/>
          <w:sz w:val="24"/>
          <w:szCs w:val="24"/>
          <w:lang w:eastAsia="es-AR"/>
        </w:rPr>
        <w:t xml:space="preserve"> con la versión actual para preservar consistencia metodológica.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Esto es una práctica extremadamente madura en sistemas de </w:t>
      </w:r>
      <w:proofErr w:type="spellStart"/>
      <w:r w:rsidRPr="00530743">
        <w:rPr>
          <w:rFonts w:ascii="Times New Roman" w:eastAsia="Times New Roman" w:hAnsi="Times New Roman" w:cs="Times New Roman"/>
          <w:sz w:val="24"/>
          <w:szCs w:val="24"/>
          <w:lang w:eastAsia="es-AR"/>
        </w:rPr>
        <w:t>analytics</w:t>
      </w:r>
      <w:proofErr w:type="spellEnd"/>
      <w:r w:rsidRPr="00530743">
        <w:rPr>
          <w:rFonts w:ascii="Times New Roman" w:eastAsia="Times New Roman" w:hAnsi="Times New Roman" w:cs="Times New Roman"/>
          <w:sz w:val="24"/>
          <w:szCs w:val="24"/>
          <w:lang w:eastAsia="es-AR"/>
        </w:rPr>
        <w:t xml:space="preserve"> y ML.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No se asume que datos antiguos siguen siendo válidos automáticamente bajo nuevas versiones del clasificador.</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sexta fila:</w:t>
      </w:r>
      <w:r w:rsidRPr="00530743">
        <w:rPr>
          <w:rFonts w:ascii="Times New Roman" w:eastAsia="Times New Roman" w:hAnsi="Times New Roman" w:cs="Times New Roman"/>
          <w:sz w:val="24"/>
          <w:szCs w:val="24"/>
          <w:lang w:eastAsia="es-AR"/>
        </w:rPr>
        <w:br/>
        <w:t>“Análisis factorial exploratorio — Pendiente”.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Aquí el texto entra plenamente en psicometría.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análisis factorial exploratorio (EFA) busca descubrir si las distintas coherencias observadas reflejan estructuras latentes subyacentes.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En otras palabras:</w:t>
      </w:r>
    </w:p>
    <w:p w:rsidR="00530743" w:rsidRPr="00530743" w:rsidRDefault="00530743" w:rsidP="0053074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¿las métricas realmente representan dimensiones cognitivas diferenciadas? </w:t>
      </w:r>
    </w:p>
    <w:p w:rsidR="00530743" w:rsidRPr="00530743" w:rsidRDefault="00530743" w:rsidP="0053074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¿o son variaciones superficiales de un mismo fenómeno?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próximo hito menciona:</w:t>
      </w:r>
    </w:p>
    <w:p w:rsidR="00530743" w:rsidRPr="00530743" w:rsidRDefault="00530743" w:rsidP="0053074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KMO, </w:t>
      </w:r>
    </w:p>
    <w:p w:rsidR="00530743" w:rsidRPr="00530743" w:rsidRDefault="00530743" w:rsidP="0053074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Bartlett, </w:t>
      </w:r>
    </w:p>
    <w:p w:rsidR="00530743" w:rsidRPr="00530743" w:rsidRDefault="00530743" w:rsidP="0053074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análisis paralelo.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Esto revela muy buena sofisticación estadística.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KMO evalúa si la matriz de correlaciones es adecuada para análisis factorial.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Bartlett evalúa si las correlaciones son suficientemente fuertes para justificar factores latentes.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análisis paralelo intenta decidir cuántos factores realmente existen evitando sobreajuste.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Esto muestra que el proyecto no quiere simplemente “aplicar EFA”, sino hacerlo bajo estándares psicométricos relativamente sólidos.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Finalmente aparece:</w:t>
      </w:r>
      <w:r w:rsidRPr="00530743">
        <w:rPr>
          <w:rFonts w:ascii="Times New Roman" w:eastAsia="Times New Roman" w:hAnsi="Times New Roman" w:cs="Times New Roman"/>
          <w:sz w:val="24"/>
          <w:szCs w:val="24"/>
          <w:lang w:eastAsia="es-AR"/>
        </w:rPr>
        <w:br/>
        <w:t>“Cinco riesgos específicos del estudio”.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Aunque el fragmento parece truncado, la sola presencia de esta sección es muy significativa.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Implica que el trabajo:</w:t>
      </w:r>
    </w:p>
    <w:p w:rsidR="00530743" w:rsidRPr="00530743" w:rsidRDefault="00530743" w:rsidP="0053074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no se presenta como sistema perfecto, </w:t>
      </w:r>
    </w:p>
    <w:p w:rsidR="00530743" w:rsidRPr="00530743" w:rsidRDefault="00530743" w:rsidP="0053074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reconoce amenazas a la validez, </w:t>
      </w:r>
    </w:p>
    <w:p w:rsidR="00530743" w:rsidRPr="00530743" w:rsidRDefault="00530743" w:rsidP="0053074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formaliza limitaciones explícitas.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Eso es un rasgo típico de investigaciones maduras.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En conjunto, la tabla revela una arquitectura científica extraordinariamente híbrida.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proyecto combina simultáneamente:</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teoría cognitiva,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ingeniería de software,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530743">
        <w:rPr>
          <w:rFonts w:ascii="Times New Roman" w:eastAsia="Times New Roman" w:hAnsi="Times New Roman" w:cs="Times New Roman"/>
          <w:sz w:val="24"/>
          <w:szCs w:val="24"/>
          <w:lang w:eastAsia="es-AR"/>
        </w:rPr>
        <w:t>analytics</w:t>
      </w:r>
      <w:proofErr w:type="spellEnd"/>
      <w:r w:rsidRPr="00530743">
        <w:rPr>
          <w:rFonts w:ascii="Times New Roman" w:eastAsia="Times New Roman" w:hAnsi="Times New Roman" w:cs="Times New Roman"/>
          <w:sz w:val="24"/>
          <w:szCs w:val="24"/>
          <w:lang w:eastAsia="es-AR"/>
        </w:rPr>
        <w:t xml:space="preserve">,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psicometría,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investigación cualitativa,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validación estadística,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infraestructura distribuida, </w:t>
      </w:r>
    </w:p>
    <w:p w:rsidR="00530743" w:rsidRPr="00530743" w:rsidRDefault="00530743" w:rsidP="0053074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y gobernanza metodológica.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tabla también comunica algo más profundo: el proyecto ya superó la fase puramente conceptual y se encuentra en transición hacia validación empírica fuerte.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 decir:</w:t>
      </w:r>
    </w:p>
    <w:p w:rsidR="00530743" w:rsidRPr="00530743" w:rsidRDefault="00530743" w:rsidP="0053074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teoría está relativamente consolidada, </w:t>
      </w:r>
    </w:p>
    <w:p w:rsidR="00530743" w:rsidRPr="00530743" w:rsidRDefault="00530743" w:rsidP="0053074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plataforma tecnológica ya existe, </w:t>
      </w:r>
    </w:p>
    <w:p w:rsidR="00530743" w:rsidRPr="00530743" w:rsidRDefault="00530743" w:rsidP="0053074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piloto está funcionando, </w:t>
      </w:r>
    </w:p>
    <w:p w:rsidR="00530743" w:rsidRPr="00530743" w:rsidRDefault="00530743" w:rsidP="0053074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pero la evidencia definitiva todavía está en construcción. </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Ese estado intermedio es típico de investigaciones doctorales avanzadas: ya hay sistema real y arquitectura metodológica robusta, pero las afirmaciones finales aún dependen de validaciones pendientes.</w:t>
      </w:r>
    </w:p>
    <w:p w:rsid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p>
    <w:p w:rsidR="00530743" w:rsidRDefault="00530743" w:rsidP="00530743">
      <w:pPr>
        <w:spacing w:before="100" w:beforeAutospacing="1" w:after="100" w:afterAutospacing="1" w:line="240" w:lineRule="auto"/>
        <w:rPr>
          <w:rFonts w:ascii="Times New Roman" w:eastAsia="Times New Roman" w:hAnsi="Times New Roman" w:cs="Times New Roman"/>
          <w:color w:val="FF0000"/>
          <w:sz w:val="24"/>
          <w:szCs w:val="24"/>
          <w:lang w:eastAsia="es-AR"/>
        </w:rPr>
      </w:pPr>
      <w:r w:rsidRPr="00530743">
        <w:rPr>
          <w:rFonts w:ascii="Times New Roman" w:eastAsia="Times New Roman" w:hAnsi="Times New Roman" w:cs="Times New Roman"/>
          <w:color w:val="FF0000"/>
          <w:sz w:val="24"/>
          <w:szCs w:val="24"/>
          <w:lang w:eastAsia="es-AR"/>
        </w:rPr>
        <w:t>Tabla 4</w:t>
      </w:r>
    </w:p>
    <w:p w:rsidR="00530743" w:rsidRDefault="00530743" w:rsidP="00530743">
      <w:pPr>
        <w:pStyle w:val="Textoindependiente"/>
      </w:pPr>
      <w:r>
        <w:t xml:space="preserve">Tabla 4. Variables e instrumentos del diseño </w:t>
      </w:r>
      <w:proofErr w:type="spellStart"/>
      <w:r>
        <w:t>cuasi-experimental</w:t>
      </w:r>
      <w:proofErr w:type="spellEnd"/>
      <w:r>
        <w:t>.</w:t>
      </w:r>
    </w:p>
    <w:tbl>
      <w:tblPr>
        <w:tblW w:w="5000" w:type="pct"/>
        <w:tblLayout w:type="fixed"/>
        <w:tblLook w:val="0020" w:firstRow="1" w:lastRow="0" w:firstColumn="0" w:lastColumn="0" w:noHBand="0" w:noVBand="0"/>
      </w:tblPr>
      <w:tblGrid>
        <w:gridCol w:w="1759"/>
        <w:gridCol w:w="2933"/>
        <w:gridCol w:w="3812"/>
      </w:tblGrid>
      <w:tr w:rsidR="00530743" w:rsidTr="00CE6372">
        <w:trPr>
          <w:tblHeader/>
        </w:trPr>
        <w:tc>
          <w:tcPr>
            <w:tcW w:w="1638" w:type="dxa"/>
          </w:tcPr>
          <w:p w:rsidR="00530743" w:rsidRDefault="00530743" w:rsidP="00CE6372">
            <w:r>
              <w:lastRenderedPageBreak/>
              <w:t>Tipo</w:t>
            </w:r>
          </w:p>
        </w:tc>
        <w:tc>
          <w:tcPr>
            <w:tcW w:w="2731" w:type="dxa"/>
          </w:tcPr>
          <w:p w:rsidR="00530743" w:rsidRDefault="00530743" w:rsidP="00CE6372">
            <w:r>
              <w:t>Variable</w:t>
            </w:r>
          </w:p>
        </w:tc>
        <w:tc>
          <w:tcPr>
            <w:tcW w:w="3550" w:type="dxa"/>
          </w:tcPr>
          <w:p w:rsidR="00530743" w:rsidRDefault="00530743" w:rsidP="00CE6372">
            <w:r>
              <w:t>Instrumento</w:t>
            </w:r>
          </w:p>
        </w:tc>
      </w:tr>
      <w:tr w:rsidR="00530743" w:rsidTr="00CE6372">
        <w:tc>
          <w:tcPr>
            <w:tcW w:w="1638" w:type="dxa"/>
          </w:tcPr>
          <w:p w:rsidR="00530743" w:rsidRDefault="00530743" w:rsidP="00CE6372">
            <w:r>
              <w:t>Independiente</w:t>
            </w:r>
          </w:p>
        </w:tc>
        <w:tc>
          <w:tcPr>
            <w:tcW w:w="2731" w:type="dxa"/>
          </w:tcPr>
          <w:p w:rsidR="00530743" w:rsidRDefault="00530743" w:rsidP="00CE6372">
            <w:r>
              <w:t>Condición de uso</w:t>
            </w:r>
          </w:p>
        </w:tc>
        <w:tc>
          <w:tcPr>
            <w:tcW w:w="3550" w:type="dxa"/>
          </w:tcPr>
          <w:p w:rsidR="00530743" w:rsidRDefault="00530743" w:rsidP="00CE6372">
            <w:r>
              <w:t>Asignación experimental vs. comparación</w:t>
            </w:r>
          </w:p>
        </w:tc>
      </w:tr>
      <w:tr w:rsidR="00530743" w:rsidTr="00CE6372">
        <w:tc>
          <w:tcPr>
            <w:tcW w:w="1638" w:type="dxa"/>
          </w:tcPr>
          <w:p w:rsidR="00530743" w:rsidRDefault="00530743" w:rsidP="00CE6372">
            <w:r>
              <w:t>Dependientes principales</w:t>
            </w:r>
          </w:p>
        </w:tc>
        <w:tc>
          <w:tcPr>
            <w:tcW w:w="2731" w:type="dxa"/>
          </w:tcPr>
          <w:p w:rsidR="00530743" w:rsidRDefault="00530743" w:rsidP="00CE6372">
            <w:r>
              <w:t xml:space="preserve">Coherencia estructural (3 </w:t>
            </w:r>
            <w:proofErr w:type="spellStart"/>
            <w:r>
              <w:t>dim</w:t>
            </w:r>
            <w:proofErr w:type="spellEnd"/>
            <w:r>
              <w:t>), tipo de apropiación, desempeño en transferencia</w:t>
            </w:r>
          </w:p>
        </w:tc>
        <w:tc>
          <w:tcPr>
            <w:tcW w:w="3550" w:type="dxa"/>
          </w:tcPr>
          <w:p w:rsidR="00530743" w:rsidRDefault="00530743" w:rsidP="00CE6372">
            <w:r>
              <w:t>Indicadores derivados del CTR, Clasificador N4, pruebas comunes a ambos grupos</w:t>
            </w:r>
          </w:p>
        </w:tc>
      </w:tr>
      <w:tr w:rsidR="00530743" w:rsidTr="00CE6372">
        <w:tc>
          <w:tcPr>
            <w:tcW w:w="1638" w:type="dxa"/>
          </w:tcPr>
          <w:p w:rsidR="00530743" w:rsidRDefault="00530743" w:rsidP="00CE6372">
            <w:r>
              <w:t>De control</w:t>
            </w:r>
          </w:p>
        </w:tc>
        <w:tc>
          <w:tcPr>
            <w:tcW w:w="2731" w:type="dxa"/>
          </w:tcPr>
          <w:p w:rsidR="00530743" w:rsidRDefault="00530743" w:rsidP="00CE6372">
            <w:r>
              <w:t>Nivel inicial de competencia, experiencia previa con IA</w:t>
            </w:r>
          </w:p>
        </w:tc>
        <w:tc>
          <w:tcPr>
            <w:tcW w:w="3550" w:type="dxa"/>
          </w:tcPr>
          <w:p w:rsidR="00530743" w:rsidRDefault="00530743" w:rsidP="00CE6372">
            <w:r>
              <w:t>Pretest estandarizado, cuestionario inicial</w:t>
            </w:r>
          </w:p>
        </w:tc>
      </w:tr>
      <w:tr w:rsidR="00530743" w:rsidTr="00CE6372">
        <w:tc>
          <w:tcPr>
            <w:tcW w:w="1638" w:type="dxa"/>
          </w:tcPr>
          <w:p w:rsidR="00530743" w:rsidRDefault="00530743" w:rsidP="00CE6372">
            <w:r>
              <w:t>Cualitativas</w:t>
            </w:r>
          </w:p>
        </w:tc>
        <w:tc>
          <w:tcPr>
            <w:tcW w:w="2731" w:type="dxa"/>
          </w:tcPr>
          <w:p w:rsidR="00530743" w:rsidRDefault="00530743" w:rsidP="00CE6372">
            <w:r>
              <w:t>Reconstrucción del proceso por el estudiante, juicio docente sobre trayectoria</w:t>
            </w:r>
          </w:p>
        </w:tc>
        <w:tc>
          <w:tcPr>
            <w:tcW w:w="3550" w:type="dxa"/>
          </w:tcPr>
          <w:p w:rsidR="00530743" w:rsidRDefault="00530743" w:rsidP="00CE6372">
            <w:r>
              <w:t xml:space="preserve">Entrevistas </w:t>
            </w:r>
            <w:proofErr w:type="spellStart"/>
            <w:r>
              <w:t>semi-estructuradas</w:t>
            </w:r>
            <w:proofErr w:type="spellEnd"/>
            <w:r>
              <w:t xml:space="preserve"> con submuestra estratificada, análisis temático</w:t>
            </w:r>
          </w:p>
        </w:tc>
      </w:tr>
    </w:tbl>
    <w:p w:rsidR="00530743" w:rsidRPr="00530743" w:rsidRDefault="00530743" w:rsidP="00530743">
      <w:pPr>
        <w:spacing w:before="100" w:beforeAutospacing="1" w:after="100" w:afterAutospacing="1" w:line="240" w:lineRule="auto"/>
        <w:rPr>
          <w:rFonts w:ascii="Times New Roman" w:eastAsia="Times New Roman" w:hAnsi="Times New Roman" w:cs="Times New Roman"/>
          <w:color w:val="FF0000"/>
          <w:sz w:val="24"/>
          <w:szCs w:val="24"/>
          <w:lang w:eastAsia="es-AR"/>
        </w:rPr>
      </w:pP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Esta tabla describe el diseño metodológico de un estudio </w:t>
      </w:r>
      <w:proofErr w:type="spellStart"/>
      <w:r w:rsidRPr="00530743">
        <w:rPr>
          <w:rFonts w:ascii="Times New Roman" w:eastAsia="Times New Roman" w:hAnsi="Times New Roman" w:cs="Times New Roman"/>
          <w:sz w:val="24"/>
          <w:szCs w:val="24"/>
          <w:lang w:eastAsia="es-AR"/>
        </w:rPr>
        <w:t>cuasi-experimental</w:t>
      </w:r>
      <w:proofErr w:type="spellEnd"/>
      <w:r w:rsidRPr="00530743">
        <w:rPr>
          <w:rFonts w:ascii="Times New Roman" w:eastAsia="Times New Roman" w:hAnsi="Times New Roman" w:cs="Times New Roman"/>
          <w:sz w:val="24"/>
          <w:szCs w:val="24"/>
          <w:lang w:eastAsia="es-AR"/>
        </w:rPr>
        <w:t>. Su función es ordenar qué se va a comparar, qué se va a medir, con qué instrumentos se va a medir y qué variables pueden afectar los resultados. En términos simples, la tabla muestra cómo el proyecto intenta pasar de una propuesta conceptual sobre IA y aprendizaje a una evaluación empírica controlada.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punto de partida es la variable independiente: “condición de uso”. Esta es la condición que diferencia a los grupos. Un grupo usa el sistema o tutor IA bajo estudio; el otro funciona como grupo de comparación. Como el texto habla de “asignación experimental vs. comparación”, no necesariamente hay aleatorización perfecta. Por eso se habla de diseño </w:t>
      </w:r>
      <w:proofErr w:type="spellStart"/>
      <w:r w:rsidRPr="00530743">
        <w:rPr>
          <w:rFonts w:ascii="Times New Roman" w:eastAsia="Times New Roman" w:hAnsi="Times New Roman" w:cs="Times New Roman"/>
          <w:sz w:val="24"/>
          <w:szCs w:val="24"/>
          <w:lang w:eastAsia="es-AR"/>
        </w:rPr>
        <w:t>cuasi-experimental</w:t>
      </w:r>
      <w:proofErr w:type="spellEnd"/>
      <w:r w:rsidRPr="00530743">
        <w:rPr>
          <w:rFonts w:ascii="Times New Roman" w:eastAsia="Times New Roman" w:hAnsi="Times New Roman" w:cs="Times New Roman"/>
          <w:sz w:val="24"/>
          <w:szCs w:val="24"/>
          <w:lang w:eastAsia="es-AR"/>
        </w:rPr>
        <w:t>. Es decir, hay comparación entre grupos, pero probablemente en un contexto educativo real donde no siempre se puede asignar estudiantes al azar.</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Las variables dependientes principales son los resultados que el estudio quiere observar. Aquí aparecen tres: coherencia estructural, tipo de apropiación y desempeño en transferencia. Estas variables son centrales porque conectan tres niveles distintos del fenómeno.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coherencia estructural mide patrones internos del uso del sistema. No evalúa solamente si el estudiante acertó o falló, sino cómo interactuó: si pensó, reformuló, ejecutó, revisó, pidió ayuda o delegó. Las “3 </w:t>
      </w:r>
      <w:proofErr w:type="spellStart"/>
      <w:r w:rsidRPr="00530743">
        <w:rPr>
          <w:rFonts w:ascii="Times New Roman" w:eastAsia="Times New Roman" w:hAnsi="Times New Roman" w:cs="Times New Roman"/>
          <w:sz w:val="24"/>
          <w:szCs w:val="24"/>
          <w:lang w:eastAsia="es-AR"/>
        </w:rPr>
        <w:t>dim</w:t>
      </w:r>
      <w:proofErr w:type="spellEnd"/>
      <w:r w:rsidRPr="00530743">
        <w:rPr>
          <w:rFonts w:ascii="Times New Roman" w:eastAsia="Times New Roman" w:hAnsi="Times New Roman" w:cs="Times New Roman"/>
          <w:sz w:val="24"/>
          <w:szCs w:val="24"/>
          <w:lang w:eastAsia="es-AR"/>
        </w:rPr>
        <w:t>” sugieren que esta coherencia se compone de tres dimensiones principales. Es una medida procesual.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tipo de apropiación traduce esos patrones en categorías interpretables. Por ejemplo, un estudiante puede usar la IA de forma reflexiva, superficial o delegativa. Esta variable es más sintética: resume una trayectoria de interacción en un perfil cognitivo.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desempeño en transferencia es la variable más fuerte desde el punto de vista educativo. Transferir significa resolver problemas nuevos usando lo aprendido en situaciones anteriores. Si el estudiante solo puede resolver ejercicios parecidos a los practicados, hay rendimiento local. Si puede resolver problemas nuevos, hay evidencia más fuerte de aprendizaje.</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lastRenderedPageBreak/>
        <w:t xml:space="preserve">Los instrumentos asociados a estas variables son “indicadores derivados del CTR”, “Clasificador N4” y “pruebas comunes a ambos grupos”. El CTR parece ser el registro trazable de eventos del sistema: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ejecuciones, respuestas, pausas, acciones, errores y posiblemente reflexiones. A partir de ese registro se calculan indicadores de coherencia. El Clasificador N4 convierte esos datos en categorías de apropiación. Las pruebas comunes permiten comparar a los grupos con una métrica compartida, evitando que solo el grupo experimental tenga mediciones especiales.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Luego aparecen las variables de control: nivel inicial de competencia y experiencia previa con IA. Esta parte es crucial. Sin controles, el estudio podría confundir efectos. Por ejemplo, si el grupo que usa IA obtiene mejores resultados, eso podría deberse a que ya sabía más programación desde el inicio. O si algunos estudiantes usan mejor el tutor, quizá no sea por el diseño del sistema sino porque ya tenían experiencia previa con </w:t>
      </w:r>
      <w:proofErr w:type="spellStart"/>
      <w:r w:rsidRPr="00530743">
        <w:rPr>
          <w:rFonts w:ascii="Times New Roman" w:eastAsia="Times New Roman" w:hAnsi="Times New Roman" w:cs="Times New Roman"/>
          <w:sz w:val="24"/>
          <w:szCs w:val="24"/>
          <w:lang w:eastAsia="es-AR"/>
        </w:rPr>
        <w:t>ChatGPT</w:t>
      </w:r>
      <w:proofErr w:type="spellEnd"/>
      <w:r w:rsidRPr="00530743">
        <w:rPr>
          <w:rFonts w:ascii="Times New Roman" w:eastAsia="Times New Roman" w:hAnsi="Times New Roman" w:cs="Times New Roman"/>
          <w:sz w:val="24"/>
          <w:szCs w:val="24"/>
          <w:lang w:eastAsia="es-AR"/>
        </w:rPr>
        <w:t xml:space="preserve"> u otras herramientas. Por eso se propone un pretest estandarizado y un cuestionario inicial. El pretest mide competencia previa; el cuestionario mide familiaridad con IA.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dimensión cualitativa agrega profundidad interpretativa. No basta con saber qué grupo obtuvo mejores números. También importa reconstruir cómo los estudiantes vivieron el proceso, qué estrategias usaron, qué decisiones tomaron y cómo los docentes interpretan sus trayectorias. Las entrevistas </w:t>
      </w:r>
      <w:proofErr w:type="spellStart"/>
      <w:r w:rsidRPr="00530743">
        <w:rPr>
          <w:rFonts w:ascii="Times New Roman" w:eastAsia="Times New Roman" w:hAnsi="Times New Roman" w:cs="Times New Roman"/>
          <w:sz w:val="24"/>
          <w:szCs w:val="24"/>
          <w:lang w:eastAsia="es-AR"/>
        </w:rPr>
        <w:t>semi-estructuradas</w:t>
      </w:r>
      <w:proofErr w:type="spellEnd"/>
      <w:r w:rsidRPr="00530743">
        <w:rPr>
          <w:rFonts w:ascii="Times New Roman" w:eastAsia="Times New Roman" w:hAnsi="Times New Roman" w:cs="Times New Roman"/>
          <w:sz w:val="24"/>
          <w:szCs w:val="24"/>
          <w:lang w:eastAsia="es-AR"/>
        </w:rPr>
        <w:t xml:space="preserve"> permiten obtener relatos comparables pero abiertos. La submuestra estratificada significa que no se entrevista a cualquiera al azar, sino a estudiantes seleccionados para representar distintos perfiles: quizá alto rendimiento, bajo rendimiento, uso reflexivo, uso delegativo, experiencia previa alta o baja. El análisis temático permite identificar patrones narrativos recurrentes.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población del estudio son estudiantes de primer y segundo año de carreras de informática y sistemas. Esto ubica el estudio en el nivel CS1/CS2: programación inicial, algoritmos, estructuras básicas y posiblemente programación orientada a objetos o estructuras de datos. Es una población adecuada porque los estudiantes todavía están formando sus hábitos de resolución de problemas y pueden verse fuertemente afectados por el uso de IA generativa.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En conjunto, la tabla muestra un diseño metodológico bastante completo. Combina medición automática del proceso, clasificación algorítmica, pruebas de desempeño, controles iniciales y evidencia cualitativa. Su fortaleza principal es que no reduce el aprendizaje a una sola nota final. Intenta capturar tanto el proceso como el resultado.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lógica profunda sería esta: no alcanza con preguntar si los estudiantes que usan IA rinden mejor. Hay que preguntar cómo la usan, qué tipo de apropiación desarrollan, si esa apropiación se refleja en transferencia y si esas diferencias permanecen después de controlar el nivel inicial y la experiencia previa con IA.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posible punto débil está en la expresión “asignación experimental vs. comparación”. Si no hay aleatorización, el estudio debe ser cuidadoso al hablar de causalidad. Podrá decir que hay asociaciones o diferencias observadas entre condiciones, pero no afirmar causalidad fuerte sin controles robustos. Aun así, para un contexto educativo real, el diseño es razonable y metodológicamente defendible.</w:t>
      </w:r>
    </w:p>
    <w:p w:rsidR="00530743" w:rsidRDefault="00530743">
      <w:r>
        <w:lastRenderedPageBreak/>
        <w:t>Tabla 3</w:t>
      </w:r>
    </w:p>
    <w:p w:rsidR="00530743" w:rsidRDefault="00530743" w:rsidP="00530743">
      <w:pPr>
        <w:pStyle w:val="Textoindependiente"/>
      </w:pPr>
      <w:r>
        <w:t>Tabla 3. Tres dimensiones de la coherencia estructural y sus indicadores derivados.</w:t>
      </w:r>
    </w:p>
    <w:tbl>
      <w:tblPr>
        <w:tblW w:w="5000" w:type="pct"/>
        <w:tblLayout w:type="fixed"/>
        <w:tblLook w:val="0020" w:firstRow="1" w:lastRow="0" w:firstColumn="0" w:lastColumn="0" w:noHBand="0" w:noVBand="0"/>
      </w:tblPr>
      <w:tblGrid>
        <w:gridCol w:w="1484"/>
        <w:gridCol w:w="7020"/>
      </w:tblGrid>
      <w:tr w:rsidR="00530743" w:rsidTr="00530743">
        <w:trPr>
          <w:tblHeader/>
        </w:trPr>
        <w:tc>
          <w:tcPr>
            <w:tcW w:w="1484" w:type="dxa"/>
          </w:tcPr>
          <w:p w:rsidR="00530743" w:rsidRDefault="00530743" w:rsidP="00CE6372">
            <w:r>
              <w:t>Dimensión</w:t>
            </w:r>
          </w:p>
        </w:tc>
        <w:tc>
          <w:tcPr>
            <w:tcW w:w="7020" w:type="dxa"/>
          </w:tcPr>
          <w:p w:rsidR="00530743" w:rsidRDefault="00530743" w:rsidP="00CE6372">
            <w:r>
              <w:t>Indicadores de segundo orden y propósito analítico</w:t>
            </w:r>
          </w:p>
        </w:tc>
      </w:tr>
      <w:tr w:rsidR="00530743" w:rsidTr="00530743">
        <w:tc>
          <w:tcPr>
            <w:tcW w:w="1484" w:type="dxa"/>
          </w:tcPr>
          <w:p w:rsidR="00530743" w:rsidRDefault="00530743" w:rsidP="00CE6372">
            <w:r>
              <w:t>Coherencia temporal (CT)</w:t>
            </w:r>
          </w:p>
        </w:tc>
        <w:tc>
          <w:tcPr>
            <w:tcW w:w="7020" w:type="dxa"/>
          </w:tcPr>
          <w:p w:rsidR="00530743" w:rsidRDefault="00530743" w:rsidP="00CE6372">
            <w:r>
              <w:t xml:space="preserve">Densidad de eventos por minuto en ventanas de trabajo sostenido, proporción </w:t>
            </w:r>
            <w:proofErr w:type="spellStart"/>
            <w:r>
              <w:t>prompts</w:t>
            </w:r>
            <w:proofErr w:type="spellEnd"/>
            <w:r>
              <w:t>/(</w:t>
            </w:r>
            <w:proofErr w:type="spellStart"/>
            <w:r>
              <w:t>prompts+ejecuciones</w:t>
            </w:r>
            <w:proofErr w:type="spellEnd"/>
            <w:r>
              <w:t>), proporción de tiempo por nivel, estructura de transiciones entre niveles. Captura la articulación de los eventos en su evolución temporal.</w:t>
            </w:r>
          </w:p>
        </w:tc>
      </w:tr>
      <w:tr w:rsidR="00530743" w:rsidTr="00530743">
        <w:tc>
          <w:tcPr>
            <w:tcW w:w="1484" w:type="dxa"/>
          </w:tcPr>
          <w:p w:rsidR="00530743" w:rsidRDefault="00530743" w:rsidP="00CE6372">
            <w:r>
              <w:t>Coherencia código-discurso (CCD)</w:t>
            </w:r>
          </w:p>
        </w:tc>
        <w:tc>
          <w:tcPr>
            <w:tcW w:w="7020" w:type="dxa"/>
          </w:tcPr>
          <w:p w:rsidR="00530743" w:rsidRDefault="00530743" w:rsidP="00CE6372">
            <w:r>
              <w:t xml:space="preserve">Proximidad temporal entre </w:t>
            </w:r>
            <w:proofErr w:type="spellStart"/>
            <w:r>
              <w:t>prompts</w:t>
            </w:r>
            <w:proofErr w:type="spellEnd"/>
            <w:r>
              <w:t xml:space="preserve"> al tutor y ediciones de código, fracción de ediciones sin </w:t>
            </w:r>
            <w:proofErr w:type="spellStart"/>
            <w:r>
              <w:t>prompt</w:t>
            </w:r>
            <w:proofErr w:type="spellEnd"/>
            <w:r>
              <w:t xml:space="preserve"> cercano (ediciones huérfanas), alineamiento semántico entre verbalizaciones del chat y artefactos producidos. Captura el alineamiento entre lo que el estudiante hace y lo que dice.</w:t>
            </w:r>
          </w:p>
        </w:tc>
      </w:tr>
      <w:tr w:rsidR="00530743" w:rsidTr="00530743">
        <w:tc>
          <w:tcPr>
            <w:tcW w:w="1484" w:type="dxa"/>
          </w:tcPr>
          <w:p w:rsidR="00530743" w:rsidRDefault="00530743" w:rsidP="00CE6372">
            <w:r>
              <w:t xml:space="preserve">Coherencia </w:t>
            </w:r>
            <w:proofErr w:type="spellStart"/>
            <w:r>
              <w:t>inter-iteración</w:t>
            </w:r>
            <w:proofErr w:type="spellEnd"/>
            <w:r>
              <w:t xml:space="preserve"> (CII)</w:t>
            </w:r>
          </w:p>
        </w:tc>
        <w:tc>
          <w:tcPr>
            <w:tcW w:w="7020" w:type="dxa"/>
          </w:tcPr>
          <w:p w:rsidR="00530743" w:rsidRDefault="00530743" w:rsidP="00CE6372">
            <w:r>
              <w:t xml:space="preserve">Estabilidad léxica </w:t>
            </w:r>
            <w:proofErr w:type="spellStart"/>
            <w:r>
              <w:t>intra-episodio</w:t>
            </w:r>
            <w:proofErr w:type="spellEnd"/>
            <w:r>
              <w:t xml:space="preserve"> (Jaccard de tokens entre </w:t>
            </w:r>
            <w:proofErr w:type="spellStart"/>
            <w:r>
              <w:t>prompts</w:t>
            </w:r>
            <w:proofErr w:type="spellEnd"/>
            <w:r>
              <w:t xml:space="preserve"> consecutivos), pendiente de complejidad de </w:t>
            </w:r>
            <w:proofErr w:type="spellStart"/>
            <w:r>
              <w:t>prompts</w:t>
            </w:r>
            <w:proofErr w:type="spellEnd"/>
            <w:r>
              <w:t xml:space="preserve">, transferencia </w:t>
            </w:r>
            <w:proofErr w:type="spellStart"/>
            <w:r>
              <w:t>inter-episodio</w:t>
            </w:r>
            <w:proofErr w:type="spellEnd"/>
            <w:r>
              <w:t xml:space="preserve"> de criterios aprendidos. Captura la estabilidad de criterios al enfrentar problemas análogos.</w:t>
            </w:r>
          </w:p>
        </w:tc>
      </w:tr>
    </w:tbl>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tabla define cómo el sistema convierte una interacción compleja entre estudiante, tutor IA y código en evidencia analizable. Su idea central es que la “coherencia estructural” no es una sola cosa, sino una composición de tres dimensiones: coherencia temporal, coherencia código-discurso y coherencia </w:t>
      </w:r>
      <w:proofErr w:type="spellStart"/>
      <w:r w:rsidRPr="00530743">
        <w:rPr>
          <w:rFonts w:ascii="Times New Roman" w:eastAsia="Times New Roman" w:hAnsi="Times New Roman" w:cs="Times New Roman"/>
          <w:sz w:val="24"/>
          <w:szCs w:val="24"/>
          <w:lang w:eastAsia="es-AR"/>
        </w:rPr>
        <w:t>inter-iteración</w:t>
      </w:r>
      <w:proofErr w:type="spellEnd"/>
      <w:r w:rsidRPr="00530743">
        <w:rPr>
          <w:rFonts w:ascii="Times New Roman" w:eastAsia="Times New Roman" w:hAnsi="Times New Roman" w:cs="Times New Roman"/>
          <w:sz w:val="24"/>
          <w:szCs w:val="24"/>
          <w:lang w:eastAsia="es-AR"/>
        </w:rPr>
        <w:t>.</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coherencia temporal observa el ritmo del proceso. No pregunta solamente qué hizo el estudiante, sino cómo se ordenaron sus acciones en el tiempo. Mira la densidad de eventos por minuto, la relación entre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y ejecuciones, cuánto tiempo permanece el estudiante en cada nivel de actividad y cómo transita entre niveles. Su función es detectar si el trabajo tiene continuidad, pausas significativas, ciclos de prueba y revisión, o una secuencia desorganizada. En términos educativos, intenta distinguir una resolución sostenida de una interacción errática o puramente reactiva.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proporción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w:t>
      </w:r>
      <w:proofErr w:type="spellStart"/>
      <w:r w:rsidRPr="00530743">
        <w:rPr>
          <w:rFonts w:ascii="Times New Roman" w:eastAsia="Times New Roman" w:hAnsi="Times New Roman" w:cs="Times New Roman"/>
          <w:sz w:val="24"/>
          <w:szCs w:val="24"/>
          <w:lang w:eastAsia="es-AR"/>
        </w:rPr>
        <w:t>prompts+ejecuciones</w:t>
      </w:r>
      <w:proofErr w:type="spellEnd"/>
      <w:r w:rsidRPr="00530743">
        <w:rPr>
          <w:rFonts w:ascii="Times New Roman" w:eastAsia="Times New Roman" w:hAnsi="Times New Roman" w:cs="Times New Roman"/>
          <w:sz w:val="24"/>
          <w:szCs w:val="24"/>
          <w:lang w:eastAsia="es-AR"/>
        </w:rPr>
        <w:t>) es especialmente relevante porque muestra el equilibrio entre preguntar y actuar. Un estudiante que solo pregunta y casi no ejecuta puede estar delegando. Uno que solo ejecuta sin formular preguntas puede estar trabajando por ensayo y error. Un patrón más equilibrado puede sugerir interacción productiva entre reflexión y acción.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coherencia código-discurso mira la relación entre lo que el estudiante dice y lo que efectivamente hace en el código. Esta dimensión es muy importante porque muchas veces el aprendizaje no está solo en el resultado final, sino en la conexión entre explicación, intención y acción. Si el estudiante pregunta algo al tutor y luego edita el código en una dirección relacionada, hay alineamiento. Si edita mucho sin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cercanos, aparecen “ediciones huérfanas”. Eso no necesariamente es malo, pero indica una parte del proceso que no está verbalizada ni mediada por el tutor.</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alineamiento semántico entre verbalizaciones del chat y artefactos producidos es la parte más ambiciosa de CCD. Intenta comprobar si el lenguaje del estudiante y el código generado pertenecen al mismo campo de sentido. Por ejemplo, si el estudiante </w:t>
      </w:r>
      <w:r w:rsidRPr="00530743">
        <w:rPr>
          <w:rFonts w:ascii="Times New Roman" w:eastAsia="Times New Roman" w:hAnsi="Times New Roman" w:cs="Times New Roman"/>
          <w:sz w:val="24"/>
          <w:szCs w:val="24"/>
          <w:lang w:eastAsia="es-AR"/>
        </w:rPr>
        <w:lastRenderedPageBreak/>
        <w:t>habla de recorrer una lista, filtrar valores y acumular resultados, el código debería contener operaciones compatibles con esa intención. Esta dimensión busca capturar si hay integración entre comprensión declarada y producción técnica.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coherencia </w:t>
      </w:r>
      <w:proofErr w:type="spellStart"/>
      <w:r w:rsidRPr="00530743">
        <w:rPr>
          <w:rFonts w:ascii="Times New Roman" w:eastAsia="Times New Roman" w:hAnsi="Times New Roman" w:cs="Times New Roman"/>
          <w:sz w:val="24"/>
          <w:szCs w:val="24"/>
          <w:lang w:eastAsia="es-AR"/>
        </w:rPr>
        <w:t>inter-iteración</w:t>
      </w:r>
      <w:proofErr w:type="spellEnd"/>
      <w:r w:rsidRPr="00530743">
        <w:rPr>
          <w:rFonts w:ascii="Times New Roman" w:eastAsia="Times New Roman" w:hAnsi="Times New Roman" w:cs="Times New Roman"/>
          <w:sz w:val="24"/>
          <w:szCs w:val="24"/>
          <w:lang w:eastAsia="es-AR"/>
        </w:rPr>
        <w:t xml:space="preserve"> observa cómo cambia el estudiante entre intentos,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o episodios. Es una dimensión más longitudinal. La estabilidad léxica </w:t>
      </w:r>
      <w:proofErr w:type="spellStart"/>
      <w:r w:rsidRPr="00530743">
        <w:rPr>
          <w:rFonts w:ascii="Times New Roman" w:eastAsia="Times New Roman" w:hAnsi="Times New Roman" w:cs="Times New Roman"/>
          <w:sz w:val="24"/>
          <w:szCs w:val="24"/>
          <w:lang w:eastAsia="es-AR"/>
        </w:rPr>
        <w:t>intra-episodio</w:t>
      </w:r>
      <w:proofErr w:type="spellEnd"/>
      <w:r w:rsidRPr="00530743">
        <w:rPr>
          <w:rFonts w:ascii="Times New Roman" w:eastAsia="Times New Roman" w:hAnsi="Times New Roman" w:cs="Times New Roman"/>
          <w:sz w:val="24"/>
          <w:szCs w:val="24"/>
          <w:lang w:eastAsia="es-AR"/>
        </w:rPr>
        <w:t xml:space="preserve">, medida con Jaccard entre tokens de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consecutivos, permite ver si el estudiante mantiene una línea de razonamiento o cambia de foco constantemente. Una estabilidad razonable puede indicar continuidad conceptual; una variación extrema puede indicar desorientación o exploración dispersa.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pendiente de complejidad de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mide si las preguntas se vuelven más elaboradas, específicas o conceptualmente ricas. Esto es importante porque un estudiante que aprende no necesariamente pregunta menos; puede preguntar mejor. Puede pasar de “no funciona” a “creo que el error está en la condición del bucle porque no actualiza el acumulador”. Esa evolución lingüística es una señal posible de apropiación.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transferencia </w:t>
      </w:r>
      <w:proofErr w:type="spellStart"/>
      <w:r w:rsidRPr="00530743">
        <w:rPr>
          <w:rFonts w:ascii="Times New Roman" w:eastAsia="Times New Roman" w:hAnsi="Times New Roman" w:cs="Times New Roman"/>
          <w:sz w:val="24"/>
          <w:szCs w:val="24"/>
          <w:lang w:eastAsia="es-AR"/>
        </w:rPr>
        <w:t>inter-episodio</w:t>
      </w:r>
      <w:proofErr w:type="spellEnd"/>
      <w:r w:rsidRPr="00530743">
        <w:rPr>
          <w:rFonts w:ascii="Times New Roman" w:eastAsia="Times New Roman" w:hAnsi="Times New Roman" w:cs="Times New Roman"/>
          <w:sz w:val="24"/>
          <w:szCs w:val="24"/>
          <w:lang w:eastAsia="es-AR"/>
        </w:rPr>
        <w:t xml:space="preserve"> de criterios aprendidos es el indicador más cercano a aprendizaje profundo. No mira solo un ejercicio aislado, sino si el estudiante reutiliza criterios en problemas análogos. Por ejemplo, si aprendió a verificar </w:t>
      </w:r>
      <w:proofErr w:type="gramStart"/>
      <w:r w:rsidRPr="00530743">
        <w:rPr>
          <w:rFonts w:ascii="Times New Roman" w:eastAsia="Times New Roman" w:hAnsi="Times New Roman" w:cs="Times New Roman"/>
          <w:sz w:val="24"/>
          <w:szCs w:val="24"/>
          <w:lang w:eastAsia="es-AR"/>
        </w:rPr>
        <w:t>casos borde</w:t>
      </w:r>
      <w:proofErr w:type="gramEnd"/>
      <w:r w:rsidRPr="00530743">
        <w:rPr>
          <w:rFonts w:ascii="Times New Roman" w:eastAsia="Times New Roman" w:hAnsi="Times New Roman" w:cs="Times New Roman"/>
          <w:sz w:val="24"/>
          <w:szCs w:val="24"/>
          <w:lang w:eastAsia="es-AR"/>
        </w:rPr>
        <w:t xml:space="preserve"> en un ejercicio con listas, luego debería aplicar ese criterio en otro problema similar aunque cambie el contexto. Esta dimensión intenta detectar continuidad cognitiva entre episodios.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En conjunto, las tres dimensiones forman una arquitectura bastante potente. CT mide el orden temporal de la actividad. CCD mide la conexión entre discurso y código. CII mide la persistencia y evolución de criterios entre iteraciones. Dicho de otro modo: CT pregunta “cómo progresa en el tiempo”, CCD pregunta “si lo que dice coincide con lo que hace” y CII pregunta “si conserva y transfiere criterios”.</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tabla es fuerte porque evita reducir el aprendizaje a una nota o a un resultado final. Intenta observar el proceso de apropiación. Su debilidad potencial es que estos indicadores son inferenciales: no prueban aprendizaje interno de manera directa, sino patrones observables compatibles con aprendizaje. Por eso deben complementarse con validación externa, como desempeño en transferencia, acuerdo humano y análisis estadístico.</w:t>
      </w:r>
    </w:p>
    <w:p w:rsidR="00530743" w:rsidRDefault="00530743" w:rsidP="00530743">
      <w:pPr>
        <w:pStyle w:val="Textoindependiente"/>
      </w:pPr>
      <w:r>
        <w:t>Tabla 2. Tres tipos de apropiación de la IA observables en el nivel N4 y patrones característicos.</w:t>
      </w:r>
    </w:p>
    <w:tbl>
      <w:tblPr>
        <w:tblW w:w="5000" w:type="pct"/>
        <w:tblLayout w:type="fixed"/>
        <w:tblLook w:val="0020" w:firstRow="1" w:lastRow="0" w:firstColumn="0" w:lastColumn="0" w:noHBand="0" w:noVBand="0"/>
      </w:tblPr>
      <w:tblGrid>
        <w:gridCol w:w="1160"/>
        <w:gridCol w:w="7344"/>
      </w:tblGrid>
      <w:tr w:rsidR="00530743" w:rsidTr="00530743">
        <w:trPr>
          <w:tblHeader/>
        </w:trPr>
        <w:tc>
          <w:tcPr>
            <w:tcW w:w="1160" w:type="dxa"/>
          </w:tcPr>
          <w:p w:rsidR="00530743" w:rsidRDefault="00530743" w:rsidP="00CE6372">
            <w:r>
              <w:t>Tipo</w:t>
            </w:r>
          </w:p>
        </w:tc>
        <w:tc>
          <w:tcPr>
            <w:tcW w:w="7344" w:type="dxa"/>
          </w:tcPr>
          <w:p w:rsidR="00530743" w:rsidRDefault="00530743" w:rsidP="00CE6372">
            <w:r>
              <w:t>Patrones observables característicos</w:t>
            </w:r>
          </w:p>
        </w:tc>
      </w:tr>
      <w:tr w:rsidR="00530743" w:rsidTr="00530743">
        <w:tc>
          <w:tcPr>
            <w:tcW w:w="1160" w:type="dxa"/>
          </w:tcPr>
          <w:p w:rsidR="00530743" w:rsidRDefault="00530743" w:rsidP="00CE6372">
            <w:r>
              <w:t>Delegación pasiva</w:t>
            </w:r>
          </w:p>
        </w:tc>
        <w:tc>
          <w:tcPr>
            <w:tcW w:w="7344" w:type="dxa"/>
          </w:tcPr>
          <w:p w:rsidR="00530743" w:rsidRDefault="00530743" w:rsidP="00CE6372">
            <w:proofErr w:type="spellStart"/>
            <w:r>
              <w:t>Prompts</w:t>
            </w:r>
            <w:proofErr w:type="spellEnd"/>
            <w:r>
              <w:t xml:space="preserve"> genéricos (transcripción del enunciado), aceptación acrítica de la primera respuesta, ausencia de verificación ejecutiva, ausencia de reformulación, ausencia de preguntas sobre los fundamentos de la respuesta</w:t>
            </w:r>
          </w:p>
        </w:tc>
      </w:tr>
      <w:tr w:rsidR="00530743" w:rsidTr="00530743">
        <w:tc>
          <w:tcPr>
            <w:tcW w:w="1160" w:type="dxa"/>
          </w:tcPr>
          <w:p w:rsidR="00530743" w:rsidRDefault="00530743" w:rsidP="00CE6372">
            <w:r>
              <w:t>Apropiación superficial</w:t>
            </w:r>
          </w:p>
        </w:tc>
        <w:tc>
          <w:tcPr>
            <w:tcW w:w="7344" w:type="dxa"/>
          </w:tcPr>
          <w:p w:rsidR="00530743" w:rsidRDefault="00530743" w:rsidP="00CE6372">
            <w:proofErr w:type="spellStart"/>
            <w:r>
              <w:t>Prompts</w:t>
            </w:r>
            <w:proofErr w:type="spellEnd"/>
            <w:r>
              <w:t xml:space="preserve"> más elaborados que en </w:t>
            </w:r>
            <w:proofErr w:type="gramStart"/>
            <w:r>
              <w:t>delegación</w:t>
            </w:r>
            <w:proofErr w:type="gramEnd"/>
            <w:r>
              <w:t xml:space="preserve"> pero con intención de obtener soluciones directas, verificación ejecutiva básica (compila + </w:t>
            </w:r>
            <w:proofErr w:type="spellStart"/>
            <w:r>
              <w:t>tests</w:t>
            </w:r>
            <w:proofErr w:type="spellEnd"/>
            <w:r>
              <w:t xml:space="preserve"> parciales) sin verificación conceptual, reproducción de argumentos sin capacidad de explicarlos</w:t>
            </w:r>
          </w:p>
        </w:tc>
      </w:tr>
      <w:tr w:rsidR="00530743" w:rsidTr="00530743">
        <w:tc>
          <w:tcPr>
            <w:tcW w:w="1160" w:type="dxa"/>
          </w:tcPr>
          <w:p w:rsidR="00530743" w:rsidRDefault="00530743" w:rsidP="00CE6372">
            <w:r>
              <w:lastRenderedPageBreak/>
              <w:t>Apropiación reflexiva</w:t>
            </w:r>
          </w:p>
        </w:tc>
        <w:tc>
          <w:tcPr>
            <w:tcW w:w="7344" w:type="dxa"/>
          </w:tcPr>
          <w:p w:rsidR="00530743" w:rsidRDefault="00530743" w:rsidP="00CE6372">
            <w:proofErr w:type="spellStart"/>
            <w:r>
              <w:t>Prompts</w:t>
            </w:r>
            <w:proofErr w:type="spellEnd"/>
            <w:r>
              <w:t xml:space="preserve"> epistemológicamente productivos (preguntan por razones, comparan alternativas, solicitan verificación), verificación crítica con contraargumentación, reformulación productiva, integración con capacidad de explicación posterior</w:t>
            </w:r>
          </w:p>
        </w:tc>
      </w:tr>
    </w:tbl>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tabla describe tres formas distintas en que un estudiante puede usar la IA durante una tarea de programación. No clasifica solamente si el estudiante obtuvo una respuesta correcta, sino cómo se relacionó cognitivamente con la ayuda recibida. El foco no está en el producto final, sino en el modo de apropiación.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primera forma es la delegación pasiva. En este caso, el estudiante usa la IA como sustituto de su propio razonamiento. El patrón típico es copiar el enunciado del ejercicio, pedir una solución general y aceptar la primera respuesta sin examinarla. No hay verificación seria, no hay reformulación del problema y no aparecen preguntas sobre por qué la solución funciona. La IA opera como ejecutora externa. El estudiante queda en una posición pasiva: recibe, copia y continúa. Desde el punto de vista educativo, este perfil es problemático porque puede producir código correcto sin generar comprensión.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segunda forma es la apropiación superficial. Aquí el estudiante participa más que en la delegación pasiva, pero todavía busca principalmente obtener una solución directa. Sus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son más elaborados, quizá incluyen detalles del error o del contexto, y puede haber una verificación mínima: comprobar si el código compila o si pasa algunos </w:t>
      </w:r>
      <w:proofErr w:type="spellStart"/>
      <w:r w:rsidRPr="00530743">
        <w:rPr>
          <w:rFonts w:ascii="Times New Roman" w:eastAsia="Times New Roman" w:hAnsi="Times New Roman" w:cs="Times New Roman"/>
          <w:sz w:val="24"/>
          <w:szCs w:val="24"/>
          <w:lang w:eastAsia="es-AR"/>
        </w:rPr>
        <w:t>tests</w:t>
      </w:r>
      <w:proofErr w:type="spellEnd"/>
      <w:r w:rsidRPr="00530743">
        <w:rPr>
          <w:rFonts w:ascii="Times New Roman" w:eastAsia="Times New Roman" w:hAnsi="Times New Roman" w:cs="Times New Roman"/>
          <w:sz w:val="24"/>
          <w:szCs w:val="24"/>
          <w:lang w:eastAsia="es-AR"/>
        </w:rPr>
        <w:t>. Sin embargo, la verificación sigue siendo ejecutiva, no conceptual. El estudiante puede repetir una explicación dada por la IA, pero no necesariamente puede reconstruirla con sus propias palabras ni justificarla ante una pregunta nueva. Hay actividad, pero la comprensión sigue siendo frágil.</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tercera forma es la apropiación reflexiva. En este caso, la IA no reemplaza el pensamiento del estudiante, sino que funciona como mediadora del razonamiento. Los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no piden solo “la respuesta”, sino razones, alternativas, comparaciones, contraejemplos o criterios de verificación. El estudiante no acepta la salida automáticamente: la examina, la pone a prueba, la reformula y la integra con su propio proceso. Esta apropiación es la más valiosa pedagógicamente porque transforma la interacción con IA en una oportunidad de aprendizaje. El estudiante puede explicar después lo que hizo, por qué lo hizo y qué alternativas descartó.</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diferencia profunda entre los tres tipos está en el grado de agencia cognitiva. En la delegación pasiva, la agencia se desplaza casi por completo a la IA. En la apropiación superficial, la agencia aparece parcialmente, pero subordinada al resultado inmediato. En la apropiación reflexiva, la agencia vuelve al estudiante: la IA se convierte en herramienta de pensamiento, no en reemplazo del pensamiento.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La tabla también funciona como una matriz de observación. Permite mirar conductas concretas —tipo de </w:t>
      </w:r>
      <w:proofErr w:type="spellStart"/>
      <w:r w:rsidRPr="00530743">
        <w:rPr>
          <w:rFonts w:ascii="Times New Roman" w:eastAsia="Times New Roman" w:hAnsi="Times New Roman" w:cs="Times New Roman"/>
          <w:sz w:val="24"/>
          <w:szCs w:val="24"/>
          <w:lang w:eastAsia="es-AR"/>
        </w:rPr>
        <w:t>prompt</w:t>
      </w:r>
      <w:proofErr w:type="spellEnd"/>
      <w:r w:rsidRPr="00530743">
        <w:rPr>
          <w:rFonts w:ascii="Times New Roman" w:eastAsia="Times New Roman" w:hAnsi="Times New Roman" w:cs="Times New Roman"/>
          <w:sz w:val="24"/>
          <w:szCs w:val="24"/>
          <w:lang w:eastAsia="es-AR"/>
        </w:rPr>
        <w:t>, forma de verificación, presencia o ausencia de reformulación, capacidad de explicación posterior— y usarlas como evidencia para inferir el tipo de apropiación. Su valor metodológico está justamente ahí: transforma una categoría abstracta, “uso de IA”, en patrones observables y clasificables.</w:t>
      </w:r>
    </w:p>
    <w:p w:rsidR="00530743" w:rsidRDefault="00530743" w:rsidP="00530743">
      <w:pPr>
        <w:pStyle w:val="Textoindependiente"/>
      </w:pPr>
      <w:r>
        <w:lastRenderedPageBreak/>
        <w:t>Tabla 1. Ontología de eventos observables del Modelo N4 por nivel.</w:t>
      </w:r>
    </w:p>
    <w:tbl>
      <w:tblPr>
        <w:tblW w:w="5000" w:type="pct"/>
        <w:tblLayout w:type="fixed"/>
        <w:tblLook w:val="0020" w:firstRow="1" w:lastRow="0" w:firstColumn="0" w:lastColumn="0" w:noHBand="0" w:noVBand="0"/>
      </w:tblPr>
      <w:tblGrid>
        <w:gridCol w:w="1452"/>
        <w:gridCol w:w="7052"/>
      </w:tblGrid>
      <w:tr w:rsidR="00530743" w:rsidTr="00530743">
        <w:trPr>
          <w:tblHeader/>
        </w:trPr>
        <w:tc>
          <w:tcPr>
            <w:tcW w:w="1452" w:type="dxa"/>
          </w:tcPr>
          <w:p w:rsidR="00530743" w:rsidRDefault="00530743" w:rsidP="00CE6372">
            <w:r>
              <w:t>Nivel</w:t>
            </w:r>
          </w:p>
        </w:tc>
        <w:tc>
          <w:tcPr>
            <w:tcW w:w="7052" w:type="dxa"/>
          </w:tcPr>
          <w:p w:rsidR="00530743" w:rsidRDefault="00530743" w:rsidP="00CE6372">
            <w:r>
              <w:t>Eventos observables registrables</w:t>
            </w:r>
          </w:p>
        </w:tc>
      </w:tr>
      <w:tr w:rsidR="00530743" w:rsidTr="00530743">
        <w:tc>
          <w:tcPr>
            <w:tcW w:w="1452" w:type="dxa"/>
          </w:tcPr>
          <w:p w:rsidR="00530743" w:rsidRDefault="00530743" w:rsidP="00CE6372">
            <w:r>
              <w:t>N1</w:t>
            </w:r>
          </w:p>
        </w:tc>
        <w:tc>
          <w:tcPr>
            <w:tcW w:w="7052" w:type="dxa"/>
          </w:tcPr>
          <w:p w:rsidR="00530743" w:rsidRDefault="00530743" w:rsidP="00CE6372">
            <w:r>
              <w:t>Lectura del enunciado, anotaciones tempranas (≤ 120s desde apertura), reformulación del problema, ejemplos elaborados, preguntas clarificadoras al tutor sobre el enunciado</w:t>
            </w:r>
          </w:p>
        </w:tc>
      </w:tr>
      <w:tr w:rsidR="00530743" w:rsidTr="00530743">
        <w:tc>
          <w:tcPr>
            <w:tcW w:w="1452" w:type="dxa"/>
          </w:tcPr>
          <w:p w:rsidR="00530743" w:rsidRDefault="00530743" w:rsidP="00CE6372">
            <w:r>
              <w:t>N2</w:t>
            </w:r>
          </w:p>
        </w:tc>
        <w:tc>
          <w:tcPr>
            <w:tcW w:w="7052" w:type="dxa"/>
          </w:tcPr>
          <w:p w:rsidR="00530743" w:rsidRDefault="00530743" w:rsidP="00CE6372">
            <w:r>
              <w:t>Edición de código tipeado, pseudocódigo en comentarios, selección de estructura de datos, enunciado de invariante, descomposición explícita en funciones</w:t>
            </w:r>
          </w:p>
        </w:tc>
      </w:tr>
      <w:tr w:rsidR="00530743" w:rsidTr="00530743">
        <w:tc>
          <w:tcPr>
            <w:tcW w:w="1452" w:type="dxa"/>
          </w:tcPr>
          <w:p w:rsidR="00530743" w:rsidRDefault="00530743" w:rsidP="00CE6372">
            <w:r>
              <w:t>N3</w:t>
            </w:r>
          </w:p>
        </w:tc>
        <w:tc>
          <w:tcPr>
            <w:tcW w:w="7052" w:type="dxa"/>
          </w:tcPr>
          <w:p w:rsidR="00530743" w:rsidRDefault="00530743" w:rsidP="00CE6372">
            <w:r>
              <w:t xml:space="preserve">Ejecución del código, ejecución de </w:t>
            </w:r>
            <w:proofErr w:type="spellStart"/>
            <w:r>
              <w:t>tests</w:t>
            </w:r>
            <w:proofErr w:type="spellEnd"/>
            <w:r>
              <w:t xml:space="preserve"> con conteo de pruebas pasadas/fallidas, análisis de salidas, depuración con </w:t>
            </w:r>
            <w:proofErr w:type="spellStart"/>
            <w:r>
              <w:t>prints</w:t>
            </w:r>
            <w:proofErr w:type="spellEnd"/>
            <w:r>
              <w:t>, revisión de invariante</w:t>
            </w:r>
          </w:p>
        </w:tc>
      </w:tr>
      <w:tr w:rsidR="00530743" w:rsidTr="00530743">
        <w:tc>
          <w:tcPr>
            <w:tcW w:w="1452" w:type="dxa"/>
          </w:tcPr>
          <w:p w:rsidR="00530743" w:rsidRDefault="00530743" w:rsidP="00CE6372">
            <w:r>
              <w:t>N4</w:t>
            </w:r>
          </w:p>
        </w:tc>
        <w:tc>
          <w:tcPr>
            <w:tcW w:w="7052" w:type="dxa"/>
          </w:tcPr>
          <w:p w:rsidR="00530743" w:rsidRDefault="00530743" w:rsidP="00CE6372">
            <w:proofErr w:type="spellStart"/>
            <w:r>
              <w:t>Prompt</w:t>
            </w:r>
            <w:proofErr w:type="spellEnd"/>
            <w:r>
              <w:t xml:space="preserve"> enviado al tutor, respuesta recibida, reformulación de </w:t>
            </w:r>
            <w:proofErr w:type="spellStart"/>
            <w:r>
              <w:t>prompt</w:t>
            </w:r>
            <w:proofErr w:type="spellEnd"/>
            <w:r>
              <w:t xml:space="preserve">, anotación </w:t>
            </w:r>
            <w:proofErr w:type="spellStart"/>
            <w:r>
              <w:t>post-respuesta</w:t>
            </w:r>
            <w:proofErr w:type="spellEnd"/>
            <w:r>
              <w:t xml:space="preserve"> (≤ 60s), código pegado desde el tutor, intento adverso detectado</w:t>
            </w:r>
          </w:p>
        </w:tc>
      </w:tr>
    </w:tbl>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tabla presenta la ontología de eventos observables del Modelo N4. Es decir, organiza qué acciones concretas del estudiante pueden registrarse durante una tarea de programación y cómo esas acciones se agrupan en cuatro niveles del proceso cognitivo. Su función no es describir “lo que el estudiante sabe” directamente, sino construir una representación observable de su actividad mientras lee, piensa, programa, prueba y dialoga con el tutor IA.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nivel N1 corresponde al momento inicial de comprensión del problema. Aquí se registran acciones como leer el enunciado, hacer anotaciones tempranas, reformular el problema, construir ejemplos propios o realizar preguntas clarificadoras al tutor. Este nivel captura la entrada cognitiva a la tarea: cómo el estudiante transforma un enunciado externo en un problema mentalmente manipulable. La inclusión de anotaciones tempranas dentro de los primeros 120 segundos es importante porque intenta detectar si el estudiante empieza elaborando el problema o si salta directamente a pedir ayuda o escribir código. En términos pedagógicos, N1 representa la fase de apropiación inicial del enunciado.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El nivel N2 representa la construcción de una estrategia de solución. Ya no se trata solo de comprender el problema, sino de diseñar una respuesta. Por eso aparecen eventos como edición de código tipeado, pseudocódigo en comentarios, selección de estructuras de datos, enunciado de invariantes y descomposición en funciones. Este nivel es especialmente relevante porque muestra si el estudiante está organizando el pensamiento antes o durante la implementación. Un estudiante que define funciones, comenta pseudocódigo o explicita invariantes está dejando huellas de planificación. N2, entonces, captura el paso desde la comprensión hacia el diseño algorítmico.</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nivel N3 corresponde a la ejecución, prueba y depuración. Aquí se registran eventos como ejecutar el código, correr </w:t>
      </w:r>
      <w:proofErr w:type="spellStart"/>
      <w:r w:rsidRPr="00530743">
        <w:rPr>
          <w:rFonts w:ascii="Times New Roman" w:eastAsia="Times New Roman" w:hAnsi="Times New Roman" w:cs="Times New Roman"/>
          <w:sz w:val="24"/>
          <w:szCs w:val="24"/>
          <w:lang w:eastAsia="es-AR"/>
        </w:rPr>
        <w:t>tests</w:t>
      </w:r>
      <w:proofErr w:type="spellEnd"/>
      <w:r w:rsidRPr="00530743">
        <w:rPr>
          <w:rFonts w:ascii="Times New Roman" w:eastAsia="Times New Roman" w:hAnsi="Times New Roman" w:cs="Times New Roman"/>
          <w:sz w:val="24"/>
          <w:szCs w:val="24"/>
          <w:lang w:eastAsia="es-AR"/>
        </w:rPr>
        <w:t xml:space="preserve">, contar pruebas pasadas o fallidas, analizar salidas, depurar con </w:t>
      </w:r>
      <w:proofErr w:type="spellStart"/>
      <w:r w:rsidRPr="00530743">
        <w:rPr>
          <w:rFonts w:ascii="Times New Roman" w:eastAsia="Times New Roman" w:hAnsi="Times New Roman" w:cs="Times New Roman"/>
          <w:sz w:val="24"/>
          <w:szCs w:val="24"/>
          <w:lang w:eastAsia="es-AR"/>
        </w:rPr>
        <w:t>prints</w:t>
      </w:r>
      <w:proofErr w:type="spellEnd"/>
      <w:r w:rsidRPr="00530743">
        <w:rPr>
          <w:rFonts w:ascii="Times New Roman" w:eastAsia="Times New Roman" w:hAnsi="Times New Roman" w:cs="Times New Roman"/>
          <w:sz w:val="24"/>
          <w:szCs w:val="24"/>
          <w:lang w:eastAsia="es-AR"/>
        </w:rPr>
        <w:t xml:space="preserve"> y revisar invariantes. Este nivel expresa la dimensión empírica del trabajo de programación: el estudiante contrasta su solución con el comportamiento real del programa. N3 no mide solo si el código funciona, sino cómo el estudiante responde </w:t>
      </w:r>
      <w:r w:rsidRPr="00530743">
        <w:rPr>
          <w:rFonts w:ascii="Times New Roman" w:eastAsia="Times New Roman" w:hAnsi="Times New Roman" w:cs="Times New Roman"/>
          <w:sz w:val="24"/>
          <w:szCs w:val="24"/>
          <w:lang w:eastAsia="es-AR"/>
        </w:rPr>
        <w:lastRenderedPageBreak/>
        <w:t>ante los resultados. La diferencia entre ejecutar ciegamente y analizar salidas es metodológicamente importante. Un patrón rico de N3 puede indicar verificación activa; un patrón pobre puede mostrar ensayo y error sin comprensión.</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 xml:space="preserve">El nivel N4 introduce la interacción con la IA o tutor. Incluye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enviados, respuestas recibidas, reformulación de </w:t>
      </w:r>
      <w:proofErr w:type="spellStart"/>
      <w:r w:rsidRPr="00530743">
        <w:rPr>
          <w:rFonts w:ascii="Times New Roman" w:eastAsia="Times New Roman" w:hAnsi="Times New Roman" w:cs="Times New Roman"/>
          <w:sz w:val="24"/>
          <w:szCs w:val="24"/>
          <w:lang w:eastAsia="es-AR"/>
        </w:rPr>
        <w:t>prompts</w:t>
      </w:r>
      <w:proofErr w:type="spellEnd"/>
      <w:r w:rsidRPr="00530743">
        <w:rPr>
          <w:rFonts w:ascii="Times New Roman" w:eastAsia="Times New Roman" w:hAnsi="Times New Roman" w:cs="Times New Roman"/>
          <w:sz w:val="24"/>
          <w:szCs w:val="24"/>
          <w:lang w:eastAsia="es-AR"/>
        </w:rPr>
        <w:t xml:space="preserve">, anotaciones posteriores a la respuesta, código pegado desde el tutor e intentos adversos detectados. Este nivel es clave porque permite observar cómo el estudiante incorpora la asistencia externa al proceso de resolución. No todos los eventos N4 tienen el mismo significado: reformular un </w:t>
      </w:r>
      <w:proofErr w:type="spellStart"/>
      <w:r w:rsidRPr="00530743">
        <w:rPr>
          <w:rFonts w:ascii="Times New Roman" w:eastAsia="Times New Roman" w:hAnsi="Times New Roman" w:cs="Times New Roman"/>
          <w:sz w:val="24"/>
          <w:szCs w:val="24"/>
          <w:lang w:eastAsia="es-AR"/>
        </w:rPr>
        <w:t>prompt</w:t>
      </w:r>
      <w:proofErr w:type="spellEnd"/>
      <w:r w:rsidRPr="00530743">
        <w:rPr>
          <w:rFonts w:ascii="Times New Roman" w:eastAsia="Times New Roman" w:hAnsi="Times New Roman" w:cs="Times New Roman"/>
          <w:sz w:val="24"/>
          <w:szCs w:val="24"/>
          <w:lang w:eastAsia="es-AR"/>
        </w:rPr>
        <w:t xml:space="preserve"> o anotar después de una respuesta puede indicar apropiación reflexiva; pegar código directamente desde el tutor puede indicar delegación. Por eso N4 no es simplemente “uso de IA”, sino el espacio donde se distingue entre ayuda productiva, uso superficial y dependencia pasiva.</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tabla es fuerte porque convierte un proceso cognitivo complejo en eventos registrables. En vez de afirmar vagamente que el estudiante “comprende”, “programa” o “usa IA”, el modelo define señales observables para cada fase. Esto permite construir métricas posteriores, como coherencia temporal, coherencia código-discurso o tipos de apropiación.</w:t>
      </w:r>
      <w:bookmarkStart w:id="0" w:name="_GoBack"/>
      <w:bookmarkEnd w:id="0"/>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lógica profunda del Modelo N4 es que aprender programación con IA no puede evaluarse solo por el resultado final. Hay que observar la secuencia completa: cómo el estudiante entiende el problema, cómo diseña la solución, cómo la verifica y cómo dialoga con la IA. Los cuatro niveles forman una trayectoria: N1 comprende, N2 diseña, N3 contrasta, N4 media con el tutor.</w:t>
      </w:r>
    </w:p>
    <w:p w:rsidR="00530743" w:rsidRPr="00530743" w:rsidRDefault="00530743" w:rsidP="00530743">
      <w:pPr>
        <w:spacing w:before="100" w:beforeAutospacing="1" w:after="100" w:afterAutospacing="1" w:line="240" w:lineRule="auto"/>
        <w:rPr>
          <w:rFonts w:ascii="Times New Roman" w:eastAsia="Times New Roman" w:hAnsi="Times New Roman" w:cs="Times New Roman"/>
          <w:sz w:val="24"/>
          <w:szCs w:val="24"/>
          <w:lang w:eastAsia="es-AR"/>
        </w:rPr>
      </w:pPr>
      <w:r w:rsidRPr="00530743">
        <w:rPr>
          <w:rFonts w:ascii="Times New Roman" w:eastAsia="Times New Roman" w:hAnsi="Times New Roman" w:cs="Times New Roman"/>
          <w:sz w:val="24"/>
          <w:szCs w:val="24"/>
          <w:lang w:eastAsia="es-AR"/>
        </w:rPr>
        <w:t>La principal virtud metodológica de esta ontología es su trazabilidad. Cada inferencia sobre apropiación o aprendizaje debe poder apoyarse en eventos concretos. La principal limitación es que sigue siendo una medición indirecta: los eventos observables no son el pensamiento mismo, sino huellas del pensamiento en la plataforma. Por eso el modelo necesita validarse con entrevistas, desempeño en transferencia y acuerdo con anotadores humanos.</w:t>
      </w:r>
    </w:p>
    <w:p w:rsidR="00530743" w:rsidRPr="00530743" w:rsidRDefault="00530743" w:rsidP="00530743">
      <w:pPr>
        <w:pBdr>
          <w:bottom w:val="single" w:sz="6" w:space="1" w:color="auto"/>
        </w:pBdr>
        <w:spacing w:after="0" w:line="240" w:lineRule="auto"/>
        <w:jc w:val="center"/>
        <w:rPr>
          <w:rFonts w:ascii="Arial" w:eastAsia="Times New Roman" w:hAnsi="Arial" w:cs="Arial"/>
          <w:vanish/>
          <w:sz w:val="16"/>
          <w:szCs w:val="16"/>
          <w:lang w:eastAsia="es-AR"/>
        </w:rPr>
      </w:pPr>
      <w:r w:rsidRPr="00530743">
        <w:rPr>
          <w:rFonts w:ascii="Arial" w:eastAsia="Times New Roman" w:hAnsi="Arial" w:cs="Arial"/>
          <w:vanish/>
          <w:sz w:val="16"/>
          <w:szCs w:val="16"/>
          <w:lang w:eastAsia="es-AR"/>
        </w:rPr>
        <w:t>Principio del formulario</w:t>
      </w:r>
    </w:p>
    <w:p w:rsidR="00530743" w:rsidRDefault="00530743" w:rsidP="00530743">
      <w:pPr>
        <w:pBdr>
          <w:top w:val="single" w:sz="6" w:space="1" w:color="auto"/>
        </w:pBdr>
        <w:spacing w:after="0" w:line="240" w:lineRule="auto"/>
        <w:jc w:val="center"/>
        <w:rPr>
          <w:rFonts w:ascii="Arial" w:eastAsia="Times New Roman" w:hAnsi="Arial" w:cs="Arial"/>
          <w:vanish/>
          <w:sz w:val="16"/>
          <w:szCs w:val="16"/>
          <w:lang w:eastAsia="es-AR"/>
        </w:rPr>
      </w:pPr>
      <w:r w:rsidRPr="00530743">
        <w:rPr>
          <w:rFonts w:ascii="Arial" w:eastAsia="Times New Roman" w:hAnsi="Arial" w:cs="Arial"/>
          <w:vanish/>
          <w:sz w:val="16"/>
          <w:szCs w:val="16"/>
          <w:lang w:eastAsia="es-AR"/>
        </w:rPr>
        <w:t>Final del formulario</w:t>
      </w:r>
    </w:p>
    <w:p w:rsidR="00530743" w:rsidRPr="00530743" w:rsidRDefault="00530743" w:rsidP="00530743">
      <w:pPr>
        <w:pBdr>
          <w:top w:val="single" w:sz="6" w:space="1" w:color="auto"/>
        </w:pBdr>
        <w:spacing w:after="0" w:line="240" w:lineRule="auto"/>
        <w:jc w:val="center"/>
        <w:rPr>
          <w:rFonts w:ascii="Arial" w:eastAsia="Times New Roman" w:hAnsi="Arial" w:cs="Arial"/>
          <w:vanish/>
          <w:sz w:val="16"/>
          <w:szCs w:val="16"/>
          <w:lang w:eastAsia="es-AR"/>
        </w:rPr>
      </w:pPr>
    </w:p>
    <w:p w:rsidR="00530743" w:rsidRDefault="00530743"/>
    <w:sectPr w:rsidR="005307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664DF"/>
    <w:multiLevelType w:val="multilevel"/>
    <w:tmpl w:val="18D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7042"/>
    <w:multiLevelType w:val="multilevel"/>
    <w:tmpl w:val="D73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5820"/>
    <w:multiLevelType w:val="multilevel"/>
    <w:tmpl w:val="0EB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9624F"/>
    <w:multiLevelType w:val="multilevel"/>
    <w:tmpl w:val="7A8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22882"/>
    <w:multiLevelType w:val="multilevel"/>
    <w:tmpl w:val="75F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1A4"/>
    <w:multiLevelType w:val="multilevel"/>
    <w:tmpl w:val="28F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72EDC"/>
    <w:multiLevelType w:val="multilevel"/>
    <w:tmpl w:val="D24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413F0"/>
    <w:multiLevelType w:val="multilevel"/>
    <w:tmpl w:val="271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52A3C"/>
    <w:multiLevelType w:val="multilevel"/>
    <w:tmpl w:val="0C3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66CBD"/>
    <w:multiLevelType w:val="multilevel"/>
    <w:tmpl w:val="C5EE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52BBC"/>
    <w:multiLevelType w:val="multilevel"/>
    <w:tmpl w:val="EC1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717D8"/>
    <w:multiLevelType w:val="multilevel"/>
    <w:tmpl w:val="FEE41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A2406"/>
    <w:multiLevelType w:val="multilevel"/>
    <w:tmpl w:val="5A3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D112C"/>
    <w:multiLevelType w:val="multilevel"/>
    <w:tmpl w:val="E2E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715AC"/>
    <w:multiLevelType w:val="multilevel"/>
    <w:tmpl w:val="4E8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040CC"/>
    <w:multiLevelType w:val="multilevel"/>
    <w:tmpl w:val="038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63C5D"/>
    <w:multiLevelType w:val="multilevel"/>
    <w:tmpl w:val="E47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048C5"/>
    <w:multiLevelType w:val="multilevel"/>
    <w:tmpl w:val="0628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43C64"/>
    <w:multiLevelType w:val="multilevel"/>
    <w:tmpl w:val="331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06AC0"/>
    <w:multiLevelType w:val="multilevel"/>
    <w:tmpl w:val="064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B5835"/>
    <w:multiLevelType w:val="multilevel"/>
    <w:tmpl w:val="432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03E8A"/>
    <w:multiLevelType w:val="multilevel"/>
    <w:tmpl w:val="03C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461E6"/>
    <w:multiLevelType w:val="multilevel"/>
    <w:tmpl w:val="12E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3"/>
  </w:num>
  <w:num w:numId="4">
    <w:abstractNumId w:val="1"/>
  </w:num>
  <w:num w:numId="5">
    <w:abstractNumId w:val="3"/>
  </w:num>
  <w:num w:numId="6">
    <w:abstractNumId w:val="21"/>
  </w:num>
  <w:num w:numId="7">
    <w:abstractNumId w:val="12"/>
  </w:num>
  <w:num w:numId="8">
    <w:abstractNumId w:val="14"/>
  </w:num>
  <w:num w:numId="9">
    <w:abstractNumId w:val="15"/>
  </w:num>
  <w:num w:numId="10">
    <w:abstractNumId w:val="5"/>
  </w:num>
  <w:num w:numId="11">
    <w:abstractNumId w:val="7"/>
  </w:num>
  <w:num w:numId="12">
    <w:abstractNumId w:val="20"/>
  </w:num>
  <w:num w:numId="13">
    <w:abstractNumId w:val="11"/>
  </w:num>
  <w:num w:numId="14">
    <w:abstractNumId w:val="0"/>
  </w:num>
  <w:num w:numId="15">
    <w:abstractNumId w:val="16"/>
  </w:num>
  <w:num w:numId="16">
    <w:abstractNumId w:val="9"/>
  </w:num>
  <w:num w:numId="17">
    <w:abstractNumId w:val="19"/>
  </w:num>
  <w:num w:numId="18">
    <w:abstractNumId w:val="4"/>
  </w:num>
  <w:num w:numId="19">
    <w:abstractNumId w:val="6"/>
  </w:num>
  <w:num w:numId="20">
    <w:abstractNumId w:val="8"/>
  </w:num>
  <w:num w:numId="21">
    <w:abstractNumId w:val="10"/>
  </w:num>
  <w:num w:numId="22">
    <w:abstractNumId w:val="18"/>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743"/>
    <w:rsid w:val="00530743"/>
    <w:rsid w:val="00E31B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55AA"/>
  <w15:chartTrackingRefBased/>
  <w15:docId w15:val="{33D0CDFA-2931-46C7-89E0-E7B9C8D8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30743"/>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independiente">
    <w:name w:val="Body Text"/>
    <w:basedOn w:val="Normal"/>
    <w:link w:val="TextoindependienteCar"/>
    <w:uiPriority w:val="99"/>
    <w:semiHidden/>
    <w:unhideWhenUsed/>
    <w:rsid w:val="00530743"/>
    <w:pPr>
      <w:spacing w:after="120" w:line="240" w:lineRule="auto"/>
      <w:ind w:firstLine="284"/>
      <w:jc w:val="both"/>
    </w:pPr>
    <w:rPr>
      <w:rFonts w:ascii="Times" w:eastAsia="Times New Roman" w:hAnsi="Times" w:cs="Times New Roman"/>
      <w:sz w:val="20"/>
      <w:szCs w:val="24"/>
    </w:rPr>
  </w:style>
  <w:style w:type="character" w:customStyle="1" w:styleId="TextoindependienteCar">
    <w:name w:val="Texto independiente Car"/>
    <w:basedOn w:val="Fuentedeprrafopredeter"/>
    <w:link w:val="Textoindependiente"/>
    <w:uiPriority w:val="99"/>
    <w:semiHidden/>
    <w:rsid w:val="00530743"/>
    <w:rPr>
      <w:rFonts w:ascii="Times" w:eastAsia="Times New Roman" w:hAnsi="Times" w:cs="Times New Roman"/>
      <w:sz w:val="20"/>
      <w:szCs w:val="24"/>
    </w:rPr>
  </w:style>
  <w:style w:type="paragraph" w:styleId="z-Principiodelformulario">
    <w:name w:val="HTML Top of Form"/>
    <w:basedOn w:val="Normal"/>
    <w:next w:val="Normal"/>
    <w:link w:val="z-PrincipiodelformularioCar"/>
    <w:hidden/>
    <w:uiPriority w:val="99"/>
    <w:semiHidden/>
    <w:unhideWhenUsed/>
    <w:rsid w:val="00530743"/>
    <w:pPr>
      <w:pBdr>
        <w:bottom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PrincipiodelformularioCar">
    <w:name w:val="z-Principio del formulario Car"/>
    <w:basedOn w:val="Fuentedeprrafopredeter"/>
    <w:link w:val="z-Principiodelformulario"/>
    <w:uiPriority w:val="99"/>
    <w:semiHidden/>
    <w:rsid w:val="00530743"/>
    <w:rPr>
      <w:rFonts w:ascii="Arial" w:eastAsia="Times New Roman" w:hAnsi="Arial" w:cs="Arial"/>
      <w:vanish/>
      <w:sz w:val="16"/>
      <w:szCs w:val="16"/>
      <w:lang w:eastAsia="es-AR"/>
    </w:rPr>
  </w:style>
  <w:style w:type="paragraph" w:styleId="z-Finaldelformulario">
    <w:name w:val="HTML Bottom of Form"/>
    <w:basedOn w:val="Normal"/>
    <w:next w:val="Normal"/>
    <w:link w:val="z-FinaldelformularioCar"/>
    <w:hidden/>
    <w:uiPriority w:val="99"/>
    <w:semiHidden/>
    <w:unhideWhenUsed/>
    <w:rsid w:val="00530743"/>
    <w:pPr>
      <w:pBdr>
        <w:top w:val="single" w:sz="6" w:space="1" w:color="auto"/>
      </w:pBdr>
      <w:spacing w:after="0" w:line="240" w:lineRule="auto"/>
      <w:jc w:val="center"/>
    </w:pPr>
    <w:rPr>
      <w:rFonts w:ascii="Arial" w:eastAsia="Times New Roman" w:hAnsi="Arial" w:cs="Arial"/>
      <w:vanish/>
      <w:sz w:val="16"/>
      <w:szCs w:val="16"/>
      <w:lang w:eastAsia="es-AR"/>
    </w:rPr>
  </w:style>
  <w:style w:type="character" w:customStyle="1" w:styleId="z-FinaldelformularioCar">
    <w:name w:val="z-Final del formulario Car"/>
    <w:basedOn w:val="Fuentedeprrafopredeter"/>
    <w:link w:val="z-Finaldelformulario"/>
    <w:uiPriority w:val="99"/>
    <w:semiHidden/>
    <w:rsid w:val="00530743"/>
    <w:rPr>
      <w:rFonts w:ascii="Arial" w:eastAsia="Times New Roman" w:hAnsi="Arial" w:cs="Arial"/>
      <w:vanish/>
      <w:sz w:val="16"/>
      <w:szCs w:val="16"/>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409097">
      <w:bodyDiv w:val="1"/>
      <w:marLeft w:val="0"/>
      <w:marRight w:val="0"/>
      <w:marTop w:val="0"/>
      <w:marBottom w:val="0"/>
      <w:divBdr>
        <w:top w:val="none" w:sz="0" w:space="0" w:color="auto"/>
        <w:left w:val="none" w:sz="0" w:space="0" w:color="auto"/>
        <w:bottom w:val="none" w:sz="0" w:space="0" w:color="auto"/>
        <w:right w:val="none" w:sz="0" w:space="0" w:color="auto"/>
      </w:divBdr>
      <w:divsChild>
        <w:div w:id="231501677">
          <w:marLeft w:val="0"/>
          <w:marRight w:val="0"/>
          <w:marTop w:val="0"/>
          <w:marBottom w:val="0"/>
          <w:divBdr>
            <w:top w:val="none" w:sz="0" w:space="0" w:color="auto"/>
            <w:left w:val="none" w:sz="0" w:space="0" w:color="auto"/>
            <w:bottom w:val="none" w:sz="0" w:space="0" w:color="auto"/>
            <w:right w:val="none" w:sz="0" w:space="0" w:color="auto"/>
          </w:divBdr>
          <w:divsChild>
            <w:div w:id="795947058">
              <w:marLeft w:val="0"/>
              <w:marRight w:val="0"/>
              <w:marTop w:val="0"/>
              <w:marBottom w:val="0"/>
              <w:divBdr>
                <w:top w:val="none" w:sz="0" w:space="0" w:color="auto"/>
                <w:left w:val="none" w:sz="0" w:space="0" w:color="auto"/>
                <w:bottom w:val="none" w:sz="0" w:space="0" w:color="auto"/>
                <w:right w:val="none" w:sz="0" w:space="0" w:color="auto"/>
              </w:divBdr>
              <w:divsChild>
                <w:div w:id="524713367">
                  <w:marLeft w:val="0"/>
                  <w:marRight w:val="0"/>
                  <w:marTop w:val="0"/>
                  <w:marBottom w:val="0"/>
                  <w:divBdr>
                    <w:top w:val="none" w:sz="0" w:space="0" w:color="auto"/>
                    <w:left w:val="none" w:sz="0" w:space="0" w:color="auto"/>
                    <w:bottom w:val="none" w:sz="0" w:space="0" w:color="auto"/>
                    <w:right w:val="none" w:sz="0" w:space="0" w:color="auto"/>
                  </w:divBdr>
                  <w:divsChild>
                    <w:div w:id="179199834">
                      <w:marLeft w:val="0"/>
                      <w:marRight w:val="0"/>
                      <w:marTop w:val="0"/>
                      <w:marBottom w:val="0"/>
                      <w:divBdr>
                        <w:top w:val="none" w:sz="0" w:space="0" w:color="auto"/>
                        <w:left w:val="none" w:sz="0" w:space="0" w:color="auto"/>
                        <w:bottom w:val="none" w:sz="0" w:space="0" w:color="auto"/>
                        <w:right w:val="none" w:sz="0" w:space="0" w:color="auto"/>
                      </w:divBdr>
                      <w:divsChild>
                        <w:div w:id="1527937770">
                          <w:marLeft w:val="0"/>
                          <w:marRight w:val="0"/>
                          <w:marTop w:val="0"/>
                          <w:marBottom w:val="0"/>
                          <w:divBdr>
                            <w:top w:val="none" w:sz="0" w:space="0" w:color="auto"/>
                            <w:left w:val="none" w:sz="0" w:space="0" w:color="auto"/>
                            <w:bottom w:val="none" w:sz="0" w:space="0" w:color="auto"/>
                            <w:right w:val="none" w:sz="0" w:space="0" w:color="auto"/>
                          </w:divBdr>
                          <w:divsChild>
                            <w:div w:id="735586753">
                              <w:marLeft w:val="0"/>
                              <w:marRight w:val="0"/>
                              <w:marTop w:val="0"/>
                              <w:marBottom w:val="0"/>
                              <w:divBdr>
                                <w:top w:val="none" w:sz="0" w:space="0" w:color="auto"/>
                                <w:left w:val="none" w:sz="0" w:space="0" w:color="auto"/>
                                <w:bottom w:val="none" w:sz="0" w:space="0" w:color="auto"/>
                                <w:right w:val="none" w:sz="0" w:space="0" w:color="auto"/>
                              </w:divBdr>
                              <w:divsChild>
                                <w:div w:id="35810913">
                                  <w:marLeft w:val="0"/>
                                  <w:marRight w:val="0"/>
                                  <w:marTop w:val="0"/>
                                  <w:marBottom w:val="0"/>
                                  <w:divBdr>
                                    <w:top w:val="none" w:sz="0" w:space="0" w:color="auto"/>
                                    <w:left w:val="none" w:sz="0" w:space="0" w:color="auto"/>
                                    <w:bottom w:val="none" w:sz="0" w:space="0" w:color="auto"/>
                                    <w:right w:val="none" w:sz="0" w:space="0" w:color="auto"/>
                                  </w:divBdr>
                                  <w:divsChild>
                                    <w:div w:id="1939630417">
                                      <w:marLeft w:val="0"/>
                                      <w:marRight w:val="0"/>
                                      <w:marTop w:val="0"/>
                                      <w:marBottom w:val="0"/>
                                      <w:divBdr>
                                        <w:top w:val="none" w:sz="0" w:space="0" w:color="auto"/>
                                        <w:left w:val="none" w:sz="0" w:space="0" w:color="auto"/>
                                        <w:bottom w:val="none" w:sz="0" w:space="0" w:color="auto"/>
                                        <w:right w:val="none" w:sz="0" w:space="0" w:color="auto"/>
                                      </w:divBdr>
                                      <w:divsChild>
                                        <w:div w:id="2041589202">
                                          <w:marLeft w:val="0"/>
                                          <w:marRight w:val="0"/>
                                          <w:marTop w:val="0"/>
                                          <w:marBottom w:val="0"/>
                                          <w:divBdr>
                                            <w:top w:val="none" w:sz="0" w:space="0" w:color="auto"/>
                                            <w:left w:val="none" w:sz="0" w:space="0" w:color="auto"/>
                                            <w:bottom w:val="none" w:sz="0" w:space="0" w:color="auto"/>
                                            <w:right w:val="none" w:sz="0" w:space="0" w:color="auto"/>
                                          </w:divBdr>
                                          <w:divsChild>
                                            <w:div w:id="1603341489">
                                              <w:marLeft w:val="0"/>
                                              <w:marRight w:val="0"/>
                                              <w:marTop w:val="0"/>
                                              <w:marBottom w:val="0"/>
                                              <w:divBdr>
                                                <w:top w:val="none" w:sz="0" w:space="0" w:color="auto"/>
                                                <w:left w:val="none" w:sz="0" w:space="0" w:color="auto"/>
                                                <w:bottom w:val="none" w:sz="0" w:space="0" w:color="auto"/>
                                                <w:right w:val="none" w:sz="0" w:space="0" w:color="auto"/>
                                              </w:divBdr>
                                              <w:divsChild>
                                                <w:div w:id="4707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3542734">
          <w:marLeft w:val="0"/>
          <w:marRight w:val="0"/>
          <w:marTop w:val="0"/>
          <w:marBottom w:val="0"/>
          <w:divBdr>
            <w:top w:val="none" w:sz="0" w:space="0" w:color="auto"/>
            <w:left w:val="none" w:sz="0" w:space="0" w:color="auto"/>
            <w:bottom w:val="none" w:sz="0" w:space="0" w:color="auto"/>
            <w:right w:val="none" w:sz="0" w:space="0" w:color="auto"/>
          </w:divBdr>
          <w:divsChild>
            <w:div w:id="2098675932">
              <w:marLeft w:val="0"/>
              <w:marRight w:val="0"/>
              <w:marTop w:val="0"/>
              <w:marBottom w:val="0"/>
              <w:divBdr>
                <w:top w:val="none" w:sz="0" w:space="0" w:color="auto"/>
                <w:left w:val="none" w:sz="0" w:space="0" w:color="auto"/>
                <w:bottom w:val="none" w:sz="0" w:space="0" w:color="auto"/>
                <w:right w:val="none" w:sz="0" w:space="0" w:color="auto"/>
              </w:divBdr>
              <w:divsChild>
                <w:div w:id="400057881">
                  <w:marLeft w:val="0"/>
                  <w:marRight w:val="0"/>
                  <w:marTop w:val="0"/>
                  <w:marBottom w:val="0"/>
                  <w:divBdr>
                    <w:top w:val="none" w:sz="0" w:space="0" w:color="auto"/>
                    <w:left w:val="none" w:sz="0" w:space="0" w:color="auto"/>
                    <w:bottom w:val="none" w:sz="0" w:space="0" w:color="auto"/>
                    <w:right w:val="none" w:sz="0" w:space="0" w:color="auto"/>
                  </w:divBdr>
                  <w:divsChild>
                    <w:div w:id="1537695995">
                      <w:marLeft w:val="0"/>
                      <w:marRight w:val="0"/>
                      <w:marTop w:val="0"/>
                      <w:marBottom w:val="0"/>
                      <w:divBdr>
                        <w:top w:val="none" w:sz="0" w:space="0" w:color="auto"/>
                        <w:left w:val="none" w:sz="0" w:space="0" w:color="auto"/>
                        <w:bottom w:val="none" w:sz="0" w:space="0" w:color="auto"/>
                        <w:right w:val="none" w:sz="0" w:space="0" w:color="auto"/>
                      </w:divBdr>
                      <w:divsChild>
                        <w:div w:id="1318460400">
                          <w:marLeft w:val="0"/>
                          <w:marRight w:val="0"/>
                          <w:marTop w:val="0"/>
                          <w:marBottom w:val="0"/>
                          <w:divBdr>
                            <w:top w:val="none" w:sz="0" w:space="0" w:color="auto"/>
                            <w:left w:val="none" w:sz="0" w:space="0" w:color="auto"/>
                            <w:bottom w:val="none" w:sz="0" w:space="0" w:color="auto"/>
                            <w:right w:val="none" w:sz="0" w:space="0" w:color="auto"/>
                          </w:divBdr>
                          <w:divsChild>
                            <w:div w:id="789280835">
                              <w:marLeft w:val="0"/>
                              <w:marRight w:val="0"/>
                              <w:marTop w:val="0"/>
                              <w:marBottom w:val="0"/>
                              <w:divBdr>
                                <w:top w:val="none" w:sz="0" w:space="0" w:color="auto"/>
                                <w:left w:val="none" w:sz="0" w:space="0" w:color="auto"/>
                                <w:bottom w:val="none" w:sz="0" w:space="0" w:color="auto"/>
                                <w:right w:val="none" w:sz="0" w:space="0" w:color="auto"/>
                              </w:divBdr>
                              <w:divsChild>
                                <w:div w:id="563489189">
                                  <w:marLeft w:val="0"/>
                                  <w:marRight w:val="0"/>
                                  <w:marTop w:val="0"/>
                                  <w:marBottom w:val="0"/>
                                  <w:divBdr>
                                    <w:top w:val="none" w:sz="0" w:space="0" w:color="auto"/>
                                    <w:left w:val="none" w:sz="0" w:space="0" w:color="auto"/>
                                    <w:bottom w:val="none" w:sz="0" w:space="0" w:color="auto"/>
                                    <w:right w:val="none" w:sz="0" w:space="0" w:color="auto"/>
                                  </w:divBdr>
                                  <w:divsChild>
                                    <w:div w:id="2024430713">
                                      <w:marLeft w:val="0"/>
                                      <w:marRight w:val="0"/>
                                      <w:marTop w:val="0"/>
                                      <w:marBottom w:val="0"/>
                                      <w:divBdr>
                                        <w:top w:val="none" w:sz="0" w:space="0" w:color="auto"/>
                                        <w:left w:val="none" w:sz="0" w:space="0" w:color="auto"/>
                                        <w:bottom w:val="none" w:sz="0" w:space="0" w:color="auto"/>
                                        <w:right w:val="none" w:sz="0" w:space="0" w:color="auto"/>
                                      </w:divBdr>
                                      <w:divsChild>
                                        <w:div w:id="2018341178">
                                          <w:marLeft w:val="0"/>
                                          <w:marRight w:val="0"/>
                                          <w:marTop w:val="0"/>
                                          <w:marBottom w:val="0"/>
                                          <w:divBdr>
                                            <w:top w:val="none" w:sz="0" w:space="0" w:color="auto"/>
                                            <w:left w:val="none" w:sz="0" w:space="0" w:color="auto"/>
                                            <w:bottom w:val="none" w:sz="0" w:space="0" w:color="auto"/>
                                            <w:right w:val="none" w:sz="0" w:space="0" w:color="auto"/>
                                          </w:divBdr>
                                          <w:divsChild>
                                            <w:div w:id="388043026">
                                              <w:marLeft w:val="0"/>
                                              <w:marRight w:val="0"/>
                                              <w:marTop w:val="0"/>
                                              <w:marBottom w:val="0"/>
                                              <w:divBdr>
                                                <w:top w:val="none" w:sz="0" w:space="0" w:color="auto"/>
                                                <w:left w:val="none" w:sz="0" w:space="0" w:color="auto"/>
                                                <w:bottom w:val="none" w:sz="0" w:space="0" w:color="auto"/>
                                                <w:right w:val="none" w:sz="0" w:space="0" w:color="auto"/>
                                              </w:divBdr>
                                              <w:divsChild>
                                                <w:div w:id="875504593">
                                                  <w:marLeft w:val="0"/>
                                                  <w:marRight w:val="0"/>
                                                  <w:marTop w:val="0"/>
                                                  <w:marBottom w:val="0"/>
                                                  <w:divBdr>
                                                    <w:top w:val="none" w:sz="0" w:space="0" w:color="auto"/>
                                                    <w:left w:val="none" w:sz="0" w:space="0" w:color="auto"/>
                                                    <w:bottom w:val="none" w:sz="0" w:space="0" w:color="auto"/>
                                                    <w:right w:val="none" w:sz="0" w:space="0" w:color="auto"/>
                                                  </w:divBdr>
                                                  <w:divsChild>
                                                    <w:div w:id="16036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783796">
      <w:bodyDiv w:val="1"/>
      <w:marLeft w:val="0"/>
      <w:marRight w:val="0"/>
      <w:marTop w:val="0"/>
      <w:marBottom w:val="0"/>
      <w:divBdr>
        <w:top w:val="none" w:sz="0" w:space="0" w:color="auto"/>
        <w:left w:val="none" w:sz="0" w:space="0" w:color="auto"/>
        <w:bottom w:val="none" w:sz="0" w:space="0" w:color="auto"/>
        <w:right w:val="none" w:sz="0" w:space="0" w:color="auto"/>
      </w:divBdr>
    </w:div>
    <w:div w:id="512888675">
      <w:bodyDiv w:val="1"/>
      <w:marLeft w:val="0"/>
      <w:marRight w:val="0"/>
      <w:marTop w:val="0"/>
      <w:marBottom w:val="0"/>
      <w:divBdr>
        <w:top w:val="none" w:sz="0" w:space="0" w:color="auto"/>
        <w:left w:val="none" w:sz="0" w:space="0" w:color="auto"/>
        <w:bottom w:val="none" w:sz="0" w:space="0" w:color="auto"/>
        <w:right w:val="none" w:sz="0" w:space="0" w:color="auto"/>
      </w:divBdr>
    </w:div>
    <w:div w:id="1001198971">
      <w:bodyDiv w:val="1"/>
      <w:marLeft w:val="0"/>
      <w:marRight w:val="0"/>
      <w:marTop w:val="0"/>
      <w:marBottom w:val="0"/>
      <w:divBdr>
        <w:top w:val="none" w:sz="0" w:space="0" w:color="auto"/>
        <w:left w:val="none" w:sz="0" w:space="0" w:color="auto"/>
        <w:bottom w:val="none" w:sz="0" w:space="0" w:color="auto"/>
        <w:right w:val="none" w:sz="0" w:space="0" w:color="auto"/>
      </w:divBdr>
    </w:div>
    <w:div w:id="1134912128">
      <w:bodyDiv w:val="1"/>
      <w:marLeft w:val="0"/>
      <w:marRight w:val="0"/>
      <w:marTop w:val="0"/>
      <w:marBottom w:val="0"/>
      <w:divBdr>
        <w:top w:val="none" w:sz="0" w:space="0" w:color="auto"/>
        <w:left w:val="none" w:sz="0" w:space="0" w:color="auto"/>
        <w:bottom w:val="none" w:sz="0" w:space="0" w:color="auto"/>
        <w:right w:val="none" w:sz="0" w:space="0" w:color="auto"/>
      </w:divBdr>
    </w:div>
    <w:div w:id="206636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6573</Words>
  <Characters>36155</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2026-05-17T04:13:00Z</dcterms:created>
  <dcterms:modified xsi:type="dcterms:W3CDTF">2026-05-17T04:36:00Z</dcterms:modified>
</cp:coreProperties>
</file>