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d49f69c03077cbbd7a33855bc210f0fd0f9aa5"/>
    <w:p>
      <w:pPr>
        <w:pStyle w:val="Heading1"/>
      </w:pPr>
      <w:r>
        <w:t xml:space="preserve">Plan de mejoras: conversión de las cinco limitaciones declaradas en mejoras sustanciales del sistema AI-Native con Trazabilidad Cognitiva N4</w:t>
      </w:r>
    </w:p>
    <w:p>
      <w:pPr>
        <w:pStyle w:val="FirstParagraph"/>
      </w:pPr>
      <w:r>
        <w:rPr>
          <w:b/>
          <w:bCs/>
        </w:rPr>
        <w:t xml:space="preserve">Fecha</w:t>
      </w:r>
      <w:r>
        <w:t xml:space="preserve">: 9 de mayo de 2026</w:t>
      </w:r>
      <w:r>
        <w:t xml:space="preserve"> </w:t>
      </w:r>
      <w:r>
        <w:rPr>
          <w:b/>
          <w:bCs/>
        </w:rPr>
        <w:t xml:space="preserve">Alcance</w:t>
      </w:r>
      <w:r>
        <w:t xml:space="preserve">: las cinco limitaciones explícitas que el sistema declara y que se encuentran documentadas en los ADRs aceptados del proyecto.</w:t>
      </w:r>
      <w:r>
        <w:t xml:space="preserve"> </w:t>
      </w:r>
      <w:r>
        <w:rPr>
          <w:b/>
          <w:bCs/>
        </w:rPr>
        <w:t xml:space="preserve">Audiencia</w:t>
      </w:r>
      <w:r>
        <w:t xml:space="preserve">: equipo técnico que tomará a su cargo la ejecución de las mejoras post-defensa, comité doctoral que evalúa la coherencia entre la agenda declarada y la propuesta de continuidad, y cualquier ingeniero que se incorpore al proyecto y necesite comprender qué se va a construir, en qué orden, con qué garantías de no romper nada y bajo qué criterios de éxito.</w:t>
      </w:r>
    </w:p>
    <w:p>
      <w:r>
        <w:pict>
          <v:rect style="width:0;height:1.5pt" o:hralign="center" o:hrstd="t" o:hr="t"/>
        </w:pict>
      </w:r>
    </w:p>
    <w:bookmarkStart w:id="9" w:name="encuadre-del-plan-y-principios-rectores"/>
    <w:p>
      <w:pPr>
        <w:pStyle w:val="Heading2"/>
      </w:pPr>
      <w:r>
        <w:t xml:space="preserve">0. Encuadre del plan y principios rectores</w:t>
      </w:r>
    </w:p>
    <w:p>
      <w:pPr>
        <w:pStyle w:val="FirstParagraph"/>
      </w:pPr>
      <w:r>
        <w:t xml:space="preserve">El presente plan formaliza la conversión de las cinco limitaciones declaradas del sistema AI-Native con Trazabilidad Cognitiva N4 en cinco mejoras sustanciales que pueden ejecutarse sin romper las invariantes que sostienen la aceptabilidad académica del piloto. La verificación profunda contra el código del repositorio confirma que las cinco limitaciones son ciertas y se encuentran respaldadas por sus ADRs respectivos: la limitación primera relativa a la ausencia de detección forense de uso externo de inteligencia artificial queda confirmada por la búsqueda exhaustiva del módulo</w:t>
      </w:r>
      <w:r>
        <w:t xml:space="preserve"> </w:t>
      </w:r>
      <w:r>
        <w:rPr>
          <w:rStyle w:val="VerbatimChar"/>
        </w:rPr>
        <w:t xml:space="preserve">ast</w:t>
      </w:r>
      <w:r>
        <w:t xml:space="preserve"> </w:t>
      </w:r>
      <w:r>
        <w:t xml:space="preserve">estándar de Python en el repositorio, búsqueda que produce cero coincidencias; la segunda relativa a alertas predictivas queda confirmada por el ADR-032 que declara textualmente la decisión de DIFERIR a piloto-2; la tercera relativa a la clasificación semántica de anotaciones queda confirmada por el archivo</w:t>
      </w:r>
      <w:r>
        <w:t xml:space="preserve"> </w:t>
      </w:r>
      <w:r>
        <w:rPr>
          <w:rStyle w:val="VerbatimChar"/>
        </w:rPr>
        <w:t xml:space="preserve">apps/classifier-service/src/classifier_service/services/event_labeler.py</w:t>
      </w:r>
      <w:r>
        <w:t xml:space="preserve"> </w:t>
      </w:r>
      <w:r>
        <w:t xml:space="preserve">cuyo override es temporal posicional sobre las constantes</w:t>
      </w:r>
      <w:r>
        <w:t xml:space="preserve"> </w:t>
      </w:r>
      <w:r>
        <w:rPr>
          <w:rStyle w:val="VerbatimChar"/>
        </w:rPr>
        <w:t xml:space="preserve">ANOTACION_N1_WINDOW_SECONDS = 120.0</w:t>
      </w:r>
      <w:r>
        <w:t xml:space="preserve"> </w:t>
      </w:r>
      <w:r>
        <w:t xml:space="preserve">y</w:t>
      </w:r>
      <w:r>
        <w:t xml:space="preserve"> </w:t>
      </w:r>
      <w:r>
        <w:rPr>
          <w:rStyle w:val="VerbatimChar"/>
        </w:rPr>
        <w:t xml:space="preserve">ANOTACION_N4_WINDOW_SECONDS = 60.0</w:t>
      </w:r>
      <w:r>
        <w:t xml:space="preserve">; la cuarta relativa al postprocesamiento del tutor queda confirmada por el ADR-027 que declara DIFERIR la Fase B; y la quinta relativa al sobreuso queda confirmada por el ADR-019 línea 112 que documenta textualmente que</w:t>
      </w:r>
      <w:r>
        <w:t xml:space="preserve"> </w:t>
      </w:r>
      <w:r>
        <w:rPr>
          <w:rStyle w:val="VerbatimChar"/>
        </w:rPr>
        <w:t xml:space="preserve">overuse</w:t>
      </w:r>
      <w:r>
        <w:t xml:space="preserve"> </w:t>
      </w:r>
      <w:r>
        <w:t xml:space="preserve">queda fuera de la versión v1.0.0.</w:t>
      </w:r>
    </w:p>
    <w:p>
      <w:pPr>
        <w:pStyle w:val="BodyText"/>
      </w:pPr>
      <w:r>
        <w:t xml:space="preserve">El principio rector que atraviesa el plan en su totalidad es la preservación intacta de las invariantes que la tesis ha sostenido como condición de aceptabilidad académica: la propiedad append-only riguroso del Cognitive Trace Record, la reproducibilidad bit-a-bit de los hashes deterministas (</w:t>
      </w:r>
      <w:r>
        <w:rPr>
          <w:rStyle w:val="VerbatimChar"/>
        </w:rPr>
        <w:t xml:space="preserve">self_hash</w:t>
      </w:r>
      <w:r>
        <w:t xml:space="preserve">,</w:t>
      </w:r>
      <w:r>
        <w:t xml:space="preserve"> </w:t>
      </w:r>
      <w:r>
        <w:rPr>
          <w:rStyle w:val="VerbatimChar"/>
        </w:rPr>
        <w:t xml:space="preserve">chain_hash</w:t>
      </w:r>
      <w:r>
        <w:t xml:space="preserve">,</w:t>
      </w:r>
      <w:r>
        <w:t xml:space="preserve"> </w:t>
      </w:r>
      <w:r>
        <w:rPr>
          <w:rStyle w:val="VerbatimChar"/>
        </w:rPr>
        <w:t xml:space="preserve">classifier_config_hash</w:t>
      </w:r>
      <w:r>
        <w:t xml:space="preserve">,</w:t>
      </w:r>
      <w:r>
        <w:t xml:space="preserve"> </w:t>
      </w:r>
      <w:r>
        <w:rPr>
          <w:rStyle w:val="VerbatimChar"/>
        </w:rPr>
        <w:t xml:space="preserve">guardrails_corpus_hash</w:t>
      </w:r>
      <w:r>
        <w:t xml:space="preserve">), la separación estricta entre los dos planos arquitectónicos del sistema, el régimen multi-tenant mediante Row-Level Security de PostgreSQL, y la propiedad de que el clasificador del piloto-1 produce siempre los mismos resultados sobre el mismo dataset y el mismo</w:t>
      </w:r>
      <w:r>
        <w:t xml:space="preserve"> </w:t>
      </w:r>
      <w:r>
        <w:rPr>
          <w:rStyle w:val="VerbatimChar"/>
        </w:rPr>
        <w:t xml:space="preserve">reference_profile</w:t>
      </w:r>
      <w:r>
        <w:t xml:space="preserve">. Cada una de las cinco mejoras se articula como capa nueva incremental, opt-in detrás de feature flag, con su propio ADR sucesor que documenta la decisión de implementación, sin alterar las firmas existentes ni los hashes históricos. La estrategia general es la del modelo híbrido honesto que el repositorio adopta como práctica operativa: la diferencia entre deuda silenciosa y decisión informada es el ADR redactado, y cada mejora del presente plan cuenta con su ADR de implementación documentado.</w:t>
      </w:r>
    </w:p>
    <w:bookmarkEnd w:id="9"/>
    <w:bookmarkStart w:id="14" w:name="X96d13331a952b7096d805ffd2d0ba5f9d660d42"/>
    <w:p>
      <w:pPr>
        <w:pStyle w:val="Heading2"/>
      </w:pPr>
      <w:r>
        <w:t xml:space="preserve">1. Mejora primera: detección forense de uso de inteligencia artificial externa al perímetro instrumentado</w:t>
      </w:r>
    </w:p>
    <w:bookmarkStart w:id="10" w:name="verificación-de-la-limitación"/>
    <w:p>
      <w:pPr>
        <w:pStyle w:val="Heading3"/>
      </w:pPr>
      <w:r>
        <w:t xml:space="preserve">1.1 Verificación de la limitación</w:t>
      </w:r>
    </w:p>
    <w:p>
      <w:pPr>
        <w:pStyle w:val="FirstParagraph"/>
      </w:pPr>
      <w:r>
        <w:t xml:space="preserve">La búsqueda exhaustiva en el repositorio de cualquier instancia de la librería estándar</w:t>
      </w:r>
      <w:r>
        <w:t xml:space="preserve"> </w:t>
      </w:r>
      <w:r>
        <w:rPr>
          <w:rStyle w:val="VerbatimChar"/>
        </w:rPr>
        <w:t xml:space="preserve">ast</w:t>
      </w:r>
      <w:r>
        <w:t xml:space="preserve"> </w:t>
      </w:r>
      <w:r>
        <w:t xml:space="preserve">de Python, ejecutada mediante el comando</w:t>
      </w:r>
      <w:r>
        <w:t xml:space="preserve"> </w:t>
      </w:r>
      <w:r>
        <w:rPr>
          <w:rStyle w:val="VerbatimChar"/>
        </w:rPr>
        <w:t xml:space="preserve">grep -rln "import ast\b" --include="*.py"</w:t>
      </w:r>
      <w:r>
        <w:t xml:space="preserve">, produce cero coincidencias en todo el monorepo. La búsqueda complementaria de patrones adicionales</w:t>
      </w:r>
      <w:r>
        <w:t xml:space="preserve"> </w:t>
      </w:r>
      <w:r>
        <w:rPr>
          <w:rStyle w:val="VerbatimChar"/>
        </w:rPr>
        <w:t xml:space="preserve">ast.parse</w:t>
      </w:r>
      <w:r>
        <w:t xml:space="preserve">,</w:t>
      </w:r>
      <w:r>
        <w:t xml:space="preserve"> </w:t>
      </w:r>
      <w:r>
        <w:rPr>
          <w:rStyle w:val="VerbatimChar"/>
        </w:rPr>
        <w:t xml:space="preserve">ast.walk</w:t>
      </w:r>
      <w:r>
        <w:t xml:space="preserve">,</w:t>
      </w:r>
      <w:r>
        <w:t xml:space="preserve"> </w:t>
      </w:r>
      <w:r>
        <w:rPr>
          <w:rStyle w:val="VerbatimChar"/>
        </w:rPr>
        <w:t xml:space="preserve">ast.NodeVisitor</w:t>
      </w:r>
      <w:r>
        <w:t xml:space="preserve"> </w:t>
      </w:r>
      <w:r>
        <w:t xml:space="preserve">y</w:t>
      </w:r>
      <w:r>
        <w:t xml:space="preserve"> </w:t>
      </w:r>
      <w:r>
        <w:rPr>
          <w:rStyle w:val="VerbatimChar"/>
        </w:rPr>
        <w:t xml:space="preserve">ast.AST</w:t>
      </w:r>
      <w:r>
        <w:t xml:space="preserve"> </w:t>
      </w:r>
      <w:r>
        <w:t xml:space="preserve">también produce cero coincidencias. La búsqueda de archivos cuyo nombre incluya patrones como</w:t>
      </w:r>
      <w:r>
        <w:t xml:space="preserve"> </w:t>
      </w:r>
      <w:r>
        <w:rPr>
          <w:rStyle w:val="VerbatimChar"/>
        </w:rPr>
        <w:t xml:space="preserve">syntactic</w:t>
      </w:r>
      <w:r>
        <w:t xml:space="preserve">,</w:t>
      </w:r>
      <w:r>
        <w:t xml:space="preserve"> </w:t>
      </w:r>
      <w:r>
        <w:rPr>
          <w:rStyle w:val="VerbatimChar"/>
        </w:rPr>
        <w:t xml:space="preserve">repo_analysis</w:t>
      </w:r>
      <w:r>
        <w:t xml:space="preserve">,</w:t>
      </w:r>
      <w:r>
        <w:t xml:space="preserve"> </w:t>
      </w:r>
      <w:r>
        <w:rPr>
          <w:rStyle w:val="VerbatimChar"/>
        </w:rPr>
        <w:t xml:space="preserve">codification</w:t>
      </w:r>
      <w:r>
        <w:t xml:space="preserve"> </w:t>
      </w:r>
      <w:r>
        <w:t xml:space="preserve">o</w:t>
      </w:r>
      <w:r>
        <w:t xml:space="preserve"> </w:t>
      </w:r>
      <w:r>
        <w:rPr>
          <w:rStyle w:val="VerbatimChar"/>
        </w:rPr>
        <w:t xml:space="preserve">instrumento</w:t>
      </w:r>
      <w:r>
        <w:t xml:space="preserve"> </w:t>
      </w:r>
      <w:r>
        <w:t xml:space="preserve">no produce resultados. La estructura del monorepo, compuesta por dieciséis aplicaciones y siete paquetes, no contiene ningún componente que materialice el instrumento ex-post sobre repositorios sin Cognitive Trace Record que el paper de CACIC 2026 propone como contribución metodológica original. La limitación es por tanto cierta y verificable en cinco minutos por cualquier auditor del repositorio público.</w:t>
      </w:r>
    </w:p>
    <w:bookmarkEnd w:id="10"/>
    <w:bookmarkStart w:id="11" w:name="estrategia-de-mejora-propuesta"/>
    <w:p>
      <w:pPr>
        <w:pStyle w:val="Heading3"/>
      </w:pPr>
      <w:r>
        <w:t xml:space="preserve">1.2 Estrategia de mejora propuesta</w:t>
      </w:r>
    </w:p>
    <w:p>
      <w:pPr>
        <w:pStyle w:val="FirstParagraph"/>
      </w:pPr>
      <w:r>
        <w:t xml:space="preserve">La conversión de esta limitación en mejora sustancial consiste en implementar dentro del monorepo el instrumento ex-post en sus cuatro componentes (módulo sintáctico AST, módulo histórico Git, módulo semántico LLM, módulo articulador) como nuevo servicio Python independiente que articula con los servicios existentes pero que opera sobre repositorios externos al perímetro del sistema AI-Native. La pieza clave del diseño es que el nuevo servicio no consume eventos del Cognitive Trace Record sino que opera sobre un input radicalmente distinto: la URL o el archivo comprimido de un repositorio Git de un estudiante cuyo trabajo no fue mediado por el sistema AI-Native. El output del servicio es un nuevo tipo de evento CTR, denominado</w:t>
      </w:r>
      <w:r>
        <w:t xml:space="preserve"> </w:t>
      </w:r>
      <w:r>
        <w:rPr>
          <w:rStyle w:val="VerbatimChar"/>
        </w:rPr>
        <w:t xml:space="preserve">external_ai_detected</w:t>
      </w:r>
      <w:r>
        <w:t xml:space="preserve">, que se emite contra el perfil del estudiante (cuando el estudiante existe en el sistema) o contra un identificador anónimo (cuando se procesa material institucional sin estudiante registrado), y que registra la codificación parcial de los cuatro niveles del modelo N4 sobre la escala ordinal de cinco puntos descrita en el paper.</w:t>
      </w:r>
    </w:p>
    <w:bookmarkEnd w:id="11"/>
    <w:bookmarkStart w:id="12" w:name="plan-de-implementación-por-fases"/>
    <w:p>
      <w:pPr>
        <w:pStyle w:val="Heading3"/>
      </w:pPr>
      <w:r>
        <w:t xml:space="preserve">1.3 Plan de implementación por fases</w:t>
      </w:r>
    </w:p>
    <w:p>
      <w:pPr>
        <w:pStyle w:val="FirstParagraph"/>
      </w:pPr>
      <w:r>
        <w:t xml:space="preserve">La fase primera, estimada en una a dos semanas de trabajo concentrado, consiste en crear el nuevo servicio</w:t>
      </w:r>
      <w:r>
        <w:t xml:space="preserve"> </w:t>
      </w:r>
      <w:r>
        <w:rPr>
          <w:rStyle w:val="VerbatimChar"/>
        </w:rPr>
        <w:t xml:space="preserve">apps/forensic-service/</w:t>
      </w:r>
      <w:r>
        <w:t xml:space="preserve"> </w:t>
      </w:r>
      <w:r>
        <w:t xml:space="preserve">con su estructura uniforme de servicio Python (FastAPI, SQLAlchemy 2.0, Alembic, structlog, pyproject.toml con hatchling), su entrada al workspace</w:t>
      </w:r>
      <w:r>
        <w:t xml:space="preserve"> </w:t>
      </w:r>
      <w:r>
        <w:rPr>
          <w:rStyle w:val="VerbatimChar"/>
        </w:rPr>
        <w:t xml:space="preserve">uv</w:t>
      </w:r>
      <w:r>
        <w:t xml:space="preserve"> </w:t>
      </w:r>
      <w:r>
        <w:t xml:space="preserve">del repositorio raíz, y su implementación inicial del módulo sintáctico que extrae los veintidós indicadores estructurales sobre el árbol sintáctico abstracto de cada archivo Python del repositorio. Los indicadores incluyen la cantidad y diversidad de constructos del lenguaje, la profundidad máxima de anidamiento, la complejidad ciclomática agregada calculada sobre la métrica de McCabe, la presencia y diversidad de manejo de excepciones, la presencia de docstrings, la longitud media de funciones, el número de funciones por archivo y las importaciones realizadas. El módulo se implementa como función pura sobre el árbol del repositorio y persiste su salida en una nueva tabla</w:t>
      </w:r>
      <w:r>
        <w:t xml:space="preserve"> </w:t>
      </w:r>
      <w:r>
        <w:rPr>
          <w:rStyle w:val="VerbatimChar"/>
        </w:rPr>
        <w:t xml:space="preserve">forensic_syntactic_indicators</w:t>
      </w:r>
      <w:r>
        <w:t xml:space="preserve"> </w:t>
      </w:r>
      <w:r>
        <w:t xml:space="preserve">con su</w:t>
      </w:r>
      <w:r>
        <w:t xml:space="preserve"> </w:t>
      </w:r>
      <w:r>
        <w:rPr>
          <w:rStyle w:val="VerbatimChar"/>
        </w:rPr>
        <w:t xml:space="preserve">tenant_id</w:t>
      </w:r>
      <w:r>
        <w:t xml:space="preserve">, su policy RLS activa, y su trazabilidad de versión del corpus de indicadores.</w:t>
      </w:r>
    </w:p>
    <w:p>
      <w:pPr>
        <w:pStyle w:val="BodyText"/>
      </w:pPr>
      <w:r>
        <w:t xml:space="preserve">La fase segunda, estimada en una semana, agrega el módulo histórico que procesa el log de Git mediante la dependencia GitPython ya disponible en el repositorio (utilizada actualmente solo por el</w:t>
      </w:r>
      <w:r>
        <w:t xml:space="preserve"> </w:t>
      </w:r>
      <w:r>
        <w:rPr>
          <w:rStyle w:val="VerbatimChar"/>
        </w:rPr>
        <w:t xml:space="preserve">governance-service</w:t>
      </w:r>
      <w:r>
        <w:t xml:space="preserve"> </w:t>
      </w:r>
      <w:r>
        <w:t xml:space="preserve">para servir los prompts versionados). El módulo computa los doce indicadores históricos previstos en el paper, incluyendo el ritmo de commits, la distribución temporal del trabajo, la calidad de los mensajes de commit medida mediante criterios léxicos y de longitud, la presencia de menciones a herramientas externas o a inteligencia artificial en los commits, y los indicadores de ciclos de corrección de errores derivados de patrones de revert y refactor. La salida persiste en</w:t>
      </w:r>
      <w:r>
        <w:t xml:space="preserve"> </w:t>
      </w:r>
      <w:r>
        <w:rPr>
          <w:rStyle w:val="VerbatimChar"/>
        </w:rPr>
        <w:t xml:space="preserve">forensic_historical_indicators</w:t>
      </w:r>
      <w:r>
        <w:t xml:space="preserve"> </w:t>
      </w:r>
      <w:r>
        <w:t xml:space="preserve">con la misma estructura de trazabilidad que la tabla anterior.</w:t>
      </w:r>
    </w:p>
    <w:p>
      <w:pPr>
        <w:pStyle w:val="BodyText"/>
      </w:pPr>
      <w:r>
        <w:t xml:space="preserve">La fase tercera, estimada en una a dos semanas, agrega el módulo semántico que invoca al modelo Claude Sonnet 4.x del proveedor Anthropic mediante el</w:t>
      </w:r>
      <w:r>
        <w:t xml:space="preserve"> </w:t>
      </w:r>
      <w:r>
        <w:rPr>
          <w:rStyle w:val="VerbatimChar"/>
        </w:rPr>
        <w:t xml:space="preserve">ai-gateway</w:t>
      </w:r>
      <w:r>
        <w:t xml:space="preserve"> </w:t>
      </w:r>
      <w:r>
        <w:t xml:space="preserve">existente, con cuatro prompts versionados (uno por cada uno de los niveles N1, N2, N3 y N4 del modelo) que producen scores por dimensión con explicabilidad textual asociada. Los cuatro prompts se persisten como nueva familia bajo</w:t>
      </w:r>
      <w:r>
        <w:t xml:space="preserve"> </w:t>
      </w:r>
      <w:r>
        <w:rPr>
          <w:rStyle w:val="VerbatimChar"/>
        </w:rPr>
        <w:t xml:space="preserve">ai-native-prompts/prompts/forensic/v1.0.0/{n1,n2,n3,n4}.md</w:t>
      </w:r>
      <w:r>
        <w:t xml:space="preserve"> </w:t>
      </w:r>
      <w:r>
        <w:t xml:space="preserve">con el mismo régimen de versionado semántico que los prompts del tutor socrático, y sus hashes SHA-256 viajan en la salida de cada análisis para preservar la reproducibilidad. La temperatura de invocación se fija en cero coma dos conforme a la propuesta del paper, y el seed de la generación se documenta junto con el hash del prompt para permitir la reproducción exacta del análisis ante un auditor que solicite verificarlo.</w:t>
      </w:r>
    </w:p>
    <w:p>
      <w:pPr>
        <w:pStyle w:val="BodyText"/>
      </w:pPr>
      <w:r>
        <w:t xml:space="preserve">La fase cuarta, estimada en una semana, implementa el módulo articulador que consume las salidas de los tres módulos especializados y produce la codificación final por nivel sobre la escala ordinal de cinco puntos: ausente, leve, moderada, sustancial y casi total. El articulador se implementa con reglas explícitas y pesos calibrados durante el desarrollo, sin componentes de aprendizaje supervisado, en coherencia con el principio de explicabilidad del clasificador del sistema AI-Native existente. La salida se persiste en JSON estructurado dentro de la tabla</w:t>
      </w:r>
      <w:r>
        <w:t xml:space="preserve"> </w:t>
      </w:r>
      <w:r>
        <w:rPr>
          <w:rStyle w:val="VerbatimChar"/>
        </w:rPr>
        <w:t xml:space="preserve">forensic_codifications</w:t>
      </w:r>
      <w:r>
        <w:t xml:space="preserve"> </w:t>
      </w:r>
      <w:r>
        <w:t xml:space="preserve">con su identificador anonimizado del estudiante, su codificación por nivel, su explicabilidad textual y su banda de incertidumbre específica para el nivel N4.</w:t>
      </w:r>
    </w:p>
    <w:bookmarkEnd w:id="12"/>
    <w:bookmarkStart w:id="13" w:name="garantías-de-no-regresión"/>
    <w:p>
      <w:pPr>
        <w:pStyle w:val="Heading3"/>
      </w:pPr>
      <w:r>
        <w:t xml:space="preserve">1.4 Garantías de no regresión</w:t>
      </w:r>
    </w:p>
    <w:p>
      <w:pPr>
        <w:pStyle w:val="FirstParagraph"/>
      </w:pPr>
      <w:r>
        <w:t xml:space="preserve">El nuevo servicio queda completamente desacoplado del flujo actual del piloto-1: no modifica el contrato de eventos del Cognitive Trace Record existente, no altera el árbol de decisión del clasificador, no interfiere con los hashes deterministas de los eventos vigentes y opera contra una nueva base de datos lógica</w:t>
      </w:r>
      <w:r>
        <w:t xml:space="preserve"> </w:t>
      </w:r>
      <w:r>
        <w:rPr>
          <w:rStyle w:val="VerbatimChar"/>
        </w:rPr>
        <w:t xml:space="preserve">forensic_db</w:t>
      </w:r>
      <w:r>
        <w:t xml:space="preserve"> </w:t>
      </w:r>
      <w:r>
        <w:t xml:space="preserve">aislada de las cuatro bases existentes. El servicio se incorpora al gateway mediante un nuevo prefijo</w:t>
      </w:r>
      <w:r>
        <w:t xml:space="preserve"> </w:t>
      </w:r>
      <w:r>
        <w:rPr>
          <w:rStyle w:val="VerbatimChar"/>
        </w:rPr>
        <w:t xml:space="preserve">/api/v1/forensic/</w:t>
      </w:r>
      <w:r>
        <w:t xml:space="preserve"> </w:t>
      </w:r>
      <w:r>
        <w:t xml:space="preserve">que se agrega al</w:t>
      </w:r>
      <w:r>
        <w:t xml:space="preserve"> </w:t>
      </w:r>
      <w:r>
        <w:rPr>
          <w:rStyle w:val="VerbatimChar"/>
        </w:rPr>
        <w:t xml:space="preserve">ROUTE_MAP</w:t>
      </w:r>
      <w:r>
        <w:t xml:space="preserve"> </w:t>
      </w:r>
      <w:r>
        <w:t xml:space="preserve">del</w:t>
      </w:r>
      <w:r>
        <w:t xml:space="preserve"> </w:t>
      </w:r>
      <w:r>
        <w:rPr>
          <w:rStyle w:val="VerbatimChar"/>
        </w:rPr>
        <w:t xml:space="preserve">api-gateway</w:t>
      </w:r>
      <w:r>
        <w:t xml:space="preserve">, y se expone en el</w:t>
      </w:r>
      <w:r>
        <w:t xml:space="preserve"> </w:t>
      </w:r>
      <w:r>
        <w:rPr>
          <w:rStyle w:val="VerbatimChar"/>
        </w:rPr>
        <w:t xml:space="preserve">web-admin</w:t>
      </w:r>
      <w:r>
        <w:t xml:space="preserve"> </w:t>
      </w:r>
      <w:r>
        <w:t xml:space="preserve">como nueva sección de auditoría sin tocar las vistas existentes del docente. La activación efectiva del análisis sobre repositorios institucionales requiere consentimiento informado de los estudiantes, conforme al protocolo del piloto que el módulo</w:t>
      </w:r>
      <w:r>
        <w:t xml:space="preserve"> </w:t>
      </w:r>
      <w:r>
        <w:rPr>
          <w:rStyle w:val="VerbatimChar"/>
        </w:rPr>
        <w:t xml:space="preserve">packages/platform-ops/src/platform_ops/privacy.py</w:t>
      </w:r>
      <w:r>
        <w:t xml:space="preserve"> </w:t>
      </w:r>
      <w:r>
        <w:t xml:space="preserve">ya soporta.</w:t>
      </w:r>
    </w:p>
    <w:p>
      <w:pPr>
        <w:pStyle w:val="BodyText"/>
      </w:pPr>
      <w:r>
        <w:t xml:space="preserve">El esfuerzo total estimado de la mejora primera es de cuatro a seis semanas de trabajo concentrado de un ingeniero, distribuidas en las cuatro fases descritas, con un sprint adicional opcional para integración con el</w:t>
      </w:r>
      <w:r>
        <w:t xml:space="preserve"> </w:t>
      </w:r>
      <w:r>
        <w:rPr>
          <w:rStyle w:val="VerbatimChar"/>
        </w:rPr>
        <w:t xml:space="preserve">web-teacher</w:t>
      </w:r>
      <w:r>
        <w:t xml:space="preserve"> </w:t>
      </w:r>
      <w:r>
        <w:t xml:space="preserve">que permita al docente comparar la codificación ex-post sobre el repositorio terminado con la clasificación canónica del sistema AI-Native cuando ambas existen para el mismo estudiante, comparación que constituye precisamente la evidencia indirecta por contraste que el paper de CACIC 2026 propone como contribución epistemológica.</w:t>
      </w:r>
    </w:p>
    <w:bookmarkEnd w:id="13"/>
    <w:bookmarkEnd w:id="14"/>
    <w:bookmarkStart w:id="20" w:name="X3a4a7f33f543ee8ddaa34e87398ab67953ce9e1"/>
    <w:p>
      <w:pPr>
        <w:pStyle w:val="Heading2"/>
      </w:pPr>
      <w:r>
        <w:t xml:space="preserve">2. Mejora segunda: alertas predictivas con baseline individual del estudiante</w:t>
      </w:r>
    </w:p>
    <w:bookmarkStart w:id="15" w:name="verificación-de-la-limitación-1"/>
    <w:p>
      <w:pPr>
        <w:pStyle w:val="Heading3"/>
      </w:pPr>
      <w:r>
        <w:t xml:space="preserve">2.1 Verificación de la limitación</w:t>
      </w:r>
    </w:p>
    <w:p>
      <w:pPr>
        <w:pStyle w:val="FirstParagraph"/>
      </w:pPr>
      <w:r>
        <w:t xml:space="preserve">El ADR-032 declara textualmente, en su línea 69, la decisión de DIFERIR la implementación de las alertas predictivas con baseline individual a piloto-2 con criterio cuantificable de revisitar. Las tres condiciones de revisita están documentadas en las líneas 75 a 80 del mismo ADR con su justificación estadística: dataset etiquetado mínimo de doscientos estudiantes con trayectos de al menos diez episodios cerrados completos, ground truth docente con al menos treinta intervenciones etiquetadas como justificadas o no justificadas por docentes que pasaron el protocolo intercoder con kappa mínimo de cero coma seis, y validación cruzada con split por estudiante alcanzando AUC mínimo de cero coma setenta y cinco y Brier máximo de cero coma veinte. El estado actual del sistema solo implementa alertas estadísticas clásicas mediante z-score contra cohorte en el módulo</w:t>
      </w:r>
      <w:r>
        <w:t xml:space="preserve"> </w:t>
      </w:r>
      <w:r>
        <w:rPr>
          <w:rStyle w:val="VerbatimChar"/>
        </w:rPr>
        <w:t xml:space="preserve">packages/platform-ops/src/platform_ops/cii_alerts.py</w:t>
      </w:r>
      <w:r>
        <w:t xml:space="preserve">. La limitación es cierta y se encuentra rigurosamente documentada con criterios objetivos de cumplimiento.</w:t>
      </w:r>
    </w:p>
    <w:bookmarkEnd w:id="15"/>
    <w:bookmarkStart w:id="16" w:name="Xb30e057fc0615be8f5bf124abae21218b55b5da"/>
    <w:p>
      <w:pPr>
        <w:pStyle w:val="Heading3"/>
      </w:pPr>
      <w:r>
        <w:t xml:space="preserve">2.2 Estrategia de mejora propuesta en dos pistas</w:t>
      </w:r>
    </w:p>
    <w:p>
      <w:pPr>
        <w:pStyle w:val="FirstParagraph"/>
      </w:pPr>
      <w:r>
        <w:t xml:space="preserve">La conversión de esta limitación en mejora sustancial admite una estrategia en dos pistas paralelas que el equipo puede ejecutar de manera independiente. La pista A consiste en construir ahora la infraestructura de extracción y persistencia de features individuales por estudiante, sin entrenar el modelo predictivo, lo cual produce valor inmediato para el análisis empírico del piloto-1 y deja el camino preparado para que la pista B se enchufe cuando los criterios cuantitativos del ADR-032 se cumplan. La pista B consiste en el entrenamiento, validación y despliegue del modelo predictivo cuando las tres condiciones del ADR-032 se hayan cumplido empíricamente. La separación de las dos pistas es metodológicamente importante porque permite generar progreso técnico verificable sin violar la decisión de DIFERIR el modelo mismo, y porque la pista A produce los datos que sostendrán la verificación del cumplimiento de las condiciones de la pista B.</w:t>
      </w:r>
    </w:p>
    <w:bookmarkEnd w:id="16"/>
    <w:bookmarkStart w:id="17" w:name="X371448964fc9cfa3d124787aabf9a8e1f88df1a"/>
    <w:p>
      <w:pPr>
        <w:pStyle w:val="Heading3"/>
      </w:pPr>
      <w:r>
        <w:t xml:space="preserve">2.3 Pista A: infraestructura de features individuales</w:t>
      </w:r>
    </w:p>
    <w:p>
      <w:pPr>
        <w:pStyle w:val="FirstParagraph"/>
      </w:pPr>
      <w:r>
        <w:t xml:space="preserve">La pista A se implementa en una a dos semanas de trabajo concentrado y consiste en cuatro componentes articulados. El primero es el nuevo módulo</w:t>
      </w:r>
      <w:r>
        <w:t xml:space="preserve"> </w:t>
      </w:r>
      <w:r>
        <w:rPr>
          <w:rStyle w:val="VerbatimChar"/>
        </w:rPr>
        <w:t xml:space="preserve">packages/platform-ops/src/platform_ops/individual_features.py</w:t>
      </w:r>
      <w:r>
        <w:t xml:space="preserve"> </w:t>
      </w:r>
      <w:r>
        <w:t xml:space="preserve">que extrae diez features por estudiante por trayectoria: el slope de evolución de la Coherencia de Iteración Iterativa por</w:t>
      </w:r>
      <w:r>
        <w:t xml:space="preserve"> </w:t>
      </w:r>
      <w:r>
        <w:rPr>
          <w:rStyle w:val="VerbatimChar"/>
        </w:rPr>
        <w:t xml:space="preserve">template_id</w:t>
      </w:r>
      <w:r>
        <w:t xml:space="preserve">, la distribución de los niveles N1 a N4 sobre el conjunto de eventos del estudiante, la frecuencia de eventos adversos por episodio, la dispersión de la Coherencia Conceptual de Documentación, el coeficiente de variación de la Coherencia Temporal entre episodios, el ritmo medio de cierre de episodios, el porcentaje de episodios abandonados sobre el total, la proporción de tests ejecutados con todos los casos pasando, la longitud media de los prompts al tutor y la diversidad de las Tareas Prácticas abordadas por el estudiante. Los diez features se calculan como funciones puras sobre la lista de eventos del estudiante y producen un vector reproducible bit-a-bit con su</w:t>
      </w:r>
      <w:r>
        <w:t xml:space="preserve"> </w:t>
      </w:r>
      <w:r>
        <w:rPr>
          <w:rStyle w:val="VerbatimChar"/>
        </w:rPr>
        <w:t xml:space="preserve">features_version_hash</w:t>
      </w:r>
      <w:r>
        <w:t xml:space="preserve"> </w:t>
      </w:r>
      <w:r>
        <w:t xml:space="preserve">análogo al</w:t>
      </w:r>
      <w:r>
        <w:t xml:space="preserve"> </w:t>
      </w:r>
      <w:r>
        <w:rPr>
          <w:rStyle w:val="VerbatimChar"/>
        </w:rPr>
        <w:t xml:space="preserve">classifier_config_hash</w:t>
      </w:r>
      <w:r>
        <w:t xml:space="preserve">.</w:t>
      </w:r>
    </w:p>
    <w:p>
      <w:pPr>
        <w:pStyle w:val="BodyText"/>
      </w:pPr>
      <w:r>
        <w:t xml:space="preserve">El segundo componente es la nueva tabla</w:t>
      </w:r>
      <w:r>
        <w:t xml:space="preserve"> </w:t>
      </w:r>
      <w:r>
        <w:rPr>
          <w:rStyle w:val="VerbatimChar"/>
        </w:rPr>
        <w:t xml:space="preserve">individual_features_snapshot</w:t>
      </w:r>
      <w:r>
        <w:t xml:space="preserve"> </w:t>
      </w:r>
      <w:r>
        <w:t xml:space="preserve">en la base lógica</w:t>
      </w:r>
      <w:r>
        <w:t xml:space="preserve"> </w:t>
      </w:r>
      <w:r>
        <w:rPr>
          <w:rStyle w:val="VerbatimChar"/>
        </w:rPr>
        <w:t xml:space="preserve">classifier_db</w:t>
      </w:r>
      <w:r>
        <w:t xml:space="preserve">, con su policy RLS activa sobre</w:t>
      </w:r>
      <w:r>
        <w:t xml:space="preserve"> </w:t>
      </w:r>
      <w:r>
        <w:rPr>
          <w:rStyle w:val="VerbatimChar"/>
        </w:rPr>
        <w:t xml:space="preserve">tenant_id</w:t>
      </w:r>
      <w:r>
        <w:t xml:space="preserve">, su clave primaria sobre</w:t>
      </w:r>
      <w:r>
        <w:t xml:space="preserve"> </w:t>
      </w:r>
      <w:r>
        <w:rPr>
          <w:rStyle w:val="VerbatimChar"/>
        </w:rPr>
        <w:t xml:space="preserve">(student_pseudonym, snapshot_at, features_version)</w:t>
      </w:r>
      <w:r>
        <w:t xml:space="preserve"> </w:t>
      </w:r>
      <w:r>
        <w:t xml:space="preserve">para soportar múltiples snapshots a lo largo del tiempo con distintas versiones del extractor, y sus columnas para cada uno de los diez features junto con el JSON estructurado que documenta los valores intermedios para auditabilidad. El tercer componente es el endpoint</w:t>
      </w:r>
      <w:r>
        <w:t xml:space="preserve"> </w:t>
      </w:r>
      <w:r>
        <w:rPr>
          <w:rStyle w:val="VerbatimChar"/>
        </w:rPr>
        <w:t xml:space="preserve">GET /api/v1/analytics/student/{id}/features</w:t>
      </w:r>
      <w:r>
        <w:t xml:space="preserve"> </w:t>
      </w:r>
      <w:r>
        <w:t xml:space="preserve">del</w:t>
      </w:r>
      <w:r>
        <w:t xml:space="preserve"> </w:t>
      </w:r>
      <w:r>
        <w:rPr>
          <w:rStyle w:val="VerbatimChar"/>
        </w:rPr>
        <w:t xml:space="preserve">analytics-service</w:t>
      </w:r>
      <w:r>
        <w:t xml:space="preserve"> </w:t>
      </w:r>
      <w:r>
        <w:t xml:space="preserve">que devuelve la trayectoria de features del estudiante para análisis docente, agregado al</w:t>
      </w:r>
      <w:r>
        <w:t xml:space="preserve"> </w:t>
      </w:r>
      <w:r>
        <w:rPr>
          <w:rStyle w:val="VerbatimChar"/>
        </w:rPr>
        <w:t xml:space="preserve">ROUTE_MAP</w:t>
      </w:r>
      <w:r>
        <w:t xml:space="preserve"> </w:t>
      </w:r>
      <w:r>
        <w:t xml:space="preserve">del</w:t>
      </w:r>
      <w:r>
        <w:t xml:space="preserve"> </w:t>
      </w:r>
      <w:r>
        <w:rPr>
          <w:rStyle w:val="VerbatimChar"/>
        </w:rPr>
        <w:t xml:space="preserve">api-gateway</w:t>
      </w:r>
      <w:r>
        <w:t xml:space="preserve"> </w:t>
      </w:r>
      <w:r>
        <w:t xml:space="preserve">con la matriz Casbin extendida para que solamente los roles</w:t>
      </w:r>
      <w:r>
        <w:t xml:space="preserve"> </w:t>
      </w:r>
      <w:r>
        <w:rPr>
          <w:rStyle w:val="VerbatimChar"/>
        </w:rPr>
        <w:t xml:space="preserve">docente</w:t>
      </w:r>
      <w:r>
        <w:t xml:space="preserve">,</w:t>
      </w:r>
      <w:r>
        <w:t xml:space="preserve"> </w:t>
      </w:r>
      <w:r>
        <w:rPr>
          <w:rStyle w:val="VerbatimChar"/>
        </w:rPr>
        <w:t xml:space="preserve">docente_admin</w:t>
      </w:r>
      <w:r>
        <w:t xml:space="preserve"> </w:t>
      </w:r>
      <w:r>
        <w:t xml:space="preserve">y</w:t>
      </w:r>
      <w:r>
        <w:t xml:space="preserve"> </w:t>
      </w:r>
      <w:r>
        <w:rPr>
          <w:rStyle w:val="VerbatimChar"/>
        </w:rPr>
        <w:t xml:space="preserve">superadmin</w:t>
      </w:r>
      <w:r>
        <w:t xml:space="preserve"> </w:t>
      </w:r>
      <w:r>
        <w:t xml:space="preserve">puedan consumir el endpoint. El cuarto componente es el script</w:t>
      </w:r>
      <w:r>
        <w:t xml:space="preserve"> </w:t>
      </w:r>
      <w:r>
        <w:rPr>
          <w:rStyle w:val="VerbatimChar"/>
        </w:rPr>
        <w:t xml:space="preserve">scripts/snapshot-individual-features.py</w:t>
      </w:r>
      <w:r>
        <w:t xml:space="preserve"> </w:t>
      </w:r>
      <w:r>
        <w:t xml:space="preserve">que el operador del piloto ejecuta periódicamente (cadencia recomendada semanal) para generar las snapshots y persistirlas, sin afectar el flujo en tiempo real del sistema.</w:t>
      </w:r>
    </w:p>
    <w:bookmarkEnd w:id="17"/>
    <w:bookmarkStart w:id="18" w:name="X8994d6833f75ef35aed6730983a630c8354baae"/>
    <w:p>
      <w:pPr>
        <w:pStyle w:val="Heading3"/>
      </w:pPr>
      <w:r>
        <w:t xml:space="preserve">2.4 Pista B: entrenamiento, validación y despliegue del modelo</w:t>
      </w:r>
    </w:p>
    <w:p>
      <w:pPr>
        <w:pStyle w:val="FirstParagraph"/>
      </w:pPr>
      <w:r>
        <w:t xml:space="preserve">La pista B se ejecuta exclusivamente cuando las tres condiciones del ADR-032 se hayan cumplido empíricamente, condición que el equipo verifica mediante el script</w:t>
      </w:r>
      <w:r>
        <w:t xml:space="preserve"> </w:t>
      </w:r>
      <w:r>
        <w:rPr>
          <w:rStyle w:val="VerbatimChar"/>
        </w:rPr>
        <w:t xml:space="preserve">scripts/check-predictive-criteria.py</w:t>
      </w:r>
      <w:r>
        <w:t xml:space="preserve"> </w:t>
      </w:r>
      <w:r>
        <w:t xml:space="preserve">que consulta la base de datos y reporta el estado actual de cada criterio. La implementación se materializa en el nuevo módulo</w:t>
      </w:r>
      <w:r>
        <w:t xml:space="preserve"> </w:t>
      </w:r>
      <w:r>
        <w:rPr>
          <w:rStyle w:val="VerbatimChar"/>
        </w:rPr>
        <w:t xml:space="preserve">apps/analytics-service/src/analytics_service/services/predictive_alerts.py</w:t>
      </w:r>
      <w:r>
        <w:t xml:space="preserve"> </w:t>
      </w:r>
      <w:r>
        <w:t xml:space="preserve">que entrena un modelo de regresión logística regularizada (sklearn LogisticRegression con penalización L2) sobre las features individuales contra las etiquetas docentes de intervenciones justificadas o no justificadas. El módulo persiste el modelo entrenado mediante joblib en una nueva ubicación</w:t>
      </w:r>
      <w:r>
        <w:t xml:space="preserve"> </w:t>
      </w:r>
      <w:r>
        <w:rPr>
          <w:rStyle w:val="VerbatimChar"/>
        </w:rPr>
        <w:t xml:space="preserve">apps/analytics-service/models/predictive_alerts/v1.0.0/model.pkl</w:t>
      </w:r>
      <w:r>
        <w:t xml:space="preserve"> </w:t>
      </w:r>
      <w:r>
        <w:t xml:space="preserve">junto con su archivo de metadata que documenta el dataset de entrenamiento, el split utilizado, las métricas alcanzadas y el hash determinista del conjunto de hiperparámetros del modelo.</w:t>
      </w:r>
    </w:p>
    <w:p>
      <w:pPr>
        <w:pStyle w:val="BodyText"/>
      </w:pPr>
      <w:r>
        <w:t xml:space="preserve">La validación cruzada se implementa con split por estudiante mediante GroupKFold de sklearn agrupando por</w:t>
      </w:r>
      <w:r>
        <w:t xml:space="preserve"> </w:t>
      </w:r>
      <w:r>
        <w:rPr>
          <w:rStyle w:val="VerbatimChar"/>
        </w:rPr>
        <w:t xml:space="preserve">student_pseudonym</w:t>
      </w:r>
      <w:r>
        <w:t xml:space="preserve">, computa AUC y Brier sobre los folds de validación y rechaza el modelo si las métricas no alcanzan los umbrales del ADR-032 (AUC mínimo de cero coma setenta y cinco, Brier máximo de cero coma veinte). El servicio expone el endpoint</w:t>
      </w:r>
      <w:r>
        <w:t xml:space="preserve"> </w:t>
      </w:r>
      <w:r>
        <w:rPr>
          <w:rStyle w:val="VerbatimChar"/>
        </w:rPr>
        <w:t xml:space="preserve">GET /api/v1/analytics/student/{id}/predictive-alerts</w:t>
      </w:r>
      <w:r>
        <w:t xml:space="preserve"> </w:t>
      </w:r>
      <w:r>
        <w:t xml:space="preserve">que devuelve la probabilidad calibrada de intervención justificada junto con el conjunto de features de mayor importancia que el modelo identifica para el caso, mediante explicabilidad SHAP sobre cada predicción. La activación del endpoint en producción está condicionada por un feature flag</w:t>
      </w:r>
      <w:r>
        <w:t xml:space="preserve"> </w:t>
      </w:r>
      <w:r>
        <w:rPr>
          <w:rStyle w:val="VerbatimChar"/>
        </w:rPr>
        <w:t xml:space="preserve">PREDICTIVE_ALERTS_ENABLED</w:t>
      </w:r>
      <w:r>
        <w:t xml:space="preserve"> </w:t>
      </w:r>
      <w:r>
        <w:t xml:space="preserve">que requiere consentimiento explícito del operador del piloto y queda documentada en el ADR sucesor que materializa la implementación.</w:t>
      </w:r>
    </w:p>
    <w:bookmarkEnd w:id="18"/>
    <w:bookmarkStart w:id="19" w:name="garantías-de-no-regresión-1"/>
    <w:p>
      <w:pPr>
        <w:pStyle w:val="Heading3"/>
      </w:pPr>
      <w:r>
        <w:t xml:space="preserve">2.5 Garantías de no regresión</w:t>
      </w:r>
    </w:p>
    <w:p>
      <w:pPr>
        <w:pStyle w:val="FirstParagraph"/>
      </w:pPr>
      <w:r>
        <w:t xml:space="preserve">La pista A no toca el módulo</w:t>
      </w:r>
      <w:r>
        <w:t xml:space="preserve"> </w:t>
      </w:r>
      <w:r>
        <w:rPr>
          <w:rStyle w:val="VerbatimChar"/>
        </w:rPr>
        <w:t xml:space="preserve">cii_alerts.py</w:t>
      </w:r>
      <w:r>
        <w:t xml:space="preserve"> </w:t>
      </w:r>
      <w:r>
        <w:t xml:space="preserve">existente, agrega una tabla nueva sin migrar datos y no modifica los hashes deterministas. La pista B se enchufa como capa adicional sin reemplazar las alertas estadísticas vigentes (z-score contra cohorte permanece operativa para todas las cohortes del sistema, las predictivas individuales se ofrecen complementariamente). El esfuerzo total estimado es de una a dos semanas para la pista A más dos a tres semanas para la pista B cuando se ejecute, con un total acumulado de tres a cinco semanas distribuidas a lo largo del piloto-2.</w:t>
      </w:r>
    </w:p>
    <w:bookmarkEnd w:id="19"/>
    <w:bookmarkEnd w:id="20"/>
    <w:bookmarkStart w:id="25" w:name="X8ee4793ff2c33731db2a8d48c94edee89d89b08"/>
    <w:p>
      <w:pPr>
        <w:pStyle w:val="Heading2"/>
      </w:pPr>
      <w:r>
        <w:t xml:space="preserve">3. Mejora tercera: clasificación semántica del contenido textual de las anotaciones del estudiante</w:t>
      </w:r>
    </w:p>
    <w:bookmarkStart w:id="21" w:name="verificación-de-la-limitación-2"/>
    <w:p>
      <w:pPr>
        <w:pStyle w:val="Heading3"/>
      </w:pPr>
      <w:r>
        <w:t xml:space="preserve">3.1 Verificación de la limitación</w:t>
      </w:r>
    </w:p>
    <w:p>
      <w:pPr>
        <w:pStyle w:val="FirstParagraph"/>
      </w:pPr>
      <w:r>
        <w:t xml:space="preserve">El módulo</w:t>
      </w:r>
      <w:r>
        <w:t xml:space="preserve"> </w:t>
      </w:r>
      <w:r>
        <w:rPr>
          <w:rStyle w:val="VerbatimChar"/>
        </w:rPr>
        <w:t xml:space="preserve">apps/classifier-service/src/classifier_service/services/event_labeler.py</w:t>
      </w:r>
      <w:r>
        <w:t xml:space="preserve"> </w:t>
      </w:r>
      <w:r>
        <w:t xml:space="preserve">declara las constantes</w:t>
      </w:r>
      <w:r>
        <w:t xml:space="preserve"> </w:t>
      </w:r>
      <w:r>
        <w:rPr>
          <w:rStyle w:val="VerbatimChar"/>
        </w:rPr>
        <w:t xml:space="preserve">ANOTACION_N1_WINDOW_SECONDS = 120.0</w:t>
      </w:r>
      <w:r>
        <w:t xml:space="preserve"> </w:t>
      </w:r>
      <w:r>
        <w:t xml:space="preserve">(línea 80) y</w:t>
      </w:r>
      <w:r>
        <w:t xml:space="preserve"> </w:t>
      </w:r>
      <w:r>
        <w:rPr>
          <w:rStyle w:val="VerbatimChar"/>
        </w:rPr>
        <w:t xml:space="preserve">ANOTACION_N4_WINDOW_SECONDS = 60.0</w:t>
      </w:r>
      <w:r>
        <w:t xml:space="preserve"> </w:t>
      </w:r>
      <w:r>
        <w:t xml:space="preserve">(línea 81) que materializan la heurística temporal posicional del override del etiquetador para los eventos de tipo</w:t>
      </w:r>
      <w:r>
        <w:t xml:space="preserve"> </w:t>
      </w:r>
      <w:r>
        <w:rPr>
          <w:rStyle w:val="VerbatimChar"/>
        </w:rPr>
        <w:t xml:space="preserve">anotacion_creada</w:t>
      </w:r>
      <w:r>
        <w:t xml:space="preserve">. La operacionalización vigente, declarada explícitamente como conservadora en el ADR-023, no realiza clasificación semántica del contenido textual de la anotación: si la anotación ocurre dentro de los primeros ciento veinte segundos desde el</w:t>
      </w:r>
      <w:r>
        <w:t xml:space="preserve"> </w:t>
      </w:r>
      <w:r>
        <w:rPr>
          <w:rStyle w:val="VerbatimChar"/>
        </w:rPr>
        <w:t xml:space="preserve">episodio_abierto</w:t>
      </w:r>
      <w:r>
        <w:t xml:space="preserve"> </w:t>
      </w:r>
      <w:r>
        <w:t xml:space="preserve">se etiqueta N1, si ocurre dentro de los sesenta segundos posteriores a un</w:t>
      </w:r>
      <w:r>
        <w:t xml:space="preserve"> </w:t>
      </w:r>
      <w:r>
        <w:rPr>
          <w:rStyle w:val="VerbatimChar"/>
        </w:rPr>
        <w:t xml:space="preserve">tutor_respondio</w:t>
      </w:r>
      <w:r>
        <w:t xml:space="preserve"> </w:t>
      </w:r>
      <w:r>
        <w:t xml:space="preserve">se etiqueta N4, y en cualquier otro caso se etiqueta N2 como fallback. La búsqueda en el repositorio de cualquier referencia a clasificación semántica del contenido textual de las anotaciones produce únicamente la documentación del slot reservado en el ADR-017 sin redactar. La limitación es cierta y reconocida explícitamente como agenda del Eje B post-defensa.</w:t>
      </w:r>
    </w:p>
    <w:bookmarkEnd w:id="21"/>
    <w:bookmarkStart w:id="22" w:name="estrategia-de-mejora-propuesta-1"/>
    <w:p>
      <w:pPr>
        <w:pStyle w:val="Heading3"/>
      </w:pPr>
      <w:r>
        <w:t xml:space="preserve">3.2 Estrategia de mejora propuesta</w:t>
      </w:r>
    </w:p>
    <w:p>
      <w:pPr>
        <w:pStyle w:val="FirstParagraph"/>
      </w:pPr>
      <w:r>
        <w:t xml:space="preserve">La conversión de esta limitación en mejora sustancial consiste en implementar un nuevo módulo</w:t>
      </w:r>
      <w:r>
        <w:t xml:space="preserve"> </w:t>
      </w:r>
      <w:r>
        <w:rPr>
          <w:rStyle w:val="VerbatimChar"/>
        </w:rPr>
        <w:t xml:space="preserve">apps/classifier-service/src/classifier_service/services/event_labeler_semantic.py</w:t>
      </w:r>
      <w:r>
        <w:t xml:space="preserve"> </w:t>
      </w:r>
      <w:r>
        <w:t xml:space="preserve">que clasifica el contenido textual de cada anotación mediante invocación al modelo Claude Sonnet 4.x del proveedor Anthropic a través del</w:t>
      </w:r>
      <w:r>
        <w:t xml:space="preserve"> </w:t>
      </w:r>
      <w:r>
        <w:rPr>
          <w:rStyle w:val="VerbatimChar"/>
        </w:rPr>
        <w:t xml:space="preserve">ai-gateway</w:t>
      </w:r>
      <w:r>
        <w:t xml:space="preserve"> </w:t>
      </w:r>
      <w:r>
        <w:t xml:space="preserve">existente, con un prompt clasificatorio versionado que produce la asignación a uno de los niveles N1, N2 o N4 (el nivel N3 no aplica a anotaciones por la definición misma del modelo) junto con explicabilidad textual de la decisión. La pieza arquitectónica clave es que el clasificador semántico opera como capa opcional sobre el etiquetador temporal vigente, sin reemplazarlo: el etiquetador temporal sigue siendo la versión canónica del piloto-1 (versión 1.2.0 de</w:t>
      </w:r>
      <w:r>
        <w:t xml:space="preserve"> </w:t>
      </w:r>
      <w:r>
        <w:rPr>
          <w:rStyle w:val="VerbatimChar"/>
        </w:rPr>
        <w:t xml:space="preserve">LABELER_VERSION</w:t>
      </w:r>
      <w:r>
        <w:t xml:space="preserve">), y la clasificación semántica se ofrece como versión 2.0.0 (major bump que indica clasificación semántica) opt-in para análisis empírico complementario.</w:t>
      </w:r>
    </w:p>
    <w:bookmarkEnd w:id="22"/>
    <w:bookmarkStart w:id="23" w:name="plan-de-implementación"/>
    <w:p>
      <w:pPr>
        <w:pStyle w:val="Heading3"/>
      </w:pPr>
      <w:r>
        <w:t xml:space="preserve">3.3 Plan de implementación</w:t>
      </w:r>
    </w:p>
    <w:p>
      <w:pPr>
        <w:pStyle w:val="FirstParagraph"/>
      </w:pPr>
      <w:r>
        <w:t xml:space="preserve">La fase primera, estimada en una semana, define el prompt clasificatorio y lo persiste como nueva familia de prompts versionados bajo</w:t>
      </w:r>
      <w:r>
        <w:t xml:space="preserve"> </w:t>
      </w:r>
      <w:r>
        <w:rPr>
          <w:rStyle w:val="VerbatimChar"/>
        </w:rPr>
        <w:t xml:space="preserve">ai-native-prompts/prompts/event_labeler/v1.0.0/anotacion_classifier.md</w:t>
      </w:r>
      <w:r>
        <w:t xml:space="preserve">. El prompt instruye al modelo a clasificar el contenido textual de la anotación en uno de tres niveles posibles del Modelo N4, devolver el nivel asignado, devolver una breve justificación textual, y devolver un score de confianza sobre la clasificación. El prompt se versiona semánticamente y su hash SHA-256 viaja en cada llamada para garantizar reproducibilidad. La temperatura de invocación se fija en cero coma cero (clasificación determinista) y el seed se documenta junto con la respuesta.</w:t>
      </w:r>
    </w:p>
    <w:p>
      <w:pPr>
        <w:pStyle w:val="BodyText"/>
      </w:pPr>
      <w:r>
        <w:t xml:space="preserve">La fase segunda, estimada en una semana, implementa el módulo</w:t>
      </w:r>
      <w:r>
        <w:t xml:space="preserve"> </w:t>
      </w:r>
      <w:r>
        <w:rPr>
          <w:rStyle w:val="VerbatimChar"/>
        </w:rPr>
        <w:t xml:space="preserve">event_labeler_semantic.py</w:t>
      </w:r>
      <w:r>
        <w:t xml:space="preserve"> </w:t>
      </w:r>
      <w:r>
        <w:t xml:space="preserve">con la firma</w:t>
      </w:r>
      <w:r>
        <w:t xml:space="preserve"> </w:t>
      </w:r>
      <w:r>
        <w:rPr>
          <w:rStyle w:val="VerbatimChar"/>
        </w:rPr>
        <w:t xml:space="preserve">label_event_semantic(event, ai_gateway_client) -&gt; SemanticLabelResult</w:t>
      </w:r>
      <w:r>
        <w:t xml:space="preserve"> </w:t>
      </w:r>
      <w:r>
        <w:t xml:space="preserve">que devuelve la etiqueta clasificada, el score de confianza, la explicación textual, y el</w:t>
      </w:r>
      <w:r>
        <w:t xml:space="preserve"> </w:t>
      </w:r>
      <w:r>
        <w:rPr>
          <w:rStyle w:val="VerbatimChar"/>
        </w:rPr>
        <w:t xml:space="preserve">prompt_hash</w:t>
      </w:r>
      <w:r>
        <w:t xml:space="preserve"> </w:t>
      </w:r>
      <w:r>
        <w:t xml:space="preserve">del prompt utilizado. El módulo se invoca explícitamente desde un consumer dedicado (no es función pura como el etiquetador temporal porque requiere llamada externa al LLM) que escucha eventos</w:t>
      </w:r>
      <w:r>
        <w:t xml:space="preserve"> </w:t>
      </w:r>
      <w:r>
        <w:rPr>
          <w:rStyle w:val="VerbatimChar"/>
        </w:rPr>
        <w:t xml:space="preserve">anotacion_creada</w:t>
      </w:r>
      <w:r>
        <w:t xml:space="preserve"> </w:t>
      </w:r>
      <w:r>
        <w:t xml:space="preserve">del bus Redis Streams y persiste el resultado en una nueva tabla</w:t>
      </w:r>
      <w:r>
        <w:t xml:space="preserve"> </w:t>
      </w:r>
      <w:r>
        <w:rPr>
          <w:rStyle w:val="VerbatimChar"/>
        </w:rPr>
        <w:t xml:space="preserve">anotacion_semantic_labels</w:t>
      </w:r>
      <w:r>
        <w:t xml:space="preserve"> </w:t>
      </w:r>
      <w:r>
        <w:t xml:space="preserve">con su clave primaria sobre</w:t>
      </w:r>
      <w:r>
        <w:t xml:space="preserve"> </w:t>
      </w:r>
      <w:r>
        <w:rPr>
          <w:rStyle w:val="VerbatimChar"/>
        </w:rPr>
        <w:t xml:space="preserve">(event_uuid, labeler_semantic_version)</w:t>
      </w:r>
      <w:r>
        <w:t xml:space="preserve"> </w:t>
      </w:r>
      <w:r>
        <w:t xml:space="preserve">y su trazabilidad completa.</w:t>
      </w:r>
    </w:p>
    <w:p>
      <w:pPr>
        <w:pStyle w:val="BodyText"/>
      </w:pPr>
      <w:r>
        <w:t xml:space="preserve">La fase tercera, estimada en una semana, implementa la validación intercoder específica del clasificador semántico mediante el procedimiento que extiende</w:t>
      </w:r>
      <w:r>
        <w:t xml:space="preserve"> </w:t>
      </w:r>
      <w:r>
        <w:rPr>
          <w:rStyle w:val="VerbatimChar"/>
        </w:rPr>
        <w:t xml:space="preserve">docs/pilot/kappa-workflow.md</w:t>
      </w:r>
      <w:r>
        <w:t xml:space="preserve">: dos docentes etiquetan a mano cincuenta anotaciones del piloto sobre los tres niveles posibles, el clasificador semántico procesa las mismas anotaciones, y se computa el coeficiente kappa entre el clasificador semántico y la etiqueta consensuada de los docentes. El criterio de aceptación replica el del clasificador N4: kappa mayor o igual a cero coma sesenta. Si el criterio no se alcanza, el clasificador semántico se mantiene como capa experimental opt-in pero no se promueve como etiquetador canónico.</w:t>
      </w:r>
    </w:p>
    <w:bookmarkEnd w:id="23"/>
    <w:bookmarkStart w:id="24" w:name="garantías-de-no-regresión-2"/>
    <w:p>
      <w:pPr>
        <w:pStyle w:val="Heading3"/>
      </w:pPr>
      <w:r>
        <w:t xml:space="preserve">3.4 Garantías de no regresión</w:t>
      </w:r>
    </w:p>
    <w:p>
      <w:pPr>
        <w:pStyle w:val="FirstParagraph"/>
      </w:pPr>
      <w:r>
        <w:t xml:space="preserve">El etiquetador temporal vigente no se modifica: la versión 1.2.0 sigue siendo la canónica del piloto-1, los hashes deterministas de los eventos no cambian, y el</w:t>
      </w:r>
      <w:r>
        <w:t xml:space="preserve"> </w:t>
      </w:r>
      <w:r>
        <w:rPr>
          <w:rStyle w:val="VerbatimChar"/>
        </w:rPr>
        <w:t xml:space="preserve">classifier_config_hash</w:t>
      </w:r>
      <w:r>
        <w:t xml:space="preserve"> </w:t>
      </w:r>
      <w:r>
        <w:t xml:space="preserve">de las clasificaciones históricas permanece estable. El clasificador semántico opera como capa adicional cuyo costo de invocación al LLM se controla mediante el budget por tenant del</w:t>
      </w:r>
      <w:r>
        <w:t xml:space="preserve"> </w:t>
      </w:r>
      <w:r>
        <w:rPr>
          <w:rStyle w:val="VerbatimChar"/>
        </w:rPr>
        <w:t xml:space="preserve">ai-gateway</w:t>
      </w:r>
      <w:r>
        <w:t xml:space="preserve"> </w:t>
      </w:r>
      <w:r>
        <w:t xml:space="preserve">y cuya activación efectiva queda condicionada al feature flag</w:t>
      </w:r>
      <w:r>
        <w:t xml:space="preserve"> </w:t>
      </w:r>
      <w:r>
        <w:rPr>
          <w:rStyle w:val="VerbatimChar"/>
        </w:rPr>
        <w:t xml:space="preserve">SEMANTIC_LABELER_ENABLED</w:t>
      </w:r>
      <w:r>
        <w:t xml:space="preserve">. El esfuerzo total estimado es de dos a tres semanas más el ciclo de validación intercoder con docentes que requiere disponibilidad institucional del cuerpo docente del piloto.</w:t>
      </w:r>
    </w:p>
    <w:bookmarkEnd w:id="24"/>
    <w:bookmarkEnd w:id="25"/>
    <w:bookmarkStart w:id="30" w:name="X233a9f73d20a860b2ed525352a2c65f9481103d"/>
    <w:p>
      <w:pPr>
        <w:pStyle w:val="Heading2"/>
      </w:pPr>
      <w:r>
        <w:t xml:space="preserve">4. Mejora cuarta: postprocesamiento de respuestas del tutor mediante cálculo de socratic_compliance</w:t>
      </w:r>
    </w:p>
    <w:bookmarkStart w:id="26" w:name="verificación-de-la-limitación-3"/>
    <w:p>
      <w:pPr>
        <w:pStyle w:val="Heading3"/>
      </w:pPr>
      <w:r>
        <w:t xml:space="preserve">4.1 Verificación de la limitación</w:t>
      </w:r>
    </w:p>
    <w:p>
      <w:pPr>
        <w:pStyle w:val="FirstParagraph"/>
      </w:pPr>
      <w:r>
        <w:t xml:space="preserve">El ADR-027 declara explícitamente, en su línea 22, la decisión de DIFERIR la implementación de la Fase B del régimen de guardarraíles. El campo</w:t>
      </w:r>
      <w:r>
        <w:t xml:space="preserve"> </w:t>
      </w:r>
      <w:r>
        <w:rPr>
          <w:rStyle w:val="VerbatimChar"/>
        </w:rPr>
        <w:t xml:space="preserve">socratic_compliance: float | None</w:t>
      </w:r>
      <w:r>
        <w:t xml:space="preserve"> </w:t>
      </w:r>
      <w:r>
        <w:t xml:space="preserve">ya está declarado en el contrato del payload</w:t>
      </w:r>
      <w:r>
        <w:t xml:space="preserve"> </w:t>
      </w:r>
      <w:r>
        <w:rPr>
          <w:rStyle w:val="VerbatimChar"/>
        </w:rPr>
        <w:t xml:space="preserve">TutorRespondioPayload</w:t>
      </w:r>
      <w:r>
        <w:t xml:space="preserve"> </w:t>
      </w:r>
      <w:r>
        <w:t xml:space="preserve">desde la fase F8 del proyecto, pero permanece permanentemente con valor</w:t>
      </w:r>
      <w:r>
        <w:t xml:space="preserve"> </w:t>
      </w:r>
      <w:r>
        <w:rPr>
          <w:rStyle w:val="VerbatimChar"/>
        </w:rPr>
        <w:t xml:space="preserve">None</w:t>
      </w:r>
      <w:r>
        <w:t xml:space="preserve"> </w:t>
      </w:r>
      <w:r>
        <w:t xml:space="preserve">en runtime, condición que el ADR-027 documenta como señal explícita y honesta del gap. La Sección 8.5.1 del manuscrito de la tesis describe el postprocesamiento como parte del diseño del tutor; la Sección 19.5 lo declara como gap. El módulo</w:t>
      </w:r>
      <w:r>
        <w:t xml:space="preserve"> </w:t>
      </w:r>
      <w:r>
        <w:rPr>
          <w:rStyle w:val="VerbatimChar"/>
        </w:rPr>
        <w:t xml:space="preserve">apps/tutor-service/src/tutor_service/services/postprocess.py</w:t>
      </w:r>
      <w:r>
        <w:t xml:space="preserve"> </w:t>
      </w:r>
      <w:r>
        <w:t xml:space="preserve">no existe en el repositorio. La limitación es cierta y se encuentra rigurosamente documentada.</w:t>
      </w:r>
    </w:p>
    <w:bookmarkEnd w:id="26"/>
    <w:bookmarkStart w:id="27" w:name="estrategia-de-mejora-propuesta-2"/>
    <w:p>
      <w:pPr>
        <w:pStyle w:val="Heading3"/>
      </w:pPr>
      <w:r>
        <w:t xml:space="preserve">4.2 Estrategia de mejora propuesta</w:t>
      </w:r>
    </w:p>
    <w:p>
      <w:pPr>
        <w:pStyle w:val="FirstParagraph"/>
      </w:pPr>
      <w:r>
        <w:t xml:space="preserve">La conversión de esta limitación en mejora sustancial consiste en implementar el módulo</w:t>
      </w:r>
      <w:r>
        <w:t xml:space="preserve"> </w:t>
      </w:r>
      <w:r>
        <w:rPr>
          <w:rStyle w:val="VerbatimChar"/>
        </w:rPr>
        <w:t xml:space="preserve">postprocess.py</w:t>
      </w:r>
      <w:r>
        <w:t xml:space="preserve"> </w:t>
      </w:r>
      <w:r>
        <w:t xml:space="preserve">con tres detectores articulados que producen un score de cumplimiento socrático sobre cada respuesta del tutor, persisten ese score en el campo</w:t>
      </w:r>
      <w:r>
        <w:t xml:space="preserve"> </w:t>
      </w:r>
      <w:r>
        <w:rPr>
          <w:rStyle w:val="VerbatimChar"/>
        </w:rPr>
        <w:t xml:space="preserve">socratic_compliance</w:t>
      </w:r>
      <w:r>
        <w:t xml:space="preserve"> </w:t>
      </w:r>
      <w:r>
        <w:t xml:space="preserve">del evento</w:t>
      </w:r>
      <w:r>
        <w:t xml:space="preserve"> </w:t>
      </w:r>
      <w:r>
        <w:rPr>
          <w:rStyle w:val="VerbatimChar"/>
        </w:rPr>
        <w:t xml:space="preserve">tutor_respondio</w:t>
      </w:r>
      <w:r>
        <w:t xml:space="preserve"> </w:t>
      </w:r>
      <w:r>
        <w:t xml:space="preserve">(que hoy queda permanentemente nulo), y registran las violaciones detectadas en el campo</w:t>
      </w:r>
      <w:r>
        <w:t xml:space="preserve"> </w:t>
      </w:r>
      <w:r>
        <w:rPr>
          <w:rStyle w:val="VerbatimChar"/>
        </w:rPr>
        <w:t xml:space="preserve">violations</w:t>
      </w:r>
      <w:r>
        <w:t xml:space="preserve"> </w:t>
      </w:r>
      <w:r>
        <w:t xml:space="preserve">del mismo evento. La pieza arquitectónica crítica, declarada en el ADR-027 línea 38, es que el score persiste pero NO entra al árbol de decisión del clasificador hasta validación kappa explícita con docentes, condición que protege la reproducibilidad del clasificador y los hashes históricos.</w:t>
      </w:r>
    </w:p>
    <w:bookmarkEnd w:id="27"/>
    <w:bookmarkStart w:id="28" w:name="plan-de-implementación-1"/>
    <w:p>
      <w:pPr>
        <w:pStyle w:val="Heading3"/>
      </w:pPr>
      <w:r>
        <w:t xml:space="preserve">4.3 Plan de implementación</w:t>
      </w:r>
    </w:p>
    <w:p>
      <w:pPr>
        <w:pStyle w:val="FirstParagraph"/>
      </w:pPr>
      <w:r>
        <w:t xml:space="preserve">La fase primera, estimada en una a dos semanas, implementa el módulo</w:t>
      </w:r>
      <w:r>
        <w:t xml:space="preserve"> </w:t>
      </w:r>
      <w:r>
        <w:rPr>
          <w:rStyle w:val="VerbatimChar"/>
        </w:rPr>
        <w:t xml:space="preserve">apps/tutor-service/src/tutor_service/services/postprocess.py</w:t>
      </w:r>
      <w:r>
        <w:t xml:space="preserve"> </w:t>
      </w:r>
      <w:r>
        <w:t xml:space="preserve">con los tres detectores que el ADR-027 línea 44 prevé. El primer detector identifica la presencia de un bloque de código completo en respuesta a un prompt directo: el detector matchea patrones de markdown de código en la respuesta del tutor cuando el prompt original solicitaba explícitamente la solución (mediante regex sobre el prompt como</w:t>
      </w:r>
      <w:r>
        <w:t xml:space="preserve"> </w:t>
      </w:r>
      <w:r>
        <w:t xml:space="preserve">“dame el código”</w:t>
      </w:r>
      <w:r>
        <w:t xml:space="preserve">,</w:t>
      </w:r>
      <w:r>
        <w:t xml:space="preserve"> </w:t>
      </w:r>
      <w:r>
        <w:t xml:space="preserve">“escribime la función”</w:t>
      </w:r>
      <w:r>
        <w:t xml:space="preserve">,</w:t>
      </w:r>
      <w:r>
        <w:t xml:space="preserve"> </w:t>
      </w:r>
      <w:r>
        <w:t xml:space="preserve">“resolveme esto”</w:t>
      </w:r>
      <w:r>
        <w:t xml:space="preserve">), y penaliza el score de cumplimiento. El segundo detector identifica la ausencia de pregunta al final de la respuesta cuando el prompt original era reflexivo: el detector verifica si la respuesta termina con signo de interrogación o contiene formulaciones interrogativas, y penaliza si el prompt original demandaba reflexión. El tercer detector identifica respuestas off-topic mediante similitud semántica entre el prompt y la respuesta calculada con embeddings del modelo</w:t>
      </w:r>
      <w:r>
        <w:t xml:space="preserve"> </w:t>
      </w:r>
      <w:r>
        <w:rPr>
          <w:rStyle w:val="VerbatimChar"/>
        </w:rPr>
        <w:t xml:space="preserve">multilingual-e5-large</w:t>
      </w:r>
      <w:r>
        <w:t xml:space="preserve"> </w:t>
      </w:r>
      <w:r>
        <w:t xml:space="preserve">ya disponible en el sistema, y penaliza cuando la similitud cae por debajo de un umbral configurable.</w:t>
      </w:r>
    </w:p>
    <w:p>
      <w:pPr>
        <w:pStyle w:val="BodyText"/>
      </w:pPr>
      <w:r>
        <w:t xml:space="preserve">La fase segunda, estimada en una semana, implementa el cálculo del score</w:t>
      </w:r>
      <w:r>
        <w:t xml:space="preserve"> </w:t>
      </w:r>
      <w:r>
        <w:rPr>
          <w:rStyle w:val="VerbatimChar"/>
        </w:rPr>
        <w:t xml:space="preserve">socratic_compliance: float [0,1]</w:t>
      </w:r>
      <w:r>
        <w:t xml:space="preserve"> </w:t>
      </w:r>
      <w:r>
        <w:t xml:space="preserve">mediante una fórmula reproducible bit-a-bit que combina las tres penalizaciones de los detectores con pesos calibrados. La fórmula se documenta en el ADR sucesor con la misma rigurosidad que los hashes deterministas del sistema, incluyendo el</w:t>
      </w:r>
      <w:r>
        <w:t xml:space="preserve"> </w:t>
      </w:r>
      <w:r>
        <w:rPr>
          <w:rStyle w:val="VerbatimChar"/>
        </w:rPr>
        <w:t xml:space="preserve">socratic_compliance_corpus_hash</w:t>
      </w:r>
      <w:r>
        <w:t xml:space="preserve"> </w:t>
      </w:r>
      <w:r>
        <w:t xml:space="preserve">que computa el SHA-256 sobre la canonicalización JSON del conjunto de regex y umbrales utilizados. El score y las violaciones se llenan en el evento</w:t>
      </w:r>
      <w:r>
        <w:t xml:space="preserve"> </w:t>
      </w:r>
      <w:r>
        <w:rPr>
          <w:rStyle w:val="VerbatimChar"/>
        </w:rPr>
        <w:t xml:space="preserve">tutor_respondio</w:t>
      </w:r>
      <w:r>
        <w:t xml:space="preserve"> </w:t>
      </w:r>
      <w:r>
        <w:t xml:space="preserve">justo antes de su emisión al CTR mediante un hook adicional en</w:t>
      </w:r>
      <w:r>
        <w:t xml:space="preserve"> </w:t>
      </w:r>
      <w:r>
        <w:rPr>
          <w:rStyle w:val="VerbatimChar"/>
        </w:rPr>
        <w:t xml:space="preserve">tutor_core.py</w:t>
      </w:r>
      <w:r>
        <w:t xml:space="preserve"> </w:t>
      </w:r>
      <w:r>
        <w:t xml:space="preserve">análogo al hook de los guardarraíles de la Fase A, sin modificar el flujo existente.</w:t>
      </w:r>
    </w:p>
    <w:p>
      <w:pPr>
        <w:pStyle w:val="BodyText"/>
      </w:pPr>
      <w:r>
        <w:t xml:space="preserve">La fase tercera, estimada en dos a tres semanas, ejecuta la validación intercoder específica del cálculo de cumplimiento socrático mediante el protocolo extendido del</w:t>
      </w:r>
      <w:r>
        <w:t xml:space="preserve"> </w:t>
      </w:r>
      <w:r>
        <w:rPr>
          <w:rStyle w:val="VerbatimChar"/>
        </w:rPr>
        <w:t xml:space="preserve">docs/pilot/kappa-workflow.md</w:t>
      </w:r>
      <w:r>
        <w:t xml:space="preserve">: dos docentes etiquetan a mano cincuenta respuestas del tutor del piloto sobre la distinción binaria</w:t>
      </w:r>
      <w:r>
        <w:t xml:space="preserve"> </w:t>
      </w:r>
      <w:r>
        <w:t xml:space="preserve">“socrático compliant”</w:t>
      </w:r>
      <w:r>
        <w:t xml:space="preserve"> </w:t>
      </w:r>
      <w:r>
        <w:t xml:space="preserve">versus</w:t>
      </w:r>
      <w:r>
        <w:t xml:space="preserve"> </w:t>
      </w:r>
      <w:r>
        <w:t xml:space="preserve">“no compliant”</w:t>
      </w:r>
      <w:r>
        <w:t xml:space="preserve">, el sistema procesa las mismas respuestas y se computa kappa entre el cálculo automático y la etiqueta consensuada. El criterio de aceptación es kappa mayor o igual a cero coma sesenta. Si el criterio se alcanza, el ADR sucesor documenta la decisión de promover el cálculo a versión canónica; si no se alcanza, el sistema persiste igualmente el score pero queda etiquetado como experimental hasta una iteración de calibración posterior. El criterio adicional declarado en el ADR-027 línea 38 es que</w:t>
      </w:r>
      <w:r>
        <w:t xml:space="preserve"> </w:t>
      </w:r>
      <w:r>
        <w:rPr>
          <w:rStyle w:val="VerbatimChar"/>
        </w:rPr>
        <w:t xml:space="preserve">socratic_compliance</w:t>
      </w:r>
      <w:r>
        <w:t xml:space="preserve"> </w:t>
      </w:r>
      <w:r>
        <w:t xml:space="preserve">no entra al árbol de clasificación pre-validación, condición que se preserva en todas las fases.</w:t>
      </w:r>
    </w:p>
    <w:bookmarkEnd w:id="28"/>
    <w:bookmarkStart w:id="29" w:name="garantías-de-no-regresión-3"/>
    <w:p>
      <w:pPr>
        <w:pStyle w:val="Heading3"/>
      </w:pPr>
      <w:r>
        <w:t xml:space="preserve">4.4 Garantías de no regresión</w:t>
      </w:r>
    </w:p>
    <w:p>
      <w:pPr>
        <w:pStyle w:val="FirstParagraph"/>
      </w:pPr>
      <w:r>
        <w:t xml:space="preserve">El campo</w:t>
      </w:r>
      <w:r>
        <w:t xml:space="preserve"> </w:t>
      </w:r>
      <w:r>
        <w:rPr>
          <w:rStyle w:val="VerbatimChar"/>
        </w:rPr>
        <w:t xml:space="preserve">socratic_compliance</w:t>
      </w:r>
      <w:r>
        <w:t xml:space="preserve"> </w:t>
      </w:r>
      <w:r>
        <w:t xml:space="preserve">ya existe en el contrato del payload, por lo que llenarlo no rompe la serialización ni los hashes existentes (un campo opcional pasando de</w:t>
      </w:r>
      <w:r>
        <w:t xml:space="preserve"> </w:t>
      </w:r>
      <w:r>
        <w:rPr>
          <w:rStyle w:val="VerbatimChar"/>
        </w:rPr>
        <w:t xml:space="preserve">None</w:t>
      </w:r>
      <w:r>
        <w:t xml:space="preserve"> </w:t>
      </w:r>
      <w:r>
        <w:t xml:space="preserve">a un valor numérico produce hash distinto solamente para los eventos nuevos, no afecta los históricos que permanecen con</w:t>
      </w:r>
      <w:r>
        <w:t xml:space="preserve"> </w:t>
      </w:r>
      <w:r>
        <w:rPr>
          <w:rStyle w:val="VerbatimChar"/>
        </w:rPr>
        <w:t xml:space="preserve">None</w:t>
      </w:r>
      <w:r>
        <w:t xml:space="preserve">). El árbol de decisión del clasificador no consume el nuevo campo, por lo que el</w:t>
      </w:r>
      <w:r>
        <w:t xml:space="preserve"> </w:t>
      </w:r>
      <w:r>
        <w:rPr>
          <w:rStyle w:val="VerbatimChar"/>
        </w:rPr>
        <w:t xml:space="preserve">classifier_config_hash</w:t>
      </w:r>
      <w:r>
        <w:t xml:space="preserve"> </w:t>
      </w:r>
      <w:r>
        <w:t xml:space="preserve">permanece estable. La activación efectiva queda condicionada al feature flag</w:t>
      </w:r>
      <w:r>
        <w:t xml:space="preserve"> </w:t>
      </w:r>
      <w:r>
        <w:rPr>
          <w:rStyle w:val="VerbatimChar"/>
        </w:rPr>
        <w:t xml:space="preserve">SOCRATIC_COMPLIANCE_ENABLED</w:t>
      </w:r>
      <w:r>
        <w:t xml:space="preserve"> </w:t>
      </w:r>
      <w:r>
        <w:t xml:space="preserve">que el operador del sistema activa explícitamente cuando decide ejecutar el cálculo en runtime. El esfuerzo total estimado es de cuatro a seis semanas distribuidas en las tres fases, con la validación intercoder como cuello de botella del cronograma porque depende de disponibilidad docente.</w:t>
      </w:r>
    </w:p>
    <w:bookmarkEnd w:id="29"/>
    <w:bookmarkEnd w:id="30"/>
    <w:bookmarkStart w:id="35" w:name="Xa0e7370274c371a55d5875ed6ec8604c03f279f"/>
    <w:p>
      <w:pPr>
        <w:pStyle w:val="Heading2"/>
      </w:pPr>
      <w:r>
        <w:t xml:space="preserve">5. Mejora quinta: detección de sobreuso intencional del tutor mediante ventana temporal cross-prompt</w:t>
      </w:r>
    </w:p>
    <w:bookmarkStart w:id="31" w:name="verificación-de-la-limitación-4"/>
    <w:p>
      <w:pPr>
        <w:pStyle w:val="Heading3"/>
      </w:pPr>
      <w:r>
        <w:t xml:space="preserve">5.1 Verificación de la limitación</w:t>
      </w:r>
    </w:p>
    <w:p>
      <w:pPr>
        <w:pStyle w:val="FirstParagraph"/>
      </w:pPr>
      <w:r>
        <w:t xml:space="preserve">El módulo</w:t>
      </w:r>
      <w:r>
        <w:t xml:space="preserve"> </w:t>
      </w:r>
      <w:r>
        <w:rPr>
          <w:rStyle w:val="VerbatimChar"/>
        </w:rPr>
        <w:t xml:space="preserve">apps/tutor-service/src/tutor_service/services/guardrails.py</w:t>
      </w:r>
      <w:r>
        <w:t xml:space="preserve"> </w:t>
      </w:r>
      <w:r>
        <w:t xml:space="preserve">declara cinco categorías de detección en su tipo</w:t>
      </w:r>
      <w:r>
        <w:t xml:space="preserve"> </w:t>
      </w:r>
      <w:r>
        <w:rPr>
          <w:rStyle w:val="VerbatimChar"/>
        </w:rPr>
        <w:t xml:space="preserve">Category</w:t>
      </w:r>
      <w:r>
        <w:t xml:space="preserve">:</w:t>
      </w:r>
      <w:r>
        <w:t xml:space="preserve"> </w:t>
      </w:r>
      <w:r>
        <w:rPr>
          <w:rStyle w:val="VerbatimChar"/>
        </w:rPr>
        <w:t xml:space="preserve">jailbreak_indirect</w:t>
      </w:r>
      <w:r>
        <w:t xml:space="preserve">,</w:t>
      </w:r>
      <w:r>
        <w:t xml:space="preserve"> </w:t>
      </w:r>
      <w:r>
        <w:rPr>
          <w:rStyle w:val="VerbatimChar"/>
        </w:rPr>
        <w:t xml:space="preserve">jailbreak_substitution</w:t>
      </w:r>
      <w:r>
        <w:t xml:space="preserve">,</w:t>
      </w:r>
      <w:r>
        <w:t xml:space="preserve"> </w:t>
      </w:r>
      <w:r>
        <w:rPr>
          <w:rStyle w:val="VerbatimChar"/>
        </w:rPr>
        <w:t xml:space="preserve">jailbreak_fiction</w:t>
      </w:r>
      <w:r>
        <w:t xml:space="preserve">,</w:t>
      </w:r>
      <w:r>
        <w:t xml:space="preserve"> </w:t>
      </w:r>
      <w:r>
        <w:rPr>
          <w:rStyle w:val="VerbatimChar"/>
        </w:rPr>
        <w:t xml:space="preserve">persuasion_urgency</w:t>
      </w:r>
      <w:r>
        <w:t xml:space="preserve"> </w:t>
      </w:r>
      <w:r>
        <w:t xml:space="preserve">y</w:t>
      </w:r>
      <w:r>
        <w:t xml:space="preserve"> </w:t>
      </w:r>
      <w:r>
        <w:rPr>
          <w:rStyle w:val="VerbatimChar"/>
        </w:rPr>
        <w:t xml:space="preserve">prompt_injection</w:t>
      </w:r>
      <w:r>
        <w:t xml:space="preserve">. La categoría</w:t>
      </w:r>
      <w:r>
        <w:t xml:space="preserve"> </w:t>
      </w:r>
      <w:r>
        <w:rPr>
          <w:rStyle w:val="VerbatimChar"/>
        </w:rPr>
        <w:t xml:space="preserve">overuse</w:t>
      </w:r>
      <w:r>
        <w:t xml:space="preserve"> </w:t>
      </w:r>
      <w:r>
        <w:t xml:space="preserve">no figura en el catálogo activo. El docstring del módulo, en sus líneas 21 y 22, declara textualmente que</w:t>
      </w:r>
      <w:r>
        <w:t xml:space="preserve"> </w:t>
      </w:r>
      <w:r>
        <w:t xml:space="preserve">“</w:t>
      </w:r>
      <w:r>
        <w:rPr>
          <w:rStyle w:val="VerbatimChar"/>
        </w:rPr>
        <w:t xml:space="preserve">overuse</w:t>
      </w:r>
      <w:r>
        <w:t xml:space="preserve"> </w:t>
      </w:r>
      <w:r>
        <w:t xml:space="preserve">(Sección 8.5.3) NO en v1.x — requiere ventana cross-prompt”</w:t>
      </w:r>
      <w:r>
        <w:t xml:space="preserve">. El ADR-019, en sus líneas 103, 112 y 180, documenta exhaustivamente la decisión de excluir</w:t>
      </w:r>
      <w:r>
        <w:t xml:space="preserve"> </w:t>
      </w:r>
      <w:r>
        <w:rPr>
          <w:rStyle w:val="VerbatimChar"/>
        </w:rPr>
        <w:t xml:space="preserve">overuse</w:t>
      </w:r>
      <w:r>
        <w:t xml:space="preserve"> </w:t>
      </w:r>
      <w:r>
        <w:t xml:space="preserve">de la versión v1.0.0 con la justificación de que el comportamiento no es decidible sobre un único prompt sino que requiere ventana temporal sobre múltiples prompts del mismo episodio. La limitación es cierta y se encuentra rigurosamente documentada.</w:t>
      </w:r>
    </w:p>
    <w:bookmarkEnd w:id="31"/>
    <w:bookmarkStart w:id="32" w:name="estrategia-de-mejora-propuesta-3"/>
    <w:p>
      <w:pPr>
        <w:pStyle w:val="Heading3"/>
      </w:pPr>
      <w:r>
        <w:t xml:space="preserve">5.2 Estrategia de mejora propuesta</w:t>
      </w:r>
    </w:p>
    <w:p>
      <w:pPr>
        <w:pStyle w:val="FirstParagraph"/>
      </w:pPr>
      <w:r>
        <w:t xml:space="preserve">La conversión de esta limitación en mejora sustancial consiste en implementar un detector de sobreuso que extiende el régimen vigente de guardarraíles con una nueva clase</w:t>
      </w:r>
      <w:r>
        <w:t xml:space="preserve"> </w:t>
      </w:r>
      <w:r>
        <w:rPr>
          <w:rStyle w:val="VerbatimChar"/>
        </w:rPr>
        <w:t xml:space="preserve">OveruseDetector</w:t>
      </w:r>
      <w:r>
        <w:t xml:space="preserve"> </w:t>
      </w:r>
      <w:r>
        <w:t xml:space="preserve">que mantiene estado por episodio en Redis y emite eventos</w:t>
      </w:r>
      <w:r>
        <w:t xml:space="preserve"> </w:t>
      </w:r>
      <w:r>
        <w:rPr>
          <w:rStyle w:val="VerbatimChar"/>
        </w:rPr>
        <w:t xml:space="preserve">intento_adverso_detectado</w:t>
      </w:r>
      <w:r>
        <w:t xml:space="preserve"> </w:t>
      </w:r>
      <w:r>
        <w:t xml:space="preserve">con la nueva categoría</w:t>
      </w:r>
      <w:r>
        <w:t xml:space="preserve"> </w:t>
      </w:r>
      <w:r>
        <w:rPr>
          <w:rStyle w:val="VerbatimChar"/>
        </w:rPr>
        <w:t xml:space="preserve">overuse</w:t>
      </w:r>
      <w:r>
        <w:t xml:space="preserve"> </w:t>
      </w:r>
      <w:r>
        <w:t xml:space="preserve">cuando detecta patrones de uso excesivo del tutor durante un episodio. La pieza clave del diseño es que el detector preserva el modelo arquitectónico de las cinco categorías existentes: el evento se emite como side-channel sin bloquear el flujo del prompt original, la severidad se asigna como ordinal con valor uno (informativo) coherente con el ranking declarado en el ADR-019, y el corpus se versiona semánticamente bumpeando</w:t>
      </w:r>
      <w:r>
        <w:t xml:space="preserve"> </w:t>
      </w:r>
      <w:r>
        <w:rPr>
          <w:rStyle w:val="VerbatimChar"/>
        </w:rPr>
        <w:t xml:space="preserve">GUARDRAILS_CORPUS_VERSION</w:t>
      </w:r>
      <w:r>
        <w:t xml:space="preserve"> </w:t>
      </w:r>
      <w:r>
        <w:t xml:space="preserve">a la versión 1.2.0 con su</w:t>
      </w:r>
      <w:r>
        <w:t xml:space="preserve"> </w:t>
      </w:r>
      <w:r>
        <w:rPr>
          <w:rStyle w:val="VerbatimChar"/>
        </w:rPr>
        <w:t xml:space="preserve">guardrails_corpus_hash</w:t>
      </w:r>
      <w:r>
        <w:t xml:space="preserve"> </w:t>
      </w:r>
      <w:r>
        <w:t xml:space="preserve">recomputado.</w:t>
      </w:r>
    </w:p>
    <w:bookmarkEnd w:id="32"/>
    <w:bookmarkStart w:id="33" w:name="plan-de-implementación-2"/>
    <w:p>
      <w:pPr>
        <w:pStyle w:val="Heading3"/>
      </w:pPr>
      <w:r>
        <w:t xml:space="preserve">5.3 Plan de implementación</w:t>
      </w:r>
    </w:p>
    <w:p>
      <w:pPr>
        <w:pStyle w:val="FirstParagraph"/>
      </w:pPr>
      <w:r>
        <w:t xml:space="preserve">La fase primera, estimada en tres a cuatro días, define la heurística operativa de detección de sobreuso. La heurística declara dos umbrales configurables: un umbral de cantidad de prompts del estudiante en una ventana temporal, configurado por defecto en seis prompts dentro de una ventana de cinco minutos sobre el mismo episodio, y un umbral de proporción de prompts respecto del total de eventos del episodio, configurado por defecto en setenta por ciento durante los primeros diez minutos del episodio. Ambos umbrales se documentan en el ADR sucesor que materializa la implementación, junto con el análisis de sensibilidad sobre el corpus sintético de dos mil episodios análogo al análisis ya producido para el ADR-023. La fundamentación pedagógica de los umbrales se discute con el director de tesis y se apoya en la literatura de sobreuso de asistentes en aprendizaje, citando los trabajos referenciados en la Sección 8.5.3 de la tesis.</w:t>
      </w:r>
    </w:p>
    <w:p>
      <w:pPr>
        <w:pStyle w:val="BodyText"/>
      </w:pPr>
      <w:r>
        <w:t xml:space="preserve">La fase segunda, estimada en una semana, implementa la clase</w:t>
      </w:r>
      <w:r>
        <w:t xml:space="preserve"> </w:t>
      </w:r>
      <w:r>
        <w:rPr>
          <w:rStyle w:val="VerbatimChar"/>
        </w:rPr>
        <w:t xml:space="preserve">OveruseDetector</w:t>
      </w:r>
      <w:r>
        <w:t xml:space="preserve"> </w:t>
      </w:r>
      <w:r>
        <w:t xml:space="preserve">en el módulo</w:t>
      </w:r>
      <w:r>
        <w:t xml:space="preserve"> </w:t>
      </w:r>
      <w:r>
        <w:rPr>
          <w:rStyle w:val="VerbatimChar"/>
        </w:rPr>
        <w:t xml:space="preserve">apps/tutor-service/src/tutor_service/services/guardrails.py</w:t>
      </w:r>
      <w:r>
        <w:t xml:space="preserve"> </w:t>
      </w:r>
      <w:r>
        <w:t xml:space="preserve">con la firma</w:t>
      </w:r>
      <w:r>
        <w:t xml:space="preserve"> </w:t>
      </w:r>
      <w:r>
        <w:rPr>
          <w:rStyle w:val="VerbatimChar"/>
        </w:rPr>
        <w:t xml:space="preserve">detect_overuse(episode_id, redis_client, ts) -&gt; Match | None</w:t>
      </w:r>
      <w:r>
        <w:t xml:space="preserve"> </w:t>
      </w:r>
      <w:r>
        <w:t xml:space="preserve">que mantiene un sliding window por episodio en Redis mediante una sorted set con score igual al timestamp del prompt y miembro igual al identificador del evento</w:t>
      </w:r>
      <w:r>
        <w:t xml:space="preserve"> </w:t>
      </w:r>
      <w:r>
        <w:rPr>
          <w:rStyle w:val="VerbatimChar"/>
        </w:rPr>
        <w:t xml:space="preserve">prompt_enviado</w:t>
      </w:r>
      <w:r>
        <w:t xml:space="preserve">. La función ejecuta sobre cada nuevo prompt un trim de la ventana (eliminando entradas más antiguas que cinco minutos), un conteo de las entradas restantes, y una comparación contra los umbrales. Si los umbrales se exceden, la función devuelve un</w:t>
      </w:r>
      <w:r>
        <w:t xml:space="preserve"> </w:t>
      </w:r>
      <w:r>
        <w:rPr>
          <w:rStyle w:val="VerbatimChar"/>
        </w:rPr>
        <w:t xml:space="preserve">Match</w:t>
      </w:r>
      <w:r>
        <w:t xml:space="preserve"> </w:t>
      </w:r>
      <w:r>
        <w:t xml:space="preserve">con categoría</w:t>
      </w:r>
      <w:r>
        <w:t xml:space="preserve"> </w:t>
      </w:r>
      <w:r>
        <w:rPr>
          <w:rStyle w:val="VerbatimChar"/>
        </w:rPr>
        <w:t xml:space="preserve">overuse</w:t>
      </w:r>
      <w:r>
        <w:t xml:space="preserve">, severidad uno y</w:t>
      </w:r>
      <w:r>
        <w:t xml:space="preserve"> </w:t>
      </w:r>
      <w:r>
        <w:rPr>
          <w:rStyle w:val="VerbatimChar"/>
        </w:rPr>
        <w:t xml:space="preserve">matched_text</w:t>
      </w:r>
      <w:r>
        <w:t xml:space="preserve"> </w:t>
      </w:r>
      <w:r>
        <w:t xml:space="preserve">que documenta el conteo observado para auditabilidad.</w:t>
      </w:r>
    </w:p>
    <w:p>
      <w:pPr>
        <w:pStyle w:val="BodyText"/>
      </w:pPr>
      <w:r>
        <w:t xml:space="preserve">La fase tercera, estimada en tres a cuatro días, integra el detector al flujo existente del</w:t>
      </w:r>
      <w:r>
        <w:t xml:space="preserve"> </w:t>
      </w:r>
      <w:r>
        <w:rPr>
          <w:rStyle w:val="VerbatimChar"/>
        </w:rPr>
        <w:t xml:space="preserve">tutor_core.interact()</w:t>
      </w:r>
      <w:r>
        <w:t xml:space="preserve">. La integración se ubica inmediatamente después de la detección regex de las cinco categorías existentes, manteniendo el patrón de emisión side-channel sin bloquear el flujo, y bumpeando</w:t>
      </w:r>
      <w:r>
        <w:t xml:space="preserve"> </w:t>
      </w:r>
      <w:r>
        <w:rPr>
          <w:rStyle w:val="VerbatimChar"/>
        </w:rPr>
        <w:t xml:space="preserve">GUARDRAILS_CORPUS_VERSION</w:t>
      </w:r>
      <w:r>
        <w:t xml:space="preserve"> </w:t>
      </w:r>
      <w:r>
        <w:t xml:space="preserve">a</w:t>
      </w:r>
      <w:r>
        <w:t xml:space="preserve"> </w:t>
      </w:r>
      <w:r>
        <w:t xml:space="preserve">“1.2.0”</w:t>
      </w:r>
      <w:r>
        <w:t xml:space="preserve"> </w:t>
      </w:r>
      <w:r>
        <w:t xml:space="preserve">con su correspondiente recomputación del hash determinista del corpus. La fase incluye además la actualización del catálogo de pruebas adversariales en</w:t>
      </w:r>
      <w:r>
        <w:t xml:space="preserve"> </w:t>
      </w:r>
      <w:r>
        <w:rPr>
          <w:rStyle w:val="VerbatimChar"/>
        </w:rPr>
        <w:t xml:space="preserve">apps/tutor-service/tests/unit/test_guardrails.py</w:t>
      </w:r>
      <w:r>
        <w:t xml:space="preserve"> </w:t>
      </w:r>
      <w:r>
        <w:t xml:space="preserve">con cuatro casos de prueba que ejercitan el detector: un caso de sobreuso por cantidad (siete prompts en cuatro minutos), un caso de sobreuso por proporción (cinco prompts y dos eventos no-prompt en los primeros diez minutos), un caso de no-sobreuso (cinco prompts en quince minutos), y un caso límite (seis prompts en exactamente cinco minutos).</w:t>
      </w:r>
    </w:p>
    <w:bookmarkEnd w:id="33"/>
    <w:bookmarkStart w:id="34" w:name="garantías-de-no-regresión-4"/>
    <w:p>
      <w:pPr>
        <w:pStyle w:val="Heading3"/>
      </w:pPr>
      <w:r>
        <w:t xml:space="preserve">5.4 Garantías de no regresión</w:t>
      </w:r>
    </w:p>
    <w:p>
      <w:pPr>
        <w:pStyle w:val="FirstParagraph"/>
      </w:pPr>
      <w:r>
        <w:t xml:space="preserve">La nueva categoría</w:t>
      </w:r>
      <w:r>
        <w:t xml:space="preserve"> </w:t>
      </w:r>
      <w:r>
        <w:rPr>
          <w:rStyle w:val="VerbatimChar"/>
        </w:rPr>
        <w:t xml:space="preserve">overuse</w:t>
      </w:r>
      <w:r>
        <w:t xml:space="preserve"> </w:t>
      </w:r>
      <w:r>
        <w:t xml:space="preserve">se agrega al tipo</w:t>
      </w:r>
      <w:r>
        <w:t xml:space="preserve"> </w:t>
      </w:r>
      <w:r>
        <w:rPr>
          <w:rStyle w:val="VerbatimChar"/>
        </w:rPr>
        <w:t xml:space="preserve">Category</w:t>
      </w:r>
      <w:r>
        <w:t xml:space="preserve"> </w:t>
      </w:r>
      <w:r>
        <w:t xml:space="preserve">de manera retrocompatible: el contrato del payload</w:t>
      </w:r>
      <w:r>
        <w:t xml:space="preserve"> </w:t>
      </w:r>
      <w:r>
        <w:rPr>
          <w:rStyle w:val="VerbatimChar"/>
        </w:rPr>
        <w:t xml:space="preserve">IntentoAdversoDetectadoPayload</w:t>
      </w:r>
      <w:r>
        <w:t xml:space="preserve"> </w:t>
      </w:r>
      <w:r>
        <w:t xml:space="preserve">ya admite la severidad uno como valor válido del rango uno a cinco, por lo que no requiere migración del esquema. Los hashes deterministas de los eventos existentes no cambian. El bumpeo del</w:t>
      </w:r>
      <w:r>
        <w:t xml:space="preserve"> </w:t>
      </w:r>
      <w:r>
        <w:rPr>
          <w:rStyle w:val="VerbatimChar"/>
        </w:rPr>
        <w:t xml:space="preserve">GUARDRAILS_CORPUS_VERSION</w:t>
      </w:r>
      <w:r>
        <w:t xml:space="preserve"> </w:t>
      </w:r>
      <w:r>
        <w:t xml:space="preserve">a 1.2.0 produce un nuevo</w:t>
      </w:r>
      <w:r>
        <w:t xml:space="preserve"> </w:t>
      </w:r>
      <w:r>
        <w:rPr>
          <w:rStyle w:val="VerbatimChar"/>
        </w:rPr>
        <w:t xml:space="preserve">guardrails_corpus_hash</w:t>
      </w:r>
      <w:r>
        <w:t xml:space="preserve"> </w:t>
      </w:r>
      <w:r>
        <w:t xml:space="preserve">que viaja únicamente en los eventos nuevos, mientras los eventos históricos preservan el hash de la versión anterior conforme al patrón de versionado declarado en el ADR-019. El esfuerzo total estimado es de una semana completa de trabajo concentrado más medio sprint adicional para el análisis de sensibilidad sobre las constantes y la documentación del ADR sucesor.</w:t>
      </w:r>
    </w:p>
    <w:bookmarkEnd w:id="34"/>
    <w:bookmarkEnd w:id="35"/>
    <w:bookmarkStart w:id="36" w:name="Xcf67ccb66d15a62ee314e674c0bf7f23c9c3f59"/>
    <w:p>
      <w:pPr>
        <w:pStyle w:val="Heading2"/>
      </w:pPr>
      <w:r>
        <w:t xml:space="preserve">6. Cronograma agregado y orden recomendado de ejecución</w:t>
      </w:r>
    </w:p>
    <w:p>
      <w:pPr>
        <w:pStyle w:val="FirstParagraph"/>
      </w:pPr>
      <w:r>
        <w:t xml:space="preserve">El conjunto de las cinco mejoras suma un esfuerzo agregado estimado de catorce a veintidós semanas de trabajo concentrado de un ingeniero, distribuidas según la complejidad y las dependencias propias de cada mejora. El orden recomendado de ejecución, derivado del análisis de riesgo y del flujo natural de validación, es el siguiente. La mejora quinta (detección de sobreuso) se ejecuta primero porque es la de menor complejidad técnica, no requiere validación intercoder, y permite al equipo familiarizarse con el patrón de bumpeo del corpus de guardarraíles antes de abordar mejoras más complejas. La mejora cuarta (socratic_compliance) se ejecuta segunda porque comparte el dominio del régimen de guardarraíles con la mejora quinta y porque el ciclo de validación intercoder con docentes puede solaparse temporalmente con el desarrollo técnico. La mejora segunda en su pista A (infraestructura de features individuales) se ejecuta tercera porque produce los datos que sostendrán la verificación del cumplimiento de las condiciones del ADR-032 antes de la pista B. La mejora tercera (clasificador semántico de anotaciones) se ejecuta cuarta porque comparte el ciclo de validación intercoder con docentes y puede aprovechar la coordinación institucional ya activa por la mejora cuarta. La mejora primera (detección forense de IA externa) se ejecuta quinta porque es la de mayor envergadura y porque su valor pedagógico se potencia cuando las cuatro mejoras anteriores ya producen evidencia complementaria de gobernanza interna sobre la cual la mejora forense aporta cobertura externa.</w:t>
      </w:r>
    </w:p>
    <w:p>
      <w:pPr>
        <w:pStyle w:val="BodyText"/>
      </w:pPr>
      <w:r>
        <w:t xml:space="preserve">La pista B de la mejora segunda (entrenamiento del modelo predictivo) queda fuera del cronograma del piloto-1 y se ejecuta en piloto-2 condicionada al cumplimiento empírico de las tres condiciones del ADR-032, condición que el script</w:t>
      </w:r>
      <w:r>
        <w:t xml:space="preserve"> </w:t>
      </w:r>
      <w:r>
        <w:rPr>
          <w:rStyle w:val="VerbatimChar"/>
        </w:rPr>
        <w:t xml:space="preserve">scripts/check-predictive-criteria.py</w:t>
      </w:r>
      <w:r>
        <w:t xml:space="preserve"> </w:t>
      </w:r>
      <w:r>
        <w:t xml:space="preserve">verifica de manera automatizada y reporta al equipo en cada sprint review.</w:t>
      </w:r>
    </w:p>
    <w:bookmarkEnd w:id="36"/>
    <w:bookmarkStart w:id="37" w:name="X768c1982361c00b18a391391a63dd57959919b4"/>
    <w:p>
      <w:pPr>
        <w:pStyle w:val="Heading2"/>
      </w:pPr>
      <w:r>
        <w:t xml:space="preserve">7. Garantías arquitectónicas transversales del plan</w:t>
      </w:r>
    </w:p>
    <w:p>
      <w:pPr>
        <w:pStyle w:val="FirstParagraph"/>
      </w:pPr>
      <w:r>
        <w:t xml:space="preserve">Toda mejora del presente plan respeta las siguientes garantías arquitectónicas transversales que protegen la aceptabilidad académica del piloto-1 y la continuidad de la trayectoria empírica del proyecto. La propiedad append-only del Cognitive Trace Record se preserva intacta: ninguna mejora modifica eventos existentes, ninguna mejora elimina registros, y ninguna mejora altera la fórmula canónica de cálculo de los hashes</w:t>
      </w:r>
      <w:r>
        <w:t xml:space="preserve"> </w:t>
      </w:r>
      <w:r>
        <w:rPr>
          <w:rStyle w:val="VerbatimChar"/>
        </w:rPr>
        <w:t xml:space="preserve">self_hash</w:t>
      </w:r>
      <w:r>
        <w:t xml:space="preserve"> </w:t>
      </w:r>
      <w:r>
        <w:t xml:space="preserve">y</w:t>
      </w:r>
      <w:r>
        <w:t xml:space="preserve"> </w:t>
      </w:r>
      <w:r>
        <w:rPr>
          <w:rStyle w:val="VerbatimChar"/>
        </w:rPr>
        <w:t xml:space="preserve">chain_hash</w:t>
      </w:r>
      <w:r>
        <w:t xml:space="preserve">. La reproducibilidad bit-a-bit del clasificador del piloto-1 se preserva intacta: ninguna mejora modifica el árbol de decisión vigente, ninguna mejora cambia la fórmula del</w:t>
      </w:r>
      <w:r>
        <w:t xml:space="preserve"> </w:t>
      </w:r>
      <w:r>
        <w:rPr>
          <w:rStyle w:val="VerbatimChar"/>
        </w:rPr>
        <w:t xml:space="preserve">classifier_config_hash</w:t>
      </w:r>
      <w:r>
        <w:t xml:space="preserve">, y las clasificaciones históricas con</w:t>
      </w:r>
      <w:r>
        <w:t xml:space="preserve"> </w:t>
      </w:r>
      <w:r>
        <w:rPr>
          <w:rStyle w:val="VerbatimChar"/>
        </w:rPr>
        <w:t xml:space="preserve">is_current=true</w:t>
      </w:r>
      <w:r>
        <w:t xml:space="preserve"> </w:t>
      </w:r>
      <w:r>
        <w:t xml:space="preserve">permanecen estables. El régimen multi-tenant mediante Row-Level Security se preserva intacto: cada nueva tabla introducida por las mejoras incorpora su policy RLS sobre</w:t>
      </w:r>
      <w:r>
        <w:t xml:space="preserve"> </w:t>
      </w:r>
      <w:r>
        <w:rPr>
          <w:rStyle w:val="VerbatimChar"/>
        </w:rPr>
        <w:t xml:space="preserve">tenant_id</w:t>
      </w:r>
      <w:r>
        <w:t xml:space="preserve"> </w:t>
      </w:r>
      <w:r>
        <w:t xml:space="preserve">desde el inicio, el script</w:t>
      </w:r>
      <w:r>
        <w:t xml:space="preserve"> </w:t>
      </w:r>
      <w:r>
        <w:rPr>
          <w:rStyle w:val="VerbatimChar"/>
        </w:rPr>
        <w:t xml:space="preserve">scripts/check-rls.py</w:t>
      </w:r>
      <w:r>
        <w:t xml:space="preserve"> </w:t>
      </w:r>
      <w:r>
        <w:t xml:space="preserve">continúa siendo gate del Continuous Integration y falla si alguna mejora introduce una tabla sin policy. La separación arquitectónica entre los dos planos del sistema se preserva intacta: las mejoras del plano académico-operacional (mejora segunda pista A) no leen datos del plano pedagógico-evaluativo cruzando bases lógicas, sino que comunican mediante eventos del bus Redis Streams o llamadas HTTP a los endpoints existentes.</w:t>
      </w:r>
    </w:p>
    <w:p>
      <w:pPr>
        <w:pStyle w:val="BodyText"/>
      </w:pPr>
      <w:r>
        <w:t xml:space="preserve">Cada una de las cinco mejoras se materializa con su propio ADR sucesor que documenta la decisión de implementación, la fundamentación de los umbrales y constantes elegidas, los criterios de validación, las consecuencias positivas y negativas, y las referencias a los ADRs predecesores que la mejora supersede o extiende. La numeración de los nuevos ADRs sigue la secuencia disponible al momento de la implementación, y cada ADR se incluye en el mismo pull request que materializa la mejora correspondiente. La práctica de redacción del ADR antes del cierre de la mejora es coherente con el principio operativo del modelo híbrido honesto que el repositorio adopta: la diferencia entre deuda silenciosa y decisión informada es el ADR redactado, y cada mejora del presente plan deja registrado por qué se hizo lo que se hizo, bajo qué condiciones, con qué garantías y con qué criterios de éxito que el comité doctoral o cualquier auditor externo puede verificar contra el repositorio público.</w:t>
      </w:r>
    </w:p>
    <w:bookmarkEnd w:id="37"/>
    <w:bookmarkStart w:id="38" w:name="cierre"/>
    <w:p>
      <w:pPr>
        <w:pStyle w:val="Heading2"/>
      </w:pPr>
      <w:r>
        <w:t xml:space="preserve">8. Cierre</w:t>
      </w:r>
    </w:p>
    <w:p>
      <w:pPr>
        <w:pStyle w:val="FirstParagraph"/>
      </w:pPr>
      <w:r>
        <w:t xml:space="preserve">El presente plan de mejoras formaliza la conversión de las cinco limitaciones declaradas del sistema AI-Native con Trazabilidad Cognitiva N4 en cinco mejoras sustanciales que pueden ejecutarse de manera incremental sin romper las invariantes que sostienen la aceptabilidad académica del piloto-1. La verificación profunda contra el código del repositorio confirma que las cinco limitaciones son ciertas y se encuentran respaldadas por sus ADRs respectivos. El plan de ejecución articula el trabajo en fases claramente delimitadas con esfuerzo estimado por mejora, garantías explícitas de no regresión, y un cronograma agregado de catorce a veintidós semanas que el equipo del proyecto puede comprometer ante el comité doctoral como agenda de continuidad post-defensa. La práctica documental que el plan adopta, esto es, la redacción de un ADR sucesor por cada mejora antes del cierre del pull request correspondiente, preserva el principio del modelo híbrido honesto que ha sostenido la coherencia entre la tesis y el código a lo largo del piloto-1, y deja al sistema en condiciones de afrontar el piloto-2 con una agenda explícita, verificable y rigurosamente fundamentada.</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2026-05-09T14:49:25Z</dcterms:created>
  <dcterms:modified xsi:type="dcterms:W3CDTF">2026-05-09T14:49:25Z</dcterms:modified>
</cp:coreProperties>
</file>

<file path=docProps/custom.xml><?xml version="1.0" encoding="utf-8"?>
<Properties xmlns="http://schemas.openxmlformats.org/officeDocument/2006/custom-properties" xmlns:vt="http://schemas.openxmlformats.org/officeDocument/2006/docPropsVTypes"/>
</file>