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D982" w14:textId="77777777" w:rsidR="00C77913" w:rsidRDefault="00C77913" w:rsidP="00C77913">
      <w:pPr>
        <w:pStyle w:val="Ttulo1"/>
        <w:rPr>
          <w:lang w:val="es-AR"/>
        </w:rPr>
      </w:pPr>
      <w:bookmarkStart w:id="0" w:name="_Toc238950746"/>
      <w:r>
        <w:rPr>
          <w:lang w:val="es-AR"/>
        </w:rPr>
        <w:t xml:space="preserve">Capítulo 4 — Persistencia: </w:t>
      </w:r>
      <w:proofErr w:type="spellStart"/>
      <w:r>
        <w:rPr>
          <w:lang w:val="es-AR"/>
        </w:rPr>
        <w:t>SQLModel</w:t>
      </w:r>
      <w:proofErr w:type="spellEnd"/>
      <w:r>
        <w:rPr>
          <w:lang w:val="es-AR"/>
        </w:rPr>
        <w:t>, PostgreSQL y el modelo de datos</w:t>
      </w:r>
      <w:bookmarkEnd w:id="0"/>
    </w:p>
    <w:p w14:paraId="13618BB5" w14:textId="77777777" w:rsidR="00D1195D" w:rsidRDefault="00C77913" w:rsidP="00C77913">
      <w:pPr>
        <w:pStyle w:val="Subttulodelcaptulo"/>
      </w:pPr>
      <w:r w:rsidRPr="00C77913">
        <w:t>Unidad de estudio · Edición ampliada con fundamentos teóricos</w:t>
      </w:r>
    </w:p>
    <w:p w14:paraId="1686093C" w14:textId="5A99EAEA" w:rsidR="00D1195D" w:rsidRDefault="00D1195D">
      <w:pPr>
        <w:pStyle w:val="TDC1"/>
        <w:tabs>
          <w:tab w:val="right" w:leader="dot" w:pos="8494"/>
        </w:tabs>
        <w:rPr>
          <w:rFonts w:eastAsiaTheme="minorEastAsia"/>
          <w:noProof/>
          <w:sz w:val="24"/>
          <w:szCs w:val="24"/>
          <w:lang w:val="es-AR" w:eastAsia="es-AR"/>
        </w:rPr>
      </w:pPr>
      <w:r>
        <w:fldChar w:fldCharType="begin"/>
      </w:r>
      <w:r>
        <w:instrText xml:space="preserve"> TOC \o "1-3" \h \z \u \* MERGEFORMAT </w:instrText>
      </w:r>
      <w:r>
        <w:fldChar w:fldCharType="separate"/>
      </w:r>
      <w:hyperlink w:anchor="_Toc238950746" w:history="1">
        <w:r w:rsidRPr="00AD3974">
          <w:rPr>
            <w:rStyle w:val="Hipervnculo"/>
            <w:noProof/>
            <w:lang w:val="es-AR"/>
          </w:rPr>
          <w:t>Capítulo 4 — Persistencia: SQLModel, PostgreSQL y el modelo de datos</w:t>
        </w:r>
        <w:r>
          <w:rPr>
            <w:noProof/>
            <w:webHidden/>
          </w:rPr>
          <w:tab/>
        </w:r>
        <w:r>
          <w:rPr>
            <w:noProof/>
            <w:webHidden/>
          </w:rPr>
          <w:fldChar w:fldCharType="begin"/>
        </w:r>
        <w:r>
          <w:rPr>
            <w:noProof/>
            <w:webHidden/>
          </w:rPr>
          <w:instrText xml:space="preserve"> PAGEREF _Toc238950746 \h </w:instrText>
        </w:r>
        <w:r>
          <w:rPr>
            <w:noProof/>
            <w:webHidden/>
          </w:rPr>
        </w:r>
        <w:r>
          <w:rPr>
            <w:noProof/>
            <w:webHidden/>
          </w:rPr>
          <w:fldChar w:fldCharType="separate"/>
        </w:r>
        <w:r>
          <w:rPr>
            <w:noProof/>
            <w:webHidden/>
          </w:rPr>
          <w:t>1</w:t>
        </w:r>
        <w:r>
          <w:rPr>
            <w:noProof/>
            <w:webHidden/>
          </w:rPr>
          <w:fldChar w:fldCharType="end"/>
        </w:r>
      </w:hyperlink>
    </w:p>
    <w:p w14:paraId="2F1D0D0D" w14:textId="76250D62" w:rsidR="00D1195D" w:rsidRDefault="00D1195D">
      <w:pPr>
        <w:pStyle w:val="TDC2"/>
        <w:tabs>
          <w:tab w:val="right" w:leader="dot" w:pos="8494"/>
        </w:tabs>
        <w:rPr>
          <w:rFonts w:eastAsiaTheme="minorEastAsia"/>
          <w:noProof/>
          <w:sz w:val="24"/>
          <w:szCs w:val="24"/>
          <w:lang w:val="es-AR" w:eastAsia="es-AR"/>
        </w:rPr>
      </w:pPr>
      <w:hyperlink w:anchor="_Toc238950747" w:history="1">
        <w:r w:rsidRPr="00AD3974">
          <w:rPr>
            <w:rStyle w:val="Hipervnculo"/>
            <w:noProof/>
          </w:rPr>
          <w:t>4.1. Alcance de la clase</w:t>
        </w:r>
        <w:r>
          <w:rPr>
            <w:noProof/>
            <w:webHidden/>
          </w:rPr>
          <w:tab/>
        </w:r>
        <w:r>
          <w:rPr>
            <w:noProof/>
            <w:webHidden/>
          </w:rPr>
          <w:fldChar w:fldCharType="begin"/>
        </w:r>
        <w:r>
          <w:rPr>
            <w:noProof/>
            <w:webHidden/>
          </w:rPr>
          <w:instrText xml:space="preserve"> PAGEREF _Toc238950747 \h </w:instrText>
        </w:r>
        <w:r>
          <w:rPr>
            <w:noProof/>
            <w:webHidden/>
          </w:rPr>
        </w:r>
        <w:r>
          <w:rPr>
            <w:noProof/>
            <w:webHidden/>
          </w:rPr>
          <w:fldChar w:fldCharType="separate"/>
        </w:r>
        <w:r>
          <w:rPr>
            <w:noProof/>
            <w:webHidden/>
          </w:rPr>
          <w:t>1</w:t>
        </w:r>
        <w:r>
          <w:rPr>
            <w:noProof/>
            <w:webHidden/>
          </w:rPr>
          <w:fldChar w:fldCharType="end"/>
        </w:r>
      </w:hyperlink>
    </w:p>
    <w:p w14:paraId="088A85CA" w14:textId="61CD4E08" w:rsidR="00D1195D" w:rsidRDefault="00D1195D">
      <w:pPr>
        <w:pStyle w:val="TDC2"/>
        <w:tabs>
          <w:tab w:val="right" w:leader="dot" w:pos="8494"/>
        </w:tabs>
        <w:rPr>
          <w:rFonts w:eastAsiaTheme="minorEastAsia"/>
          <w:noProof/>
          <w:sz w:val="24"/>
          <w:szCs w:val="24"/>
          <w:lang w:val="es-AR" w:eastAsia="es-AR"/>
        </w:rPr>
      </w:pPr>
      <w:hyperlink w:anchor="_Toc238950748" w:history="1">
        <w:r w:rsidRPr="00AD3974">
          <w:rPr>
            <w:rStyle w:val="Hipervnculo"/>
            <w:noProof/>
          </w:rPr>
          <w:t>4.2. Por qué relacional: origen y diseño</w:t>
        </w:r>
        <w:r>
          <w:rPr>
            <w:noProof/>
            <w:webHidden/>
          </w:rPr>
          <w:tab/>
        </w:r>
        <w:r>
          <w:rPr>
            <w:noProof/>
            <w:webHidden/>
          </w:rPr>
          <w:fldChar w:fldCharType="begin"/>
        </w:r>
        <w:r>
          <w:rPr>
            <w:noProof/>
            <w:webHidden/>
          </w:rPr>
          <w:instrText xml:space="preserve"> PAGEREF _Toc238950748 \h </w:instrText>
        </w:r>
        <w:r>
          <w:rPr>
            <w:noProof/>
            <w:webHidden/>
          </w:rPr>
        </w:r>
        <w:r>
          <w:rPr>
            <w:noProof/>
            <w:webHidden/>
          </w:rPr>
          <w:fldChar w:fldCharType="separate"/>
        </w:r>
        <w:r>
          <w:rPr>
            <w:noProof/>
            <w:webHidden/>
          </w:rPr>
          <w:t>2</w:t>
        </w:r>
        <w:r>
          <w:rPr>
            <w:noProof/>
            <w:webHidden/>
          </w:rPr>
          <w:fldChar w:fldCharType="end"/>
        </w:r>
      </w:hyperlink>
    </w:p>
    <w:p w14:paraId="453B5699" w14:textId="157A980D" w:rsidR="00D1195D" w:rsidRDefault="00D1195D">
      <w:pPr>
        <w:pStyle w:val="TDC2"/>
        <w:tabs>
          <w:tab w:val="right" w:leader="dot" w:pos="8494"/>
        </w:tabs>
        <w:rPr>
          <w:rFonts w:eastAsiaTheme="minorEastAsia"/>
          <w:noProof/>
          <w:sz w:val="24"/>
          <w:szCs w:val="24"/>
          <w:lang w:val="es-AR" w:eastAsia="es-AR"/>
        </w:rPr>
      </w:pPr>
      <w:hyperlink w:anchor="_Toc238950749" w:history="1">
        <w:r w:rsidRPr="00AD3974">
          <w:rPr>
            <w:rStyle w:val="Hipervnculo"/>
            <w:noProof/>
          </w:rPr>
          <w:t>4.3. De las actividades 5 y 6 al esquema</w:t>
        </w:r>
        <w:r>
          <w:rPr>
            <w:noProof/>
            <w:webHidden/>
          </w:rPr>
          <w:tab/>
        </w:r>
        <w:r>
          <w:rPr>
            <w:noProof/>
            <w:webHidden/>
          </w:rPr>
          <w:fldChar w:fldCharType="begin"/>
        </w:r>
        <w:r>
          <w:rPr>
            <w:noProof/>
            <w:webHidden/>
          </w:rPr>
          <w:instrText xml:space="preserve"> PAGEREF _Toc238950749 \h </w:instrText>
        </w:r>
        <w:r>
          <w:rPr>
            <w:noProof/>
            <w:webHidden/>
          </w:rPr>
        </w:r>
        <w:r>
          <w:rPr>
            <w:noProof/>
            <w:webHidden/>
          </w:rPr>
          <w:fldChar w:fldCharType="separate"/>
        </w:r>
        <w:r>
          <w:rPr>
            <w:noProof/>
            <w:webHidden/>
          </w:rPr>
          <w:t>4</w:t>
        </w:r>
        <w:r>
          <w:rPr>
            <w:noProof/>
            <w:webHidden/>
          </w:rPr>
          <w:fldChar w:fldCharType="end"/>
        </w:r>
      </w:hyperlink>
    </w:p>
    <w:p w14:paraId="1075F89D" w14:textId="64A66F23" w:rsidR="00D1195D" w:rsidRDefault="00D1195D">
      <w:pPr>
        <w:pStyle w:val="TDC2"/>
        <w:tabs>
          <w:tab w:val="right" w:leader="dot" w:pos="8494"/>
        </w:tabs>
        <w:rPr>
          <w:rFonts w:eastAsiaTheme="minorEastAsia"/>
          <w:noProof/>
          <w:sz w:val="24"/>
          <w:szCs w:val="24"/>
          <w:lang w:val="es-AR" w:eastAsia="es-AR"/>
        </w:rPr>
      </w:pPr>
      <w:hyperlink w:anchor="_Toc238950750" w:history="1">
        <w:r w:rsidRPr="00AD3974">
          <w:rPr>
            <w:rStyle w:val="Hipervnculo"/>
            <w:noProof/>
          </w:rPr>
          <w:t>4.4. SQLModel: qué une</w:t>
        </w:r>
        <w:r>
          <w:rPr>
            <w:noProof/>
            <w:webHidden/>
          </w:rPr>
          <w:tab/>
        </w:r>
        <w:r>
          <w:rPr>
            <w:noProof/>
            <w:webHidden/>
          </w:rPr>
          <w:fldChar w:fldCharType="begin"/>
        </w:r>
        <w:r>
          <w:rPr>
            <w:noProof/>
            <w:webHidden/>
          </w:rPr>
          <w:instrText xml:space="preserve"> PAGEREF _Toc238950750 \h </w:instrText>
        </w:r>
        <w:r>
          <w:rPr>
            <w:noProof/>
            <w:webHidden/>
          </w:rPr>
        </w:r>
        <w:r>
          <w:rPr>
            <w:noProof/>
            <w:webHidden/>
          </w:rPr>
          <w:fldChar w:fldCharType="separate"/>
        </w:r>
        <w:r>
          <w:rPr>
            <w:noProof/>
            <w:webHidden/>
          </w:rPr>
          <w:t>6</w:t>
        </w:r>
        <w:r>
          <w:rPr>
            <w:noProof/>
            <w:webHidden/>
          </w:rPr>
          <w:fldChar w:fldCharType="end"/>
        </w:r>
      </w:hyperlink>
    </w:p>
    <w:p w14:paraId="18CF4806" w14:textId="58B10F13" w:rsidR="00D1195D" w:rsidRDefault="00D1195D">
      <w:pPr>
        <w:pStyle w:val="TDC2"/>
        <w:tabs>
          <w:tab w:val="right" w:leader="dot" w:pos="8494"/>
        </w:tabs>
        <w:rPr>
          <w:rFonts w:eastAsiaTheme="minorEastAsia"/>
          <w:noProof/>
          <w:sz w:val="24"/>
          <w:szCs w:val="24"/>
          <w:lang w:val="es-AR" w:eastAsia="es-AR"/>
        </w:rPr>
      </w:pPr>
      <w:hyperlink w:anchor="_Toc238950751" w:history="1">
        <w:r w:rsidRPr="00AD3974">
          <w:rPr>
            <w:rStyle w:val="Hipervnculo"/>
            <w:noProof/>
          </w:rPr>
          <w:t>4.5. El motor y la sesión</w:t>
        </w:r>
        <w:r>
          <w:rPr>
            <w:noProof/>
            <w:webHidden/>
          </w:rPr>
          <w:tab/>
        </w:r>
        <w:r>
          <w:rPr>
            <w:noProof/>
            <w:webHidden/>
          </w:rPr>
          <w:fldChar w:fldCharType="begin"/>
        </w:r>
        <w:r>
          <w:rPr>
            <w:noProof/>
            <w:webHidden/>
          </w:rPr>
          <w:instrText xml:space="preserve"> PAGEREF _Toc238950751 \h </w:instrText>
        </w:r>
        <w:r>
          <w:rPr>
            <w:noProof/>
            <w:webHidden/>
          </w:rPr>
        </w:r>
        <w:r>
          <w:rPr>
            <w:noProof/>
            <w:webHidden/>
          </w:rPr>
          <w:fldChar w:fldCharType="separate"/>
        </w:r>
        <w:r>
          <w:rPr>
            <w:noProof/>
            <w:webHidden/>
          </w:rPr>
          <w:t>7</w:t>
        </w:r>
        <w:r>
          <w:rPr>
            <w:noProof/>
            <w:webHidden/>
          </w:rPr>
          <w:fldChar w:fldCharType="end"/>
        </w:r>
      </w:hyperlink>
    </w:p>
    <w:p w14:paraId="630ACF5E" w14:textId="527483C5" w:rsidR="00D1195D" w:rsidRDefault="00D1195D">
      <w:pPr>
        <w:pStyle w:val="TDC2"/>
        <w:tabs>
          <w:tab w:val="right" w:leader="dot" w:pos="8494"/>
        </w:tabs>
        <w:rPr>
          <w:rFonts w:eastAsiaTheme="minorEastAsia"/>
          <w:noProof/>
          <w:sz w:val="24"/>
          <w:szCs w:val="24"/>
          <w:lang w:val="es-AR" w:eastAsia="es-AR"/>
        </w:rPr>
      </w:pPr>
      <w:hyperlink w:anchor="_Toc238950752" w:history="1">
        <w:r w:rsidRPr="00AD3974">
          <w:rPr>
            <w:rStyle w:val="Hipervnculo"/>
            <w:noProof/>
          </w:rPr>
          <w:t>4.6. Relaciones y carga anticipada</w:t>
        </w:r>
        <w:r>
          <w:rPr>
            <w:noProof/>
            <w:webHidden/>
          </w:rPr>
          <w:tab/>
        </w:r>
        <w:r>
          <w:rPr>
            <w:noProof/>
            <w:webHidden/>
          </w:rPr>
          <w:fldChar w:fldCharType="begin"/>
        </w:r>
        <w:r>
          <w:rPr>
            <w:noProof/>
            <w:webHidden/>
          </w:rPr>
          <w:instrText xml:space="preserve"> PAGEREF _Toc238950752 \h </w:instrText>
        </w:r>
        <w:r>
          <w:rPr>
            <w:noProof/>
            <w:webHidden/>
          </w:rPr>
        </w:r>
        <w:r>
          <w:rPr>
            <w:noProof/>
            <w:webHidden/>
          </w:rPr>
          <w:fldChar w:fldCharType="separate"/>
        </w:r>
        <w:r>
          <w:rPr>
            <w:noProof/>
            <w:webHidden/>
          </w:rPr>
          <w:t>8</w:t>
        </w:r>
        <w:r>
          <w:rPr>
            <w:noProof/>
            <w:webHidden/>
          </w:rPr>
          <w:fldChar w:fldCharType="end"/>
        </w:r>
      </w:hyperlink>
    </w:p>
    <w:p w14:paraId="30C2240A" w14:textId="43765DD3" w:rsidR="00D1195D" w:rsidRDefault="00D1195D">
      <w:pPr>
        <w:pStyle w:val="TDC2"/>
        <w:tabs>
          <w:tab w:val="right" w:leader="dot" w:pos="8494"/>
        </w:tabs>
        <w:rPr>
          <w:rFonts w:eastAsiaTheme="minorEastAsia"/>
          <w:noProof/>
          <w:sz w:val="24"/>
          <w:szCs w:val="24"/>
          <w:lang w:val="es-AR" w:eastAsia="es-AR"/>
        </w:rPr>
      </w:pPr>
      <w:hyperlink w:anchor="_Toc238950753" w:history="1">
        <w:r w:rsidRPr="00AD3974">
          <w:rPr>
            <w:rStyle w:val="Hipervnculo"/>
            <w:noProof/>
          </w:rPr>
          <w:t>4.7. Los tres dominios</w:t>
        </w:r>
        <w:r>
          <w:rPr>
            <w:noProof/>
            <w:webHidden/>
          </w:rPr>
          <w:tab/>
        </w:r>
        <w:r>
          <w:rPr>
            <w:noProof/>
            <w:webHidden/>
          </w:rPr>
          <w:fldChar w:fldCharType="begin"/>
        </w:r>
        <w:r>
          <w:rPr>
            <w:noProof/>
            <w:webHidden/>
          </w:rPr>
          <w:instrText xml:space="preserve"> PAGEREF _Toc238950753 \h </w:instrText>
        </w:r>
        <w:r>
          <w:rPr>
            <w:noProof/>
            <w:webHidden/>
          </w:rPr>
        </w:r>
        <w:r>
          <w:rPr>
            <w:noProof/>
            <w:webHidden/>
          </w:rPr>
          <w:fldChar w:fldCharType="separate"/>
        </w:r>
        <w:r>
          <w:rPr>
            <w:noProof/>
            <w:webHidden/>
          </w:rPr>
          <w:t>10</w:t>
        </w:r>
        <w:r>
          <w:rPr>
            <w:noProof/>
            <w:webHidden/>
          </w:rPr>
          <w:fldChar w:fldCharType="end"/>
        </w:r>
      </w:hyperlink>
    </w:p>
    <w:p w14:paraId="22ED53C6" w14:textId="4FACC798" w:rsidR="00D1195D" w:rsidRDefault="00D1195D">
      <w:pPr>
        <w:pStyle w:val="TDC2"/>
        <w:tabs>
          <w:tab w:val="right" w:leader="dot" w:pos="8494"/>
        </w:tabs>
        <w:rPr>
          <w:rFonts w:eastAsiaTheme="minorEastAsia"/>
          <w:noProof/>
          <w:sz w:val="24"/>
          <w:szCs w:val="24"/>
          <w:lang w:val="es-AR" w:eastAsia="es-AR"/>
        </w:rPr>
      </w:pPr>
      <w:hyperlink w:anchor="_Toc238950754" w:history="1">
        <w:r w:rsidRPr="00AD3974">
          <w:rPr>
            <w:rStyle w:val="Hipervnculo"/>
            <w:noProof/>
          </w:rPr>
          <w:t>4.8. Normalización, y las cinco redundancias declaradas</w:t>
        </w:r>
        <w:r>
          <w:rPr>
            <w:noProof/>
            <w:webHidden/>
          </w:rPr>
          <w:tab/>
        </w:r>
        <w:r>
          <w:rPr>
            <w:noProof/>
            <w:webHidden/>
          </w:rPr>
          <w:fldChar w:fldCharType="begin"/>
        </w:r>
        <w:r>
          <w:rPr>
            <w:noProof/>
            <w:webHidden/>
          </w:rPr>
          <w:instrText xml:space="preserve"> PAGEREF _Toc238950754 \h </w:instrText>
        </w:r>
        <w:r>
          <w:rPr>
            <w:noProof/>
            <w:webHidden/>
          </w:rPr>
        </w:r>
        <w:r>
          <w:rPr>
            <w:noProof/>
            <w:webHidden/>
          </w:rPr>
          <w:fldChar w:fldCharType="separate"/>
        </w:r>
        <w:r>
          <w:rPr>
            <w:noProof/>
            <w:webHidden/>
          </w:rPr>
          <w:t>11</w:t>
        </w:r>
        <w:r>
          <w:rPr>
            <w:noProof/>
            <w:webHidden/>
          </w:rPr>
          <w:fldChar w:fldCharType="end"/>
        </w:r>
      </w:hyperlink>
    </w:p>
    <w:p w14:paraId="05B398FE" w14:textId="58B8DEC4" w:rsidR="00D1195D" w:rsidRDefault="00D1195D">
      <w:pPr>
        <w:pStyle w:val="TDC2"/>
        <w:tabs>
          <w:tab w:val="right" w:leader="dot" w:pos="8494"/>
        </w:tabs>
        <w:rPr>
          <w:rFonts w:eastAsiaTheme="minorEastAsia"/>
          <w:noProof/>
          <w:sz w:val="24"/>
          <w:szCs w:val="24"/>
          <w:lang w:val="es-AR" w:eastAsia="es-AR"/>
        </w:rPr>
      </w:pPr>
      <w:hyperlink w:anchor="_Toc238950755" w:history="1">
        <w:r w:rsidRPr="00AD3974">
          <w:rPr>
            <w:rStyle w:val="Hipervnculo"/>
            <w:noProof/>
          </w:rPr>
          <w:t>4.9. Borrado lógico: una enumeración taxativa</w:t>
        </w:r>
        <w:r>
          <w:rPr>
            <w:noProof/>
            <w:webHidden/>
          </w:rPr>
          <w:tab/>
        </w:r>
        <w:r>
          <w:rPr>
            <w:noProof/>
            <w:webHidden/>
          </w:rPr>
          <w:fldChar w:fldCharType="begin"/>
        </w:r>
        <w:r>
          <w:rPr>
            <w:noProof/>
            <w:webHidden/>
          </w:rPr>
          <w:instrText xml:space="preserve"> PAGEREF _Toc238950755 \h </w:instrText>
        </w:r>
        <w:r>
          <w:rPr>
            <w:noProof/>
            <w:webHidden/>
          </w:rPr>
        </w:r>
        <w:r>
          <w:rPr>
            <w:noProof/>
            <w:webHidden/>
          </w:rPr>
          <w:fldChar w:fldCharType="separate"/>
        </w:r>
        <w:r>
          <w:rPr>
            <w:noProof/>
            <w:webHidden/>
          </w:rPr>
          <w:t>13</w:t>
        </w:r>
        <w:r>
          <w:rPr>
            <w:noProof/>
            <w:webHidden/>
          </w:rPr>
          <w:fldChar w:fldCharType="end"/>
        </w:r>
      </w:hyperlink>
    </w:p>
    <w:p w14:paraId="5600F561" w14:textId="05465667" w:rsidR="00D1195D" w:rsidRDefault="00D1195D">
      <w:pPr>
        <w:pStyle w:val="TDC2"/>
        <w:tabs>
          <w:tab w:val="right" w:leader="dot" w:pos="8494"/>
        </w:tabs>
        <w:rPr>
          <w:rFonts w:eastAsiaTheme="minorEastAsia"/>
          <w:noProof/>
          <w:sz w:val="24"/>
          <w:szCs w:val="24"/>
          <w:lang w:val="es-AR" w:eastAsia="es-AR"/>
        </w:rPr>
      </w:pPr>
      <w:hyperlink w:anchor="_Toc238950756" w:history="1">
        <w:r w:rsidRPr="00AD3974">
          <w:rPr>
            <w:rStyle w:val="Hipervnculo"/>
            <w:noProof/>
          </w:rPr>
          <w:t>4.10. Índices y restricciones</w:t>
        </w:r>
        <w:r>
          <w:rPr>
            <w:noProof/>
            <w:webHidden/>
          </w:rPr>
          <w:tab/>
        </w:r>
        <w:r>
          <w:rPr>
            <w:noProof/>
            <w:webHidden/>
          </w:rPr>
          <w:fldChar w:fldCharType="begin"/>
        </w:r>
        <w:r>
          <w:rPr>
            <w:noProof/>
            <w:webHidden/>
          </w:rPr>
          <w:instrText xml:space="preserve"> PAGEREF _Toc238950756 \h </w:instrText>
        </w:r>
        <w:r>
          <w:rPr>
            <w:noProof/>
            <w:webHidden/>
          </w:rPr>
        </w:r>
        <w:r>
          <w:rPr>
            <w:noProof/>
            <w:webHidden/>
          </w:rPr>
          <w:fldChar w:fldCharType="separate"/>
        </w:r>
        <w:r>
          <w:rPr>
            <w:noProof/>
            <w:webHidden/>
          </w:rPr>
          <w:t>15</w:t>
        </w:r>
        <w:r>
          <w:rPr>
            <w:noProof/>
            <w:webHidden/>
          </w:rPr>
          <w:fldChar w:fldCharType="end"/>
        </w:r>
      </w:hyperlink>
    </w:p>
    <w:p w14:paraId="7DD27169" w14:textId="5FB78581" w:rsidR="00D1195D" w:rsidRDefault="00D1195D">
      <w:pPr>
        <w:pStyle w:val="TDC2"/>
        <w:tabs>
          <w:tab w:val="right" w:leader="dot" w:pos="8494"/>
        </w:tabs>
        <w:rPr>
          <w:rFonts w:eastAsiaTheme="minorEastAsia"/>
          <w:noProof/>
          <w:sz w:val="24"/>
          <w:szCs w:val="24"/>
          <w:lang w:val="es-AR" w:eastAsia="es-AR"/>
        </w:rPr>
      </w:pPr>
      <w:hyperlink w:anchor="_Toc238950757" w:history="1">
        <w:r w:rsidRPr="00AD3974">
          <w:rPr>
            <w:rStyle w:val="Hipervnculo"/>
            <w:noProof/>
          </w:rPr>
          <w:t>4.11. Migraciones</w:t>
        </w:r>
        <w:r>
          <w:rPr>
            <w:noProof/>
            <w:webHidden/>
          </w:rPr>
          <w:tab/>
        </w:r>
        <w:r>
          <w:rPr>
            <w:noProof/>
            <w:webHidden/>
          </w:rPr>
          <w:fldChar w:fldCharType="begin"/>
        </w:r>
        <w:r>
          <w:rPr>
            <w:noProof/>
            <w:webHidden/>
          </w:rPr>
          <w:instrText xml:space="preserve"> PAGEREF _Toc238950757 \h </w:instrText>
        </w:r>
        <w:r>
          <w:rPr>
            <w:noProof/>
            <w:webHidden/>
          </w:rPr>
        </w:r>
        <w:r>
          <w:rPr>
            <w:noProof/>
            <w:webHidden/>
          </w:rPr>
          <w:fldChar w:fldCharType="separate"/>
        </w:r>
        <w:r>
          <w:rPr>
            <w:noProof/>
            <w:webHidden/>
          </w:rPr>
          <w:t>15</w:t>
        </w:r>
        <w:r>
          <w:rPr>
            <w:noProof/>
            <w:webHidden/>
          </w:rPr>
          <w:fldChar w:fldCharType="end"/>
        </w:r>
      </w:hyperlink>
    </w:p>
    <w:p w14:paraId="0D55CDEC" w14:textId="1F7005F9" w:rsidR="00D1195D" w:rsidRDefault="00D1195D">
      <w:pPr>
        <w:pStyle w:val="TDC2"/>
        <w:tabs>
          <w:tab w:val="right" w:leader="dot" w:pos="8494"/>
        </w:tabs>
        <w:rPr>
          <w:rFonts w:eastAsiaTheme="minorEastAsia"/>
          <w:noProof/>
          <w:sz w:val="24"/>
          <w:szCs w:val="24"/>
          <w:lang w:val="es-AR" w:eastAsia="es-AR"/>
        </w:rPr>
      </w:pPr>
      <w:hyperlink w:anchor="_Toc238950758" w:history="1">
        <w:r w:rsidRPr="00AD3974">
          <w:rPr>
            <w:rStyle w:val="Hipervnculo"/>
            <w:noProof/>
          </w:rPr>
          <w:t>4.12. Herramientas de diagnóstico</w:t>
        </w:r>
        <w:r>
          <w:rPr>
            <w:noProof/>
            <w:webHidden/>
          </w:rPr>
          <w:tab/>
        </w:r>
        <w:r>
          <w:rPr>
            <w:noProof/>
            <w:webHidden/>
          </w:rPr>
          <w:fldChar w:fldCharType="begin"/>
        </w:r>
        <w:r>
          <w:rPr>
            <w:noProof/>
            <w:webHidden/>
          </w:rPr>
          <w:instrText xml:space="preserve"> PAGEREF _Toc238950758 \h </w:instrText>
        </w:r>
        <w:r>
          <w:rPr>
            <w:noProof/>
            <w:webHidden/>
          </w:rPr>
        </w:r>
        <w:r>
          <w:rPr>
            <w:noProof/>
            <w:webHidden/>
          </w:rPr>
          <w:fldChar w:fldCharType="separate"/>
        </w:r>
        <w:r>
          <w:rPr>
            <w:noProof/>
            <w:webHidden/>
          </w:rPr>
          <w:t>16</w:t>
        </w:r>
        <w:r>
          <w:rPr>
            <w:noProof/>
            <w:webHidden/>
          </w:rPr>
          <w:fldChar w:fldCharType="end"/>
        </w:r>
      </w:hyperlink>
    </w:p>
    <w:p w14:paraId="2FC9851E" w14:textId="0A6678FA" w:rsidR="00D1195D" w:rsidRDefault="00D1195D">
      <w:pPr>
        <w:pStyle w:val="TDC2"/>
        <w:tabs>
          <w:tab w:val="right" w:leader="dot" w:pos="8494"/>
        </w:tabs>
        <w:rPr>
          <w:rFonts w:eastAsiaTheme="minorEastAsia"/>
          <w:noProof/>
          <w:sz w:val="24"/>
          <w:szCs w:val="24"/>
          <w:lang w:val="es-AR" w:eastAsia="es-AR"/>
        </w:rPr>
      </w:pPr>
      <w:hyperlink w:anchor="_Toc238950759" w:history="1">
        <w:r w:rsidRPr="00AD3974">
          <w:rPr>
            <w:rStyle w:val="Hipervnculo"/>
            <w:noProof/>
          </w:rPr>
          <w:t>4.13. Seguridad y evolución</w:t>
        </w:r>
        <w:r>
          <w:rPr>
            <w:noProof/>
            <w:webHidden/>
          </w:rPr>
          <w:tab/>
        </w:r>
        <w:r>
          <w:rPr>
            <w:noProof/>
            <w:webHidden/>
          </w:rPr>
          <w:fldChar w:fldCharType="begin"/>
        </w:r>
        <w:r>
          <w:rPr>
            <w:noProof/>
            <w:webHidden/>
          </w:rPr>
          <w:instrText xml:space="preserve"> PAGEREF _Toc238950759 \h </w:instrText>
        </w:r>
        <w:r>
          <w:rPr>
            <w:noProof/>
            <w:webHidden/>
          </w:rPr>
        </w:r>
        <w:r>
          <w:rPr>
            <w:noProof/>
            <w:webHidden/>
          </w:rPr>
          <w:fldChar w:fldCharType="separate"/>
        </w:r>
        <w:r>
          <w:rPr>
            <w:noProof/>
            <w:webHidden/>
          </w:rPr>
          <w:t>17</w:t>
        </w:r>
        <w:r>
          <w:rPr>
            <w:noProof/>
            <w:webHidden/>
          </w:rPr>
          <w:fldChar w:fldCharType="end"/>
        </w:r>
      </w:hyperlink>
    </w:p>
    <w:p w14:paraId="61049415" w14:textId="489C63A4" w:rsidR="00D1195D" w:rsidRDefault="00D1195D">
      <w:pPr>
        <w:pStyle w:val="TDC2"/>
        <w:tabs>
          <w:tab w:val="right" w:leader="dot" w:pos="8494"/>
        </w:tabs>
        <w:rPr>
          <w:rFonts w:eastAsiaTheme="minorEastAsia"/>
          <w:noProof/>
          <w:sz w:val="24"/>
          <w:szCs w:val="24"/>
          <w:lang w:val="es-AR" w:eastAsia="es-AR"/>
        </w:rPr>
      </w:pPr>
      <w:hyperlink w:anchor="_Toc238950760" w:history="1">
        <w:r w:rsidRPr="00AD3974">
          <w:rPr>
            <w:rStyle w:val="Hipervnculo"/>
            <w:noProof/>
          </w:rPr>
          <w:t>4.14. Verificación</w:t>
        </w:r>
        <w:r>
          <w:rPr>
            <w:noProof/>
            <w:webHidden/>
          </w:rPr>
          <w:tab/>
        </w:r>
        <w:r>
          <w:rPr>
            <w:noProof/>
            <w:webHidden/>
          </w:rPr>
          <w:fldChar w:fldCharType="begin"/>
        </w:r>
        <w:r>
          <w:rPr>
            <w:noProof/>
            <w:webHidden/>
          </w:rPr>
          <w:instrText xml:space="preserve"> PAGEREF _Toc238950760 \h </w:instrText>
        </w:r>
        <w:r>
          <w:rPr>
            <w:noProof/>
            <w:webHidden/>
          </w:rPr>
        </w:r>
        <w:r>
          <w:rPr>
            <w:noProof/>
            <w:webHidden/>
          </w:rPr>
          <w:fldChar w:fldCharType="separate"/>
        </w:r>
        <w:r>
          <w:rPr>
            <w:noProof/>
            <w:webHidden/>
          </w:rPr>
          <w:t>18</w:t>
        </w:r>
        <w:r>
          <w:rPr>
            <w:noProof/>
            <w:webHidden/>
          </w:rPr>
          <w:fldChar w:fldCharType="end"/>
        </w:r>
      </w:hyperlink>
    </w:p>
    <w:p w14:paraId="07B1CEB6" w14:textId="5C9B9955" w:rsidR="00D1195D" w:rsidRDefault="00D1195D">
      <w:pPr>
        <w:pStyle w:val="TDC2"/>
        <w:tabs>
          <w:tab w:val="right" w:leader="dot" w:pos="8494"/>
        </w:tabs>
        <w:rPr>
          <w:rFonts w:eastAsiaTheme="minorEastAsia"/>
          <w:noProof/>
          <w:sz w:val="24"/>
          <w:szCs w:val="24"/>
          <w:lang w:val="es-AR" w:eastAsia="es-AR"/>
        </w:rPr>
      </w:pPr>
      <w:hyperlink w:anchor="_Toc238950761" w:history="1">
        <w:r w:rsidRPr="00AD3974">
          <w:rPr>
            <w:rStyle w:val="Hipervnculo"/>
            <w:noProof/>
          </w:rPr>
          <w:t>4.15. Errores frecuentes</w:t>
        </w:r>
        <w:r>
          <w:rPr>
            <w:noProof/>
            <w:webHidden/>
          </w:rPr>
          <w:tab/>
        </w:r>
        <w:r>
          <w:rPr>
            <w:noProof/>
            <w:webHidden/>
          </w:rPr>
          <w:fldChar w:fldCharType="begin"/>
        </w:r>
        <w:r>
          <w:rPr>
            <w:noProof/>
            <w:webHidden/>
          </w:rPr>
          <w:instrText xml:space="preserve"> PAGEREF _Toc238950761 \h </w:instrText>
        </w:r>
        <w:r>
          <w:rPr>
            <w:noProof/>
            <w:webHidden/>
          </w:rPr>
        </w:r>
        <w:r>
          <w:rPr>
            <w:noProof/>
            <w:webHidden/>
          </w:rPr>
          <w:fldChar w:fldCharType="separate"/>
        </w:r>
        <w:r>
          <w:rPr>
            <w:noProof/>
            <w:webHidden/>
          </w:rPr>
          <w:t>18</w:t>
        </w:r>
        <w:r>
          <w:rPr>
            <w:noProof/>
            <w:webHidden/>
          </w:rPr>
          <w:fldChar w:fldCharType="end"/>
        </w:r>
      </w:hyperlink>
    </w:p>
    <w:p w14:paraId="4B53D0DE" w14:textId="7EFA2AF1" w:rsidR="00D1195D" w:rsidRDefault="00D1195D">
      <w:pPr>
        <w:pStyle w:val="TDC2"/>
        <w:tabs>
          <w:tab w:val="right" w:leader="dot" w:pos="8494"/>
        </w:tabs>
        <w:rPr>
          <w:rFonts w:eastAsiaTheme="minorEastAsia"/>
          <w:noProof/>
          <w:sz w:val="24"/>
          <w:szCs w:val="24"/>
          <w:lang w:val="es-AR" w:eastAsia="es-AR"/>
        </w:rPr>
      </w:pPr>
      <w:hyperlink w:anchor="_Toc238950762" w:history="1">
        <w:r w:rsidRPr="00AD3974">
          <w:rPr>
            <w:rStyle w:val="Hipervnculo"/>
            <w:noProof/>
          </w:rPr>
          <w:t>4.16. Actividades</w:t>
        </w:r>
        <w:r>
          <w:rPr>
            <w:noProof/>
            <w:webHidden/>
          </w:rPr>
          <w:tab/>
        </w:r>
        <w:r>
          <w:rPr>
            <w:noProof/>
            <w:webHidden/>
          </w:rPr>
          <w:fldChar w:fldCharType="begin"/>
        </w:r>
        <w:r>
          <w:rPr>
            <w:noProof/>
            <w:webHidden/>
          </w:rPr>
          <w:instrText xml:space="preserve"> PAGEREF _Toc238950762 \h </w:instrText>
        </w:r>
        <w:r>
          <w:rPr>
            <w:noProof/>
            <w:webHidden/>
          </w:rPr>
        </w:r>
        <w:r>
          <w:rPr>
            <w:noProof/>
            <w:webHidden/>
          </w:rPr>
          <w:fldChar w:fldCharType="separate"/>
        </w:r>
        <w:r>
          <w:rPr>
            <w:noProof/>
            <w:webHidden/>
          </w:rPr>
          <w:t>19</w:t>
        </w:r>
        <w:r>
          <w:rPr>
            <w:noProof/>
            <w:webHidden/>
          </w:rPr>
          <w:fldChar w:fldCharType="end"/>
        </w:r>
      </w:hyperlink>
    </w:p>
    <w:p w14:paraId="6980A9B1" w14:textId="7D4F5CCB" w:rsidR="00D1195D" w:rsidRDefault="00D1195D">
      <w:pPr>
        <w:pStyle w:val="TDC2"/>
        <w:tabs>
          <w:tab w:val="right" w:leader="dot" w:pos="8494"/>
        </w:tabs>
        <w:rPr>
          <w:rFonts w:eastAsiaTheme="minorEastAsia"/>
          <w:noProof/>
          <w:sz w:val="24"/>
          <w:szCs w:val="24"/>
          <w:lang w:val="es-AR" w:eastAsia="es-AR"/>
        </w:rPr>
      </w:pPr>
      <w:hyperlink w:anchor="_Toc238950763" w:history="1">
        <w:r w:rsidRPr="00AD3974">
          <w:rPr>
            <w:rStyle w:val="Hipervnculo"/>
            <w:noProof/>
          </w:rPr>
          <w:t>4.17. Síntesis</w:t>
        </w:r>
        <w:r>
          <w:rPr>
            <w:noProof/>
            <w:webHidden/>
          </w:rPr>
          <w:tab/>
        </w:r>
        <w:r>
          <w:rPr>
            <w:noProof/>
            <w:webHidden/>
          </w:rPr>
          <w:fldChar w:fldCharType="begin"/>
        </w:r>
        <w:r>
          <w:rPr>
            <w:noProof/>
            <w:webHidden/>
          </w:rPr>
          <w:instrText xml:space="preserve"> PAGEREF _Toc238950763 \h </w:instrText>
        </w:r>
        <w:r>
          <w:rPr>
            <w:noProof/>
            <w:webHidden/>
          </w:rPr>
        </w:r>
        <w:r>
          <w:rPr>
            <w:noProof/>
            <w:webHidden/>
          </w:rPr>
          <w:fldChar w:fldCharType="separate"/>
        </w:r>
        <w:r>
          <w:rPr>
            <w:noProof/>
            <w:webHidden/>
          </w:rPr>
          <w:t>20</w:t>
        </w:r>
        <w:r>
          <w:rPr>
            <w:noProof/>
            <w:webHidden/>
          </w:rPr>
          <w:fldChar w:fldCharType="end"/>
        </w:r>
      </w:hyperlink>
    </w:p>
    <w:p w14:paraId="07FACB5D" w14:textId="0679A09E" w:rsidR="00D1195D" w:rsidRDefault="00D1195D">
      <w:pPr>
        <w:pStyle w:val="TDC2"/>
        <w:tabs>
          <w:tab w:val="right" w:leader="dot" w:pos="8494"/>
        </w:tabs>
        <w:rPr>
          <w:rFonts w:eastAsiaTheme="minorEastAsia"/>
          <w:noProof/>
          <w:sz w:val="24"/>
          <w:szCs w:val="24"/>
          <w:lang w:val="es-AR" w:eastAsia="es-AR"/>
        </w:rPr>
      </w:pPr>
      <w:hyperlink w:anchor="_Toc238950764" w:history="1">
        <w:r w:rsidRPr="00AD3974">
          <w:rPr>
            <w:rStyle w:val="Hipervnculo"/>
            <w:noProof/>
          </w:rPr>
          <w:t>4.18. Referencias y lecturas complementarias</w:t>
        </w:r>
        <w:r>
          <w:rPr>
            <w:noProof/>
            <w:webHidden/>
          </w:rPr>
          <w:tab/>
        </w:r>
        <w:r>
          <w:rPr>
            <w:noProof/>
            <w:webHidden/>
          </w:rPr>
          <w:fldChar w:fldCharType="begin"/>
        </w:r>
        <w:r>
          <w:rPr>
            <w:noProof/>
            <w:webHidden/>
          </w:rPr>
          <w:instrText xml:space="preserve"> PAGEREF _Toc238950764 \h </w:instrText>
        </w:r>
        <w:r>
          <w:rPr>
            <w:noProof/>
            <w:webHidden/>
          </w:rPr>
        </w:r>
        <w:r>
          <w:rPr>
            <w:noProof/>
            <w:webHidden/>
          </w:rPr>
          <w:fldChar w:fldCharType="separate"/>
        </w:r>
        <w:r>
          <w:rPr>
            <w:noProof/>
            <w:webHidden/>
          </w:rPr>
          <w:t>20</w:t>
        </w:r>
        <w:r>
          <w:rPr>
            <w:noProof/>
            <w:webHidden/>
          </w:rPr>
          <w:fldChar w:fldCharType="end"/>
        </w:r>
      </w:hyperlink>
    </w:p>
    <w:p w14:paraId="6F9824BB" w14:textId="3B585D04" w:rsidR="00C77913" w:rsidRDefault="00D1195D" w:rsidP="00D1195D">
      <w:pPr>
        <w:pStyle w:val="Cuerpo"/>
      </w:pPr>
      <w:r>
        <w:fldChar w:fldCharType="end"/>
      </w:r>
    </w:p>
    <w:p w14:paraId="0DA7F234" w14:textId="77777777" w:rsidR="00C77913" w:rsidRDefault="00C77913" w:rsidP="00C77913">
      <w:pPr>
        <w:pStyle w:val="Ttulo2"/>
      </w:pPr>
      <w:bookmarkStart w:id="1" w:name="_Toc238950747"/>
      <w:r>
        <w:t>4.1. Alcance de la clase</w:t>
      </w:r>
      <w:bookmarkEnd w:id="1"/>
    </w:p>
    <w:p w14:paraId="75A3BBC9" w14:textId="77777777" w:rsidR="00C77913" w:rsidRDefault="00C77913" w:rsidP="00C77913">
      <w:pPr>
        <w:pStyle w:val="Cuerpo"/>
      </w:pPr>
      <w:r>
        <w:t xml:space="preserve">Los tres capítulos anteriores construyeron un servicio que responde, valida y no bloquea. Le falta lo único que importa a largo plazo: </w:t>
      </w:r>
      <w:r w:rsidRPr="00C77913">
        <w:rPr>
          <w:b/>
        </w:rPr>
        <w:t>recordar</w:t>
      </w:r>
      <w:r>
        <w:t>. Este capítulo introduce el almacenamiento durable, y con él aparece la primera decisión verdaderamente difícil del módulo.</w:t>
      </w:r>
    </w:p>
    <w:p w14:paraId="1215276F" w14:textId="77777777" w:rsidR="00C77913" w:rsidRDefault="00C77913" w:rsidP="00C77913">
      <w:pPr>
        <w:pStyle w:val="Cuerpo"/>
      </w:pPr>
      <w:r>
        <w:t xml:space="preserve">Esa decisión no es técnica sino de traducción. Las actividades 5 y 6 de POO establecieron un vocabulario preciso —asociación, agregación, composición— para describir cómo se relacionan los objetos. Una base relacional </w:t>
      </w:r>
      <w:r w:rsidRPr="00C77913">
        <w:rPr>
          <w:b/>
        </w:rPr>
        <w:t>no tiene ninguna de esas tres cosas</w:t>
      </w:r>
      <w:r>
        <w:t xml:space="preserve">: tiene tablas, filas y claves foráneas. Traducir de un modelo al otro exige tomar decisiones que ningún diagrama resuelve solo, y equivocarse ahí cuesta más caro que en cualquier otra parte del sistema, porque </w:t>
      </w:r>
      <w:r w:rsidRPr="00C77913">
        <w:rPr>
          <w:b/>
        </w:rPr>
        <w:t>los datos sobreviven al código.</w:t>
      </w:r>
    </w:p>
    <w:p w14:paraId="04DFDF19" w14:textId="77777777" w:rsidR="00C77913" w:rsidRDefault="00C77913" w:rsidP="00C77913">
      <w:pPr>
        <w:pStyle w:val="Cuerpo"/>
      </w:pPr>
      <w:r>
        <w:t xml:space="preserve">El capítulo también cobra dos deudas de la clase anterior. </w:t>
      </w:r>
      <w:r w:rsidRPr="00C77913">
        <w:rPr>
          <w:b/>
        </w:rPr>
        <w:t>EA-04</w:t>
      </w:r>
      <w:r>
        <w:t xml:space="preserve"> —la sesión que no expira sus objetos al confirmar— y </w:t>
      </w:r>
      <w:r w:rsidRPr="00C77913">
        <w:rPr>
          <w:b/>
        </w:rPr>
        <w:t>EA-05</w:t>
      </w:r>
      <w:r>
        <w:t xml:space="preserve"> —la carga perezosa prohibida— dejan de ser advertencias sobre </w:t>
      </w:r>
      <w:r>
        <w:lastRenderedPageBreak/>
        <w:t xml:space="preserve">una excepción con nombre raro y pasan a ser </w:t>
      </w:r>
      <w:r w:rsidRPr="00C77913">
        <w:rPr>
          <w:b/>
        </w:rPr>
        <w:t>dos líneas de código concretas</w:t>
      </w:r>
      <w:r>
        <w:t>, con su motivo a la vista.</w:t>
      </w:r>
    </w:p>
    <w:p w14:paraId="278C0B27" w14:textId="77777777" w:rsidR="00C77913" w:rsidRDefault="00C77913" w:rsidP="00C77913">
      <w:pPr>
        <w:pStyle w:val="Cuerpo"/>
      </w:pPr>
      <w:r>
        <w:t xml:space="preserve">Y hay una sección que este capítulo trata con especial cuidado porque contradice lo que se enseña habitualmente. Todo curso de bases de datos enseña a </w:t>
      </w:r>
      <w:r w:rsidRPr="00C77913">
        <w:rPr>
          <w:b/>
        </w:rPr>
        <w:t>normalizar</w:t>
      </w:r>
      <w:r>
        <w:t xml:space="preserve">: que un dato viva en un solo lugar. El TPI declara </w:t>
      </w:r>
      <w:r w:rsidRPr="00C77913">
        <w:rPr>
          <w:b/>
        </w:rPr>
        <w:t>cinco redundancias deliberadas</w:t>
      </w:r>
      <w:r>
        <w:t>, y las justifica una por una. Entender por qué a veces copiar un dato es lo correcto —y qué hay que hacer para que esa copia no se convierta en una mentira— es lo que separa aplicar una regla de tomar una decisión.</w:t>
      </w:r>
    </w:p>
    <w:p w14:paraId="39CDDAFD" w14:textId="77777777" w:rsidR="004F71A7" w:rsidRDefault="00C77913" w:rsidP="00C77913">
      <w:pPr>
        <w:pStyle w:val="Cuerpo"/>
      </w:pPr>
      <w:r>
        <w:t>El criterio con el que el TPI resuelve eso vale como enunciado de todo el capítulo:</w:t>
      </w:r>
    </w:p>
    <w:p w14:paraId="043C052C" w14:textId="77777777" w:rsidR="004F71A7" w:rsidRDefault="004F71A7" w:rsidP="004F71A7">
      <w:pPr>
        <w:pStyle w:val="Cuerpo"/>
        <w:spacing w:before="120" w:after="200"/>
        <w:ind w:left="425" w:right="425"/>
        <w:rPr>
          <w:b/>
        </w:rPr>
      </w:pPr>
      <w:r w:rsidRPr="004F71A7">
        <w:rPr>
          <w:b/>
        </w:rPr>
        <w:t>Ninguna redundancia queda sostenida sólo por la disciplina del Service.</w:t>
      </w:r>
    </w:p>
    <w:p w14:paraId="15F260D4" w14:textId="77777777" w:rsidR="004F71A7" w:rsidRPr="004F71A7" w:rsidRDefault="004F71A7" w:rsidP="004F71A7">
      <w:pPr>
        <w:pStyle w:val="Cuerpo"/>
      </w:pPr>
      <w:r w:rsidRPr="004F71A7">
        <w:t xml:space="preserve">Al finalizar la clase, el alumno debe poder </w:t>
      </w:r>
      <w:r w:rsidRPr="004F71A7">
        <w:rPr>
          <w:b/>
        </w:rPr>
        <w:t>traducir un diagrama de clases a un esquema relacional</w:t>
      </w:r>
      <w:r w:rsidRPr="004F71A7">
        <w:t xml:space="preserve"> justificando cada decisión, escribir los modelos con su carga anticipada declarada, y generar y </w:t>
      </w:r>
      <w:r w:rsidRPr="004F71A7">
        <w:rPr>
          <w:b/>
        </w:rPr>
        <w:t>leer</w:t>
      </w:r>
      <w:r w:rsidRPr="004F71A7">
        <w:t xml:space="preserve"> una migración antes de aplicarla.</w:t>
      </w:r>
    </w:p>
    <w:p w14:paraId="70613826" w14:textId="77777777" w:rsidR="003E1ECB" w:rsidRDefault="004F71A7" w:rsidP="004F71A7">
      <w:pPr>
        <w:pStyle w:val="Cuerpo"/>
        <w:spacing w:before="120"/>
        <w:rPr>
          <w:b/>
        </w:rPr>
      </w:pPr>
      <w:r w:rsidRPr="004F71A7">
        <w:rPr>
          <w:b/>
        </w:rPr>
        <w:t>Contenidos</w:t>
      </w:r>
    </w:p>
    <w:p w14:paraId="33D1D025" w14:textId="77777777" w:rsidR="003E1ECB" w:rsidRDefault="003E1ECB" w:rsidP="003E1ECB">
      <w:pPr>
        <w:pStyle w:val="Cuerpo"/>
        <w:numPr>
          <w:ilvl w:val="0"/>
          <w:numId w:val="14"/>
        </w:numPr>
        <w:spacing w:after="40"/>
        <w:ind w:hanging="357"/>
      </w:pPr>
      <w:r w:rsidRPr="003E1ECB">
        <w:t>Origen y objetivos de diseño de la persistencia relacional.</w:t>
      </w:r>
    </w:p>
    <w:p w14:paraId="2F81969B" w14:textId="77777777" w:rsidR="003E1ECB" w:rsidRDefault="003E1ECB" w:rsidP="003E1ECB">
      <w:pPr>
        <w:pStyle w:val="Cuerpo"/>
        <w:numPr>
          <w:ilvl w:val="0"/>
          <w:numId w:val="14"/>
        </w:numPr>
        <w:spacing w:after="40"/>
        <w:ind w:hanging="357"/>
      </w:pPr>
      <w:r w:rsidRPr="003E1ECB">
        <w:t>El desajuste objeto-relacional y qué esconde un ORM.</w:t>
      </w:r>
    </w:p>
    <w:p w14:paraId="227D2794" w14:textId="77777777" w:rsidR="003E1ECB" w:rsidRDefault="003E1ECB" w:rsidP="003E1ECB">
      <w:pPr>
        <w:pStyle w:val="Cuerpo"/>
        <w:numPr>
          <w:ilvl w:val="0"/>
          <w:numId w:val="14"/>
        </w:numPr>
        <w:spacing w:after="40"/>
        <w:ind w:hanging="357"/>
      </w:pPr>
      <w:r w:rsidRPr="003E1ECB">
        <w:t>De la asociación, la agregación y la composición al esquema.</w:t>
      </w:r>
    </w:p>
    <w:p w14:paraId="06752AE3" w14:textId="77777777" w:rsidR="003E1ECB" w:rsidRDefault="003E1ECB" w:rsidP="003E1ECB">
      <w:pPr>
        <w:pStyle w:val="Cuerpo"/>
        <w:numPr>
          <w:ilvl w:val="0"/>
          <w:numId w:val="14"/>
        </w:numPr>
        <w:spacing w:after="40"/>
        <w:ind w:hanging="357"/>
      </w:pPr>
      <w:proofErr w:type="spellStart"/>
      <w:r w:rsidRPr="003E1ECB">
        <w:t>SQLModel</w:t>
      </w:r>
      <w:proofErr w:type="spellEnd"/>
      <w:r w:rsidRPr="003E1ECB">
        <w:t>: qué une y por qué.</w:t>
      </w:r>
    </w:p>
    <w:p w14:paraId="017AC3B3" w14:textId="77777777" w:rsidR="003E1ECB" w:rsidRDefault="003E1ECB" w:rsidP="003E1ECB">
      <w:pPr>
        <w:pStyle w:val="Cuerpo"/>
        <w:numPr>
          <w:ilvl w:val="0"/>
          <w:numId w:val="14"/>
        </w:numPr>
        <w:spacing w:after="40"/>
        <w:ind w:hanging="357"/>
      </w:pPr>
      <w:r w:rsidRPr="003E1ECB">
        <w:t>El motor y la sesión asincrónicos.</w:t>
      </w:r>
    </w:p>
    <w:p w14:paraId="1EFB948D" w14:textId="77777777" w:rsidR="003E1ECB" w:rsidRDefault="003E1ECB" w:rsidP="003E1ECB">
      <w:pPr>
        <w:pStyle w:val="Cuerpo"/>
        <w:numPr>
          <w:ilvl w:val="0"/>
          <w:numId w:val="14"/>
        </w:numPr>
        <w:spacing w:after="40"/>
        <w:ind w:hanging="357"/>
      </w:pPr>
      <w:r w:rsidRPr="003E1ECB">
        <w:t>Relaciones y carga anticipada.</w:t>
      </w:r>
    </w:p>
    <w:p w14:paraId="5898E1B0" w14:textId="77777777" w:rsidR="003E1ECB" w:rsidRDefault="003E1ECB" w:rsidP="003E1ECB">
      <w:pPr>
        <w:pStyle w:val="Cuerpo"/>
        <w:numPr>
          <w:ilvl w:val="0"/>
          <w:numId w:val="14"/>
        </w:numPr>
        <w:spacing w:after="40"/>
        <w:ind w:hanging="357"/>
      </w:pPr>
      <w:r w:rsidRPr="003E1ECB">
        <w:t>Los tres dominios del sistema.</w:t>
      </w:r>
    </w:p>
    <w:p w14:paraId="4D079756" w14:textId="77777777" w:rsidR="003E1ECB" w:rsidRDefault="003E1ECB" w:rsidP="003E1ECB">
      <w:pPr>
        <w:pStyle w:val="Cuerpo"/>
        <w:numPr>
          <w:ilvl w:val="0"/>
          <w:numId w:val="14"/>
        </w:numPr>
        <w:spacing w:after="40"/>
        <w:ind w:hanging="357"/>
      </w:pPr>
      <w:r w:rsidRPr="003E1ECB">
        <w:t>Normalización y las cinco redundancias declaradas.</w:t>
      </w:r>
    </w:p>
    <w:p w14:paraId="2CA55249" w14:textId="77777777" w:rsidR="003E1ECB" w:rsidRDefault="003E1ECB" w:rsidP="003E1ECB">
      <w:pPr>
        <w:pStyle w:val="Cuerpo"/>
        <w:numPr>
          <w:ilvl w:val="0"/>
          <w:numId w:val="14"/>
        </w:numPr>
        <w:spacing w:after="40"/>
        <w:ind w:hanging="357"/>
      </w:pPr>
      <w:r w:rsidRPr="003E1ECB">
        <w:t>Borrado lógico: una enumeración taxativa.</w:t>
      </w:r>
    </w:p>
    <w:p w14:paraId="375623AB" w14:textId="77777777" w:rsidR="003E1ECB" w:rsidRDefault="003E1ECB" w:rsidP="003E1ECB">
      <w:pPr>
        <w:pStyle w:val="Cuerpo"/>
        <w:numPr>
          <w:ilvl w:val="0"/>
          <w:numId w:val="14"/>
        </w:numPr>
        <w:spacing w:after="40"/>
        <w:ind w:hanging="357"/>
      </w:pPr>
      <w:r w:rsidRPr="003E1ECB">
        <w:t>Índices y restricciones de unicidad.</w:t>
      </w:r>
    </w:p>
    <w:p w14:paraId="22532FDE" w14:textId="77777777" w:rsidR="003E1ECB" w:rsidRDefault="003E1ECB" w:rsidP="003E1ECB">
      <w:pPr>
        <w:pStyle w:val="Cuerpo"/>
        <w:numPr>
          <w:ilvl w:val="0"/>
          <w:numId w:val="14"/>
        </w:numPr>
        <w:spacing w:after="40"/>
        <w:ind w:hanging="357"/>
      </w:pPr>
      <w:r w:rsidRPr="003E1ECB">
        <w:t>Migraciones como código versionado.</w:t>
      </w:r>
    </w:p>
    <w:p w14:paraId="6B04364F" w14:textId="77777777" w:rsidR="00466096" w:rsidRDefault="003E1ECB" w:rsidP="003E1ECB">
      <w:pPr>
        <w:pStyle w:val="Cuerpo"/>
        <w:numPr>
          <w:ilvl w:val="0"/>
          <w:numId w:val="14"/>
        </w:numPr>
        <w:spacing w:after="40"/>
        <w:ind w:hanging="357"/>
      </w:pPr>
      <w:r w:rsidRPr="003E1ECB">
        <w:t>Herramientas de diagnóstico.</w:t>
      </w:r>
    </w:p>
    <w:p w14:paraId="0CFDAC80" w14:textId="77777777" w:rsidR="00466096" w:rsidRDefault="00466096" w:rsidP="00466096">
      <w:pPr>
        <w:pStyle w:val="Ttulo2"/>
      </w:pPr>
      <w:bookmarkStart w:id="2" w:name="_Toc238950748"/>
      <w:r>
        <w:t>4.2. Por qué relacional: origen y diseño</w:t>
      </w:r>
      <w:bookmarkEnd w:id="2"/>
    </w:p>
    <w:p w14:paraId="350091D1" w14:textId="77777777" w:rsidR="00466096" w:rsidRDefault="00466096" w:rsidP="00466096">
      <w:pPr>
        <w:pStyle w:val="Cuerpo"/>
      </w:pPr>
      <w:r w:rsidRPr="00466096">
        <w:t xml:space="preserve">El modelo relacional es de 1970 y nació de un artículo de Edgar Codd que proponía algo entonces radical: </w:t>
      </w:r>
      <w:r w:rsidRPr="00466096">
        <w:rPr>
          <w:b/>
        </w:rPr>
        <w:t>separar cómo se guardan los datos de cómo se consultan.</w:t>
      </w:r>
      <w:r w:rsidRPr="00466096">
        <w:t xml:space="preserve"> Los sistemas de la época obligaban al programa a conocer la estructura física del almacenamiento —punteros, orden de los registros— y por lo tanto cualquier cambio en esa estructura rompía todos los programas.</w:t>
      </w:r>
    </w:p>
    <w:p w14:paraId="3087F0F7" w14:textId="77777777" w:rsidR="00466096" w:rsidRDefault="00466096" w:rsidP="00466096">
      <w:pPr>
        <w:pStyle w:val="Cuerpo"/>
      </w:pPr>
      <w:r w:rsidRPr="00466096">
        <w:t xml:space="preserve">La propuesta de Codd fue describir los datos como </w:t>
      </w:r>
      <w:r w:rsidRPr="00466096">
        <w:rPr>
          <w:b/>
        </w:rPr>
        <w:t>relaciones</w:t>
      </w:r>
      <w:r w:rsidRPr="00466096">
        <w:t xml:space="preserve"> —conjuntos de tuplas— y consultarlos con un lenguaje declarativo donde uno dice </w:t>
      </w:r>
      <w:r w:rsidRPr="00466096">
        <w:rPr>
          <w:b/>
        </w:rPr>
        <w:t>qué quiere</w:t>
      </w:r>
      <w:r w:rsidRPr="00466096">
        <w:t>, no cómo obtenerlo. El motor decide el cómo. Esa separación es la razón por la que un esquema puede reorganizarse, agregar índices o cambiar su almacenamiento sin que las consultas cambien.</w:t>
      </w:r>
    </w:p>
    <w:p w14:paraId="34CA9380" w14:textId="77777777" w:rsidR="00466096" w:rsidRDefault="00466096" w:rsidP="00466096">
      <w:pPr>
        <w:pStyle w:val="Cuerpo"/>
      </w:pPr>
      <w:r w:rsidRPr="00466096">
        <w:lastRenderedPageBreak/>
        <w:t xml:space="preserve">Sobre eso se construyeron dos garantías que el resto de este módulo da por sentadas: las </w:t>
      </w:r>
      <w:r w:rsidRPr="00466096">
        <w:rPr>
          <w:b/>
        </w:rPr>
        <w:t>restricciones declaradas</w:t>
      </w:r>
      <w:r w:rsidRPr="00466096">
        <w:t xml:space="preserve"> —una clave foránea, una unicidad, una comprobación— que el motor impone sin que ningún programa colabore, y las </w:t>
      </w:r>
      <w:r w:rsidRPr="00466096">
        <w:rPr>
          <w:b/>
        </w:rPr>
        <w:t>transacciones</w:t>
      </w:r>
      <w:r w:rsidRPr="00466096">
        <w:t>, que la clase 6 estudia.</w:t>
      </w:r>
    </w:p>
    <w:p w14:paraId="040C5DED" w14:textId="77777777" w:rsidR="00707324" w:rsidRDefault="00466096" w:rsidP="00466096">
      <w:pPr>
        <w:pStyle w:val="Cuerpo"/>
      </w:pPr>
      <w:r w:rsidRPr="00466096">
        <w:rPr>
          <w:b/>
        </w:rPr>
        <w:t>El desajuste.</w:t>
      </w:r>
      <w:r w:rsidRPr="00466096">
        <w:t xml:space="preserve"> Cuando los lenguajes orientados a objetos se volvieron dominantes, apareció un problema que se conoció como </w:t>
      </w:r>
      <w:r w:rsidRPr="00466096">
        <w:rPr>
          <w:i/>
        </w:rPr>
        <w:t>desajuste de impedancia objeto-relacional</w:t>
      </w:r>
      <w:r w:rsidRPr="00466096">
        <w:t>, y conviene enunciarlo con precisión porque explica todo lo que sigue:</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47"/>
        <w:gridCol w:w="4247"/>
      </w:tblGrid>
      <w:tr w:rsidR="00707324" w:rsidRPr="00707324" w14:paraId="0416ABA4" w14:textId="77777777" w:rsidTr="00707324">
        <w:trPr>
          <w:tblHeader/>
        </w:trPr>
        <w:tc>
          <w:tcPr>
            <w:tcW w:w="4247" w:type="dxa"/>
            <w:shd w:val="clear" w:color="D9E2F3" w:fill="D9E2F3"/>
          </w:tcPr>
          <w:p w14:paraId="519436F1" w14:textId="1D1EAEC6" w:rsidR="00707324" w:rsidRPr="00707324" w:rsidRDefault="00707324" w:rsidP="00466096">
            <w:pPr>
              <w:pStyle w:val="Cuerpo"/>
              <w:rPr>
                <w:rFonts w:cs="Calibri"/>
                <w:b/>
              </w:rPr>
            </w:pPr>
            <w:r w:rsidRPr="00707324">
              <w:rPr>
                <w:rFonts w:cs="Calibri"/>
                <w:b/>
              </w:rPr>
              <w:t>En objetos</w:t>
            </w:r>
          </w:p>
        </w:tc>
        <w:tc>
          <w:tcPr>
            <w:tcW w:w="4247" w:type="dxa"/>
            <w:shd w:val="clear" w:color="D9E2F3" w:fill="D9E2F3"/>
          </w:tcPr>
          <w:p w14:paraId="3E0C9757" w14:textId="3D23B03B" w:rsidR="00707324" w:rsidRPr="00707324" w:rsidRDefault="00707324" w:rsidP="00466096">
            <w:pPr>
              <w:pStyle w:val="Cuerpo"/>
              <w:rPr>
                <w:rFonts w:cs="Calibri"/>
                <w:b/>
              </w:rPr>
            </w:pPr>
            <w:r w:rsidRPr="00707324">
              <w:rPr>
                <w:rFonts w:cs="Calibri"/>
                <w:b/>
              </w:rPr>
              <w:t>En relacional</w:t>
            </w:r>
          </w:p>
        </w:tc>
      </w:tr>
      <w:tr w:rsidR="00707324" w:rsidRPr="00707324" w14:paraId="438B6115" w14:textId="77777777" w:rsidTr="00707324">
        <w:tc>
          <w:tcPr>
            <w:tcW w:w="4247" w:type="dxa"/>
          </w:tcPr>
          <w:p w14:paraId="74C36D8B" w14:textId="1D2C9A28" w:rsidR="00707324" w:rsidRPr="00707324" w:rsidRDefault="00707324" w:rsidP="00466096">
            <w:pPr>
              <w:pStyle w:val="Cuerpo"/>
              <w:rPr>
                <w:rFonts w:cs="Calibri"/>
              </w:rPr>
            </w:pPr>
            <w:r w:rsidRPr="00707324">
              <w:rPr>
                <w:rFonts w:cs="Calibri"/>
              </w:rPr>
              <w:t xml:space="preserve">Un objeto tiene </w:t>
            </w:r>
            <w:r w:rsidRPr="00707324">
              <w:rPr>
                <w:rFonts w:cs="Calibri"/>
                <w:b/>
              </w:rPr>
              <w:t>identidad</w:t>
            </w:r>
            <w:r w:rsidRPr="00707324">
              <w:rPr>
                <w:rFonts w:cs="Calibri"/>
              </w:rPr>
              <w:t xml:space="preserve"> propia</w:t>
            </w:r>
          </w:p>
        </w:tc>
        <w:tc>
          <w:tcPr>
            <w:tcW w:w="4247" w:type="dxa"/>
          </w:tcPr>
          <w:p w14:paraId="084E6BD4" w14:textId="5322B863" w:rsidR="00707324" w:rsidRPr="00707324" w:rsidRDefault="00707324" w:rsidP="00466096">
            <w:pPr>
              <w:pStyle w:val="Cuerpo"/>
              <w:rPr>
                <w:rFonts w:cs="Calibri"/>
              </w:rPr>
            </w:pPr>
            <w:r w:rsidRPr="00707324">
              <w:rPr>
                <w:rFonts w:cs="Calibri"/>
              </w:rPr>
              <w:t xml:space="preserve">Una fila se identifica por su </w:t>
            </w:r>
            <w:r w:rsidRPr="00707324">
              <w:rPr>
                <w:rFonts w:cs="Calibri"/>
                <w:b/>
              </w:rPr>
              <w:t>clave</w:t>
            </w:r>
          </w:p>
        </w:tc>
      </w:tr>
      <w:tr w:rsidR="00707324" w:rsidRPr="00707324" w14:paraId="2F427B04" w14:textId="77777777" w:rsidTr="00707324">
        <w:tc>
          <w:tcPr>
            <w:tcW w:w="4247" w:type="dxa"/>
          </w:tcPr>
          <w:p w14:paraId="55183DE4" w14:textId="76088F38" w:rsidR="00707324" w:rsidRPr="00707324" w:rsidRDefault="00707324" w:rsidP="00466096">
            <w:pPr>
              <w:pStyle w:val="Cuerpo"/>
              <w:rPr>
                <w:rFonts w:cs="Calibri"/>
              </w:rPr>
            </w:pPr>
            <w:r w:rsidRPr="00707324">
              <w:rPr>
                <w:rFonts w:cs="Calibri"/>
              </w:rPr>
              <w:t xml:space="preserve">Las referencias son </w:t>
            </w:r>
            <w:r w:rsidRPr="00707324">
              <w:rPr>
                <w:rFonts w:cs="Calibri"/>
                <w:b/>
              </w:rPr>
              <w:t>punteros en memoria</w:t>
            </w:r>
          </w:p>
        </w:tc>
        <w:tc>
          <w:tcPr>
            <w:tcW w:w="4247" w:type="dxa"/>
          </w:tcPr>
          <w:p w14:paraId="1E0B36D0" w14:textId="416B4EB4" w:rsidR="00707324" w:rsidRPr="00707324" w:rsidRDefault="00707324" w:rsidP="00466096">
            <w:pPr>
              <w:pStyle w:val="Cuerpo"/>
              <w:rPr>
                <w:rFonts w:cs="Calibri"/>
              </w:rPr>
            </w:pPr>
            <w:r w:rsidRPr="00707324">
              <w:rPr>
                <w:rFonts w:cs="Calibri"/>
              </w:rPr>
              <w:t xml:space="preserve">Las referencias son </w:t>
            </w:r>
            <w:r w:rsidRPr="00707324">
              <w:rPr>
                <w:rFonts w:cs="Calibri"/>
                <w:b/>
              </w:rPr>
              <w:t>valores de clave foránea</w:t>
            </w:r>
          </w:p>
        </w:tc>
      </w:tr>
      <w:tr w:rsidR="00707324" w:rsidRPr="00707324" w14:paraId="625B0752" w14:textId="77777777" w:rsidTr="00707324">
        <w:tc>
          <w:tcPr>
            <w:tcW w:w="4247" w:type="dxa"/>
          </w:tcPr>
          <w:p w14:paraId="24761DCC" w14:textId="4CB736DE" w:rsidR="00707324" w:rsidRPr="00707324" w:rsidRDefault="00707324" w:rsidP="00466096">
            <w:pPr>
              <w:pStyle w:val="Cuerpo"/>
              <w:rPr>
                <w:rFonts w:cs="Calibri"/>
              </w:rPr>
            </w:pPr>
            <w:r w:rsidRPr="00707324">
              <w:rPr>
                <w:rFonts w:cs="Calibri"/>
              </w:rPr>
              <w:t xml:space="preserve">Hay </w:t>
            </w:r>
            <w:r w:rsidRPr="00707324">
              <w:rPr>
                <w:rFonts w:cs="Calibri"/>
                <w:b/>
              </w:rPr>
              <w:t>herencia</w:t>
            </w:r>
          </w:p>
        </w:tc>
        <w:tc>
          <w:tcPr>
            <w:tcW w:w="4247" w:type="dxa"/>
          </w:tcPr>
          <w:p w14:paraId="6261F0AD" w14:textId="2BC0B692" w:rsidR="00707324" w:rsidRPr="00707324" w:rsidRDefault="00707324" w:rsidP="00466096">
            <w:pPr>
              <w:pStyle w:val="Cuerpo"/>
              <w:rPr>
                <w:rFonts w:cs="Calibri"/>
              </w:rPr>
            </w:pPr>
            <w:r w:rsidRPr="00707324">
              <w:rPr>
                <w:rFonts w:cs="Calibri"/>
              </w:rPr>
              <w:t>No hay herencia</w:t>
            </w:r>
          </w:p>
        </w:tc>
      </w:tr>
      <w:tr w:rsidR="00707324" w:rsidRPr="00707324" w14:paraId="41EB1A0D" w14:textId="77777777" w:rsidTr="00707324">
        <w:tc>
          <w:tcPr>
            <w:tcW w:w="4247" w:type="dxa"/>
          </w:tcPr>
          <w:p w14:paraId="5934B2E6" w14:textId="1B28C34D" w:rsidR="00707324" w:rsidRPr="00707324" w:rsidRDefault="00707324" w:rsidP="00466096">
            <w:pPr>
              <w:pStyle w:val="Cuerpo"/>
              <w:rPr>
                <w:rFonts w:cs="Calibri"/>
              </w:rPr>
            </w:pPr>
            <w:r w:rsidRPr="00707324">
              <w:rPr>
                <w:rFonts w:cs="Calibri"/>
              </w:rPr>
              <w:t xml:space="preserve">Una colección es un </w:t>
            </w:r>
            <w:r w:rsidRPr="00707324">
              <w:rPr>
                <w:rFonts w:cs="Calibri"/>
                <w:b/>
              </w:rPr>
              <w:t>atributo del objeto</w:t>
            </w:r>
          </w:p>
        </w:tc>
        <w:tc>
          <w:tcPr>
            <w:tcW w:w="4247" w:type="dxa"/>
          </w:tcPr>
          <w:p w14:paraId="55C000CA" w14:textId="05D926A9" w:rsidR="00707324" w:rsidRPr="00707324" w:rsidRDefault="00707324" w:rsidP="00466096">
            <w:pPr>
              <w:pStyle w:val="Cuerpo"/>
              <w:rPr>
                <w:rFonts w:cs="Calibri"/>
              </w:rPr>
            </w:pPr>
            <w:r w:rsidRPr="00707324">
              <w:rPr>
                <w:rFonts w:cs="Calibri"/>
              </w:rPr>
              <w:t xml:space="preserve">Una relación uno a muchos vive </w:t>
            </w:r>
            <w:r w:rsidRPr="00707324">
              <w:rPr>
                <w:rFonts w:cs="Calibri"/>
                <w:b/>
              </w:rPr>
              <w:t>en la tabla hija</w:t>
            </w:r>
          </w:p>
        </w:tc>
      </w:tr>
      <w:tr w:rsidR="00707324" w:rsidRPr="00707324" w14:paraId="5492C1B9" w14:textId="77777777" w:rsidTr="00707324">
        <w:tc>
          <w:tcPr>
            <w:tcW w:w="4247" w:type="dxa"/>
          </w:tcPr>
          <w:p w14:paraId="7353484D" w14:textId="76ACD205" w:rsidR="00707324" w:rsidRPr="00707324" w:rsidRDefault="00707324" w:rsidP="00466096">
            <w:pPr>
              <w:pStyle w:val="Cuerpo"/>
              <w:rPr>
                <w:rFonts w:cs="Calibri"/>
              </w:rPr>
            </w:pPr>
            <w:r w:rsidRPr="00707324">
              <w:rPr>
                <w:rFonts w:cs="Calibri"/>
              </w:rPr>
              <w:t xml:space="preserve">Un objeto se </w:t>
            </w:r>
            <w:r w:rsidRPr="00707324">
              <w:rPr>
                <w:rFonts w:cs="Calibri"/>
                <w:b/>
              </w:rPr>
              <w:t>navega</w:t>
            </w:r>
            <w:r w:rsidRPr="00707324">
              <w:rPr>
                <w:rFonts w:cs="Calibri"/>
              </w:rPr>
              <w:t xml:space="preserve"> libremente</w:t>
            </w:r>
          </w:p>
        </w:tc>
        <w:tc>
          <w:tcPr>
            <w:tcW w:w="4247" w:type="dxa"/>
          </w:tcPr>
          <w:p w14:paraId="5D099B2C" w14:textId="5F020599" w:rsidR="00707324" w:rsidRPr="00707324" w:rsidRDefault="00707324" w:rsidP="00466096">
            <w:pPr>
              <w:pStyle w:val="Cuerpo"/>
              <w:rPr>
                <w:rFonts w:cs="Calibri"/>
              </w:rPr>
            </w:pPr>
            <w:r w:rsidRPr="00707324">
              <w:rPr>
                <w:rFonts w:cs="Calibri"/>
              </w:rPr>
              <w:t xml:space="preserve">Cada navegación es </w:t>
            </w:r>
            <w:r w:rsidRPr="00707324">
              <w:rPr>
                <w:rFonts w:cs="Calibri"/>
                <w:b/>
              </w:rPr>
              <w:t>una consulta</w:t>
            </w:r>
          </w:p>
        </w:tc>
      </w:tr>
    </w:tbl>
    <w:p w14:paraId="46ACEA59" w14:textId="77777777" w:rsidR="00726224" w:rsidRDefault="00726224" w:rsidP="00726224">
      <w:pPr>
        <w:pStyle w:val="Cuerpo"/>
        <w:spacing w:after="0"/>
        <w:rPr>
          <w:sz w:val="12"/>
        </w:rPr>
      </w:pPr>
    </w:p>
    <w:tbl>
      <w:tblPr>
        <w:tblStyle w:val="Tablaconcuadrcula"/>
        <w:tblW w:w="0" w:type="auto"/>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8484"/>
      </w:tblGrid>
      <w:tr w:rsidR="00726224" w:rsidRPr="00726224" w14:paraId="2793E693" w14:textId="77777777" w:rsidTr="00BA5983">
        <w:trPr>
          <w:trHeight w:val="3960"/>
        </w:trPr>
        <w:tc>
          <w:tcPr>
            <w:tcW w:w="8494" w:type="dxa"/>
            <w:shd w:val="clear" w:color="FAFAFA" w:fill="FAFAFA"/>
          </w:tcPr>
          <w:p w14:paraId="06E4F37E" w14:textId="19A0ECB3" w:rsidR="003323F1" w:rsidRPr="00781CF4" w:rsidRDefault="00B07A02" w:rsidP="00B07A02">
            <w:pPr>
              <w:pStyle w:val="Textodemarcodefigura"/>
            </w:pPr>
            <w:r w:rsidRPr="00B07A02">
              <w:rPr>
                <w:b/>
                <w:i w:val="0"/>
              </w:rPr>
              <w:t>FIGURA 4.2</w:t>
            </w:r>
            <w:r>
              <w:br/>
              <w:t>diagrama</w:t>
            </w:r>
            <w:r>
              <w:br/>
              <w:t>Objeto contra fila, fila por fila: identidad, referencias, herencia, colecciones y navegación. La última fila destacada: navegar es gratis en memoria y es una consulta contra la base.</w:t>
            </w:r>
          </w:p>
          <w:p w14:paraId="13F48B62" w14:textId="185DCBFE" w:rsidR="00726224" w:rsidRPr="00D1195D" w:rsidRDefault="00726224" w:rsidP="00D1195D">
            <w:pPr>
              <w:pStyle w:val="Textodemarcodefigura"/>
              <w:spacing w:after="0"/>
              <w:rPr>
                <w:b/>
                <w:i w:val="0"/>
                <w:sz w:val="2"/>
              </w:rPr>
            </w:pPr>
          </w:p>
        </w:tc>
      </w:tr>
    </w:tbl>
    <w:p w14:paraId="62F85F8F" w14:textId="77777777" w:rsidR="00BA5983" w:rsidRDefault="00BA5983" w:rsidP="00BA5983">
      <w:pPr>
        <w:pStyle w:val="Epgrafedefigura"/>
      </w:pPr>
      <w:r>
        <w:t>Figura 4.2. Las cinco diferencias del desajuste</w:t>
      </w:r>
    </w:p>
    <w:p w14:paraId="36E3BE57" w14:textId="6D128120" w:rsidR="00726224" w:rsidRPr="00726224" w:rsidRDefault="00726224" w:rsidP="00726224">
      <w:pPr>
        <w:pStyle w:val="Cuerpo"/>
        <w:spacing w:after="0"/>
        <w:rPr>
          <w:sz w:val="12"/>
        </w:rPr>
      </w:pPr>
    </w:p>
    <w:p w14:paraId="07BDB18D" w14:textId="77777777" w:rsidR="00752594" w:rsidRDefault="00752594" w:rsidP="00466096">
      <w:pPr>
        <w:pStyle w:val="Cuerpo"/>
      </w:pPr>
    </w:p>
    <w:p w14:paraId="46BE7C00" w14:textId="77777777" w:rsidR="00752594" w:rsidRDefault="00752594" w:rsidP="00752594">
      <w:pPr>
        <w:pStyle w:val="Cuerpo"/>
      </w:pPr>
      <w:r w:rsidRPr="00752594">
        <w:t>La última fila es la que más consecuencias tiene en este proyecto, y es donde EA-05 va a aparecer.</w:t>
      </w:r>
    </w:p>
    <w:p w14:paraId="6A8D9881" w14:textId="77777777" w:rsidR="00752594" w:rsidRDefault="00752594" w:rsidP="00752594">
      <w:pPr>
        <w:pStyle w:val="Cuerpo"/>
      </w:pPr>
      <w:r w:rsidRPr="00752594">
        <w:rPr>
          <w:b/>
        </w:rPr>
        <w:t>Los mapeadores.</w:t>
      </w:r>
      <w:r w:rsidRPr="00752594">
        <w:t xml:space="preserve"> Un ORM traduce entre los dos modelos. </w:t>
      </w:r>
      <w:proofErr w:type="spellStart"/>
      <w:r w:rsidRPr="00752594">
        <w:t>Hibernate</w:t>
      </w:r>
      <w:proofErr w:type="spellEnd"/>
      <w:r w:rsidRPr="00752594">
        <w:t xml:space="preserve"> lo popularizó en Java a partir de 2001, y </w:t>
      </w:r>
      <w:proofErr w:type="spellStart"/>
      <w:r w:rsidRPr="00752594">
        <w:t>SQLAlchemy</w:t>
      </w:r>
      <w:proofErr w:type="spellEnd"/>
      <w:r w:rsidRPr="00752594">
        <w:t xml:space="preserve"> hizo lo propio en Python desde 2006. La promesa es escribir objetos y que alguien más se ocupe del SQL.</w:t>
      </w:r>
    </w:p>
    <w:p w14:paraId="2418D4F5" w14:textId="77777777" w:rsidR="00752594" w:rsidRDefault="00752594" w:rsidP="00752594">
      <w:pPr>
        <w:pStyle w:val="Cuerpo"/>
      </w:pPr>
      <w:r w:rsidRPr="00752594">
        <w:t xml:space="preserve">Y acá va la advertencia que este capítulo sostiene entero: </w:t>
      </w:r>
      <w:r w:rsidRPr="00752594">
        <w:rPr>
          <w:b/>
        </w:rPr>
        <w:t>un ORM no elimina el desajuste, lo esconde.</w:t>
      </w:r>
      <w:r w:rsidRPr="00752594">
        <w:t xml:space="preserve"> Todo lo de la tabla anterior sigue ahí abajo. Quien no lo sabe escribe código que parece correcto y emite ciento una consultas donde debía emitir dos, o que modifica un objeto y no entiende por qué eso disparó cinco sentencias.</w:t>
      </w:r>
    </w:p>
    <w:p w14:paraId="35D2227B" w14:textId="77777777" w:rsidR="00752594" w:rsidRDefault="00752594" w:rsidP="00752594">
      <w:pPr>
        <w:pStyle w:val="Cuerpo"/>
      </w:pPr>
      <w:r w:rsidRPr="00752594">
        <w:t>De ese recorrido salen las cuatro decisiones de diseño del capítulo.</w:t>
      </w:r>
    </w:p>
    <w:p w14:paraId="2791C8D9" w14:textId="77777777" w:rsidR="00752594" w:rsidRDefault="00752594" w:rsidP="00752594">
      <w:pPr>
        <w:pStyle w:val="Cuerpo"/>
      </w:pPr>
      <w:r w:rsidRPr="00752594">
        <w:rPr>
          <w:b/>
        </w:rPr>
        <w:lastRenderedPageBreak/>
        <w:t>Primera: el almacén durable es uno solo.</w:t>
      </w:r>
      <w:r w:rsidRPr="00752594">
        <w:t xml:space="preserve"> El TPI lo declara: PostgreSQL es el único almacén durable, y Redis es efímero. Ningún dato de negocio vive sólo en Redis.</w:t>
      </w:r>
    </w:p>
    <w:p w14:paraId="76BF4017" w14:textId="77777777" w:rsidR="00752594" w:rsidRDefault="00752594" w:rsidP="00752594">
      <w:pPr>
        <w:pStyle w:val="Cuerpo"/>
      </w:pPr>
      <w:r w:rsidRPr="00752594">
        <w:rPr>
          <w:b/>
        </w:rPr>
        <w:t>Segunda: las garantías se declaran en la base cuando se puede.</w:t>
      </w:r>
      <w:r w:rsidRPr="00752594">
        <w:t xml:space="preserve"> Una restricción que el motor impone no depende de que ningún programa se acuerde.</w:t>
      </w:r>
    </w:p>
    <w:p w14:paraId="0689D8A1" w14:textId="77777777" w:rsidR="00752594" w:rsidRDefault="00752594" w:rsidP="00752594">
      <w:pPr>
        <w:pStyle w:val="Cuerpo"/>
      </w:pPr>
      <w:r w:rsidRPr="00752594">
        <w:rPr>
          <w:b/>
        </w:rPr>
        <w:t>Tercera: lo que la base no puede garantizar, lo garantiza una prueba.</w:t>
      </w:r>
      <w:r w:rsidRPr="00752594">
        <w:t xml:space="preserve"> Es la frase del TPI sobre las redundancias, y la sección 4.9 la desarrolla.</w:t>
      </w:r>
    </w:p>
    <w:p w14:paraId="13956F6A" w14:textId="77777777" w:rsidR="009F716B" w:rsidRDefault="00752594" w:rsidP="00752594">
      <w:pPr>
        <w:pStyle w:val="Cuerpo"/>
      </w:pPr>
      <w:r w:rsidRPr="00752594">
        <w:rPr>
          <w:b/>
        </w:rPr>
        <w:t>Cuarta: el esquema es código versionado.</w:t>
      </w:r>
      <w:r w:rsidRPr="00752594">
        <w:t xml:space="preserve"> Las migraciones viven en el repositorio, se revisan y se aplican en orden. La sección 4.12 lo trata.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9F716B" w:rsidRPr="009F716B" w14:paraId="133A446F" w14:textId="77777777" w:rsidTr="009F716B">
        <w:tc>
          <w:tcPr>
            <w:tcW w:w="8494" w:type="dxa"/>
            <w:shd w:val="clear" w:color="DEEBF7" w:fill="DEEBF7"/>
          </w:tcPr>
          <w:p w14:paraId="763873ED" w14:textId="7B8D8D35" w:rsidR="00272308" w:rsidRPr="00272308" w:rsidRDefault="00272308" w:rsidP="0054575C">
            <w:pPr>
              <w:pStyle w:val="Cuerpo"/>
            </w:pPr>
            <w:r w:rsidRPr="00272308">
              <w:rPr>
                <w:rFonts w:ascii="Segoe UI Emoji" w:hAnsi="Segoe UI Emoji" w:cs="Segoe UI Emoji"/>
              </w:rPr>
              <w:t>💡</w:t>
            </w:r>
            <w:r w:rsidRPr="00272308">
              <w:t xml:space="preserve"> PARA ENTENDER</w:t>
            </w:r>
          </w:p>
          <w:p w14:paraId="4418981D" w14:textId="7E90601B" w:rsidR="00272308" w:rsidRPr="00272308" w:rsidRDefault="00272308" w:rsidP="0054575C">
            <w:pPr>
              <w:pStyle w:val="Cuerpo"/>
            </w:pPr>
            <w:r w:rsidRPr="00272308">
              <w:t xml:space="preserve">De la tabla del desajuste, </w:t>
            </w:r>
            <w:proofErr w:type="spellStart"/>
            <w:r w:rsidRPr="00272308">
              <w:t>quedate</w:t>
            </w:r>
            <w:proofErr w:type="spellEnd"/>
            <w:r w:rsidRPr="00272308">
              <w:t xml:space="preserve"> con la última fila, porque es la que te va a morder de verdad:</w:t>
            </w:r>
          </w:p>
          <w:p w14:paraId="0F6A1398" w14:textId="737E6CB5" w:rsidR="00272308" w:rsidRPr="00272308" w:rsidRDefault="00272308" w:rsidP="0054575C">
            <w:pPr>
              <w:pStyle w:val="Cuerpo"/>
            </w:pPr>
            <w:r w:rsidRPr="00272308">
              <w:t>En objetos, navegar es gratis. En la base, cada navegación es una consulta.</w:t>
            </w:r>
          </w:p>
          <w:p w14:paraId="026C79A3" w14:textId="168321C2" w:rsidR="00272308" w:rsidRPr="00272308" w:rsidRDefault="00272308" w:rsidP="0054575C">
            <w:pPr>
              <w:pStyle w:val="Cuerpo"/>
            </w:pPr>
            <w:r w:rsidRPr="00272308">
              <w:t xml:space="preserve">Cuando escribís </w:t>
            </w:r>
            <w:proofErr w:type="spellStart"/>
            <w:proofErr w:type="gramStart"/>
            <w:r w:rsidRPr="00272308">
              <w:rPr>
                <w:rStyle w:val="Cdigoenlnea"/>
              </w:rPr>
              <w:t>pedido.usuario</w:t>
            </w:r>
            <w:proofErr w:type="gramEnd"/>
            <w:r w:rsidRPr="00272308">
              <w:rPr>
                <w:rStyle w:val="Cdigoenlnea"/>
              </w:rPr>
              <w:t>.</w:t>
            </w:r>
            <w:proofErr w:type="gramStart"/>
            <w:r w:rsidRPr="00272308">
              <w:rPr>
                <w:rStyle w:val="Cdigoenlnea"/>
              </w:rPr>
              <w:t>direccion.calle</w:t>
            </w:r>
            <w:proofErr w:type="spellEnd"/>
            <w:proofErr w:type="gramEnd"/>
            <w:r w:rsidRPr="00272308">
              <w:t>, en memoria son tres saltos de puntero: nanosegundos. Contra una base son tres consultas, con red de por medio cada vez.</w:t>
            </w:r>
          </w:p>
          <w:p w14:paraId="481BF13F" w14:textId="7302D8FF" w:rsidR="00272308" w:rsidRPr="00272308" w:rsidRDefault="00272308" w:rsidP="0054575C">
            <w:pPr>
              <w:pStyle w:val="Cuerpo"/>
            </w:pPr>
            <w:r w:rsidRPr="00272308">
              <w:t>Un ORM hace que las dos cosas se escriban igual. Y ahí está el peligro: el código se ve idéntico y el costo es cuatro órdenes de magnitud distinto.</w:t>
            </w:r>
          </w:p>
          <w:p w14:paraId="24C74822" w14:textId="0C26F58E" w:rsidR="00272308" w:rsidRPr="00272308" w:rsidRDefault="00272308" w:rsidP="0054575C">
            <w:pPr>
              <w:pStyle w:val="Cuerpo"/>
            </w:pPr>
            <w:r w:rsidRPr="00272308">
              <w:t>Por eso EA-05 existe. No es una manía del TPI: es que el ORM te deja escribir algo barato que resulta carísimo, y la única defensa es declarar de antemano qué vas a navegar.</w:t>
            </w:r>
          </w:p>
          <w:p w14:paraId="35C64B0F" w14:textId="4F4BAA0B" w:rsidR="009F716B" w:rsidRPr="0054575C" w:rsidRDefault="009F716B" w:rsidP="0054575C">
            <w:pPr>
              <w:pStyle w:val="Cuerpo"/>
              <w:rPr>
                <w:sz w:val="2"/>
              </w:rPr>
            </w:pPr>
          </w:p>
        </w:tc>
      </w:tr>
    </w:tbl>
    <w:p w14:paraId="58F55F3A" w14:textId="77777777" w:rsidR="00056969" w:rsidRDefault="00056969" w:rsidP="00752594">
      <w:pPr>
        <w:pStyle w:val="Cuerpo"/>
      </w:pPr>
    </w:p>
    <w:p w14:paraId="4EA036D5" w14:textId="77777777" w:rsidR="00056969" w:rsidRDefault="00056969" w:rsidP="00056969">
      <w:pPr>
        <w:pStyle w:val="Ttulo2"/>
      </w:pPr>
      <w:bookmarkStart w:id="3" w:name="_Toc238950749"/>
      <w:r>
        <w:t>4.3. De las actividades 5 y 6 al esquema</w:t>
      </w:r>
      <w:bookmarkEnd w:id="3"/>
    </w:p>
    <w:p w14:paraId="01047578" w14:textId="77777777" w:rsidR="00056969" w:rsidRDefault="00056969" w:rsidP="00056969">
      <w:pPr>
        <w:pStyle w:val="Cuerpo"/>
      </w:pPr>
      <w:r>
        <w:t xml:space="preserve">Acá se cobra lo que ya saben. Las tres relaciones que estudiaron en POO tienen traducción al esquema, y </w:t>
      </w:r>
      <w:r w:rsidRPr="00056969">
        <w:rPr>
          <w:b/>
        </w:rPr>
        <w:t>la diferencia entre ellas no está en la clave foránea sino en qué pasa al borrar.</w:t>
      </w:r>
    </w:p>
    <w:p w14:paraId="4DB8036E" w14:textId="77777777" w:rsidR="00056969" w:rsidRDefault="00056969" w:rsidP="00056969">
      <w:pPr>
        <w:pStyle w:val="Cuerpo"/>
      </w:pPr>
      <w:r w:rsidRPr="00056969">
        <w:rPr>
          <w:b/>
        </w:rPr>
        <w:t>Asociación uno a muchos.</w:t>
      </w:r>
      <w:r>
        <w:t xml:space="preserve"> Un pedido pertenece a un usuario; un usuario tiene muchos pedidos. La clave foránea vive </w:t>
      </w:r>
      <w:r w:rsidRPr="00056969">
        <w:rPr>
          <w:b/>
        </w:rPr>
        <w:t>en el lado “muchos”</w:t>
      </w:r>
      <w:r>
        <w:t>, que es lo que sorprende a quien viene de objetos: en el objeto, la colección es un atributo del usuario; en la tabla, la referencia está en el pedido.</w:t>
      </w:r>
    </w:p>
    <w:p w14:paraId="37BA522F" w14:textId="77777777" w:rsidR="00EB32E3" w:rsidRDefault="00056969" w:rsidP="00056969">
      <w:pPr>
        <w:pStyle w:val="Bloquedecdigo"/>
      </w:pPr>
      <w:proofErr w:type="spellStart"/>
      <w:r>
        <w:t>class</w:t>
      </w:r>
      <w:proofErr w:type="spellEnd"/>
      <w:r>
        <w:t xml:space="preserve"> </w:t>
      </w:r>
      <w:proofErr w:type="gramStart"/>
      <w:r>
        <w:t>Pedido(</w:t>
      </w:r>
      <w:proofErr w:type="spellStart"/>
      <w:proofErr w:type="gramEnd"/>
      <w:r>
        <w:t>SQLModel</w:t>
      </w:r>
      <w:proofErr w:type="spellEnd"/>
      <w:r>
        <w:t>, table=True):</w:t>
      </w:r>
      <w:r>
        <w:br/>
        <w:t xml:space="preserve">    id: </w:t>
      </w:r>
      <w:proofErr w:type="spellStart"/>
      <w:r>
        <w:t>int</w:t>
      </w:r>
      <w:proofErr w:type="spellEnd"/>
      <w:r>
        <w:t xml:space="preserve"> | </w:t>
      </w:r>
      <w:proofErr w:type="spellStart"/>
      <w:r>
        <w:t>None</w:t>
      </w:r>
      <w:proofErr w:type="spellEnd"/>
      <w:r>
        <w:t xml:space="preserve"> = </w:t>
      </w:r>
      <w:proofErr w:type="gramStart"/>
      <w:r>
        <w:t>Field(</w:t>
      </w:r>
      <w:proofErr w:type="gramEnd"/>
      <w:r>
        <w:t>default=</w:t>
      </w:r>
      <w:proofErr w:type="spellStart"/>
      <w:r>
        <w:t>None</w:t>
      </w:r>
      <w:proofErr w:type="spellEnd"/>
      <w:r>
        <w:t xml:space="preserve">, </w:t>
      </w:r>
      <w:proofErr w:type="spellStart"/>
      <w:r>
        <w:t>primary_key</w:t>
      </w:r>
      <w:proofErr w:type="spellEnd"/>
      <w:r>
        <w:t>=True)</w:t>
      </w:r>
      <w:r>
        <w:br/>
        <w:t xml:space="preserve">    </w:t>
      </w:r>
      <w:proofErr w:type="spellStart"/>
      <w:r>
        <w:t>usuario_id</w:t>
      </w:r>
      <w:proofErr w:type="spellEnd"/>
      <w:r>
        <w:t xml:space="preserve">: </w:t>
      </w:r>
      <w:proofErr w:type="spellStart"/>
      <w:r>
        <w:t>int</w:t>
      </w:r>
      <w:proofErr w:type="spellEnd"/>
      <w:r>
        <w:t xml:space="preserve"> = Field(</w:t>
      </w:r>
      <w:proofErr w:type="spellStart"/>
      <w:r>
        <w:t>foreign_key</w:t>
      </w:r>
      <w:proofErr w:type="spellEnd"/>
      <w:r>
        <w:t>="</w:t>
      </w:r>
      <w:proofErr w:type="spellStart"/>
      <w:r>
        <w:t>usuario.id</w:t>
      </w:r>
      <w:proofErr w:type="spellEnd"/>
      <w:proofErr w:type="gramStart"/>
      <w:r>
        <w:t xml:space="preserve">")   </w:t>
      </w:r>
      <w:proofErr w:type="gramEnd"/>
      <w:r>
        <w:t># la FK vive acá</w:t>
      </w:r>
    </w:p>
    <w:p w14:paraId="7CDD8919" w14:textId="77777777" w:rsidR="00EB32E3" w:rsidRDefault="00EB32E3" w:rsidP="00EB32E3">
      <w:pPr>
        <w:pStyle w:val="Cuerpo"/>
      </w:pPr>
      <w:r w:rsidRPr="00EB32E3">
        <w:rPr>
          <w:b/>
        </w:rPr>
        <w:t>Asociación uno a uno.</w:t>
      </w:r>
      <w:r>
        <w:t xml:space="preserve"> Se expresa como una foránea con una restricción de unicidad. Sin esa unicidad no es uno a uno: es uno a muchos con un solo elemento por casualidad.</w:t>
      </w:r>
    </w:p>
    <w:p w14:paraId="4D6BFBED" w14:textId="77777777" w:rsidR="00EB32E3" w:rsidRDefault="00EB32E3" w:rsidP="00EB32E3">
      <w:pPr>
        <w:pStyle w:val="Cuerpo"/>
      </w:pPr>
      <w:r w:rsidRPr="00EB32E3">
        <w:rPr>
          <w:b/>
        </w:rPr>
        <w:t>Muchos a muchos.</w:t>
      </w:r>
      <w:r>
        <w:t xml:space="preserve"> No se puede expresar directamente: exige una </w:t>
      </w:r>
      <w:r w:rsidRPr="00EB32E3">
        <w:rPr>
          <w:b/>
        </w:rPr>
        <w:t>tabla intermedia</w:t>
      </w:r>
      <w:r>
        <w:t xml:space="preserve">. Y esa tabla, que parece pura mecánica, suele ser una entidad con sentido propio. En el TPI, </w:t>
      </w:r>
      <w:proofErr w:type="spellStart"/>
      <w:r w:rsidRPr="00EB32E3">
        <w:rPr>
          <w:rStyle w:val="Cdigoenlnea"/>
        </w:rPr>
        <w:t>ProductoIngrediente</w:t>
      </w:r>
      <w:proofErr w:type="spellEnd"/>
      <w:r>
        <w:t xml:space="preserve"> no es sólo un vínculo: </w:t>
      </w:r>
      <w:r w:rsidRPr="00EB32E3">
        <w:rPr>
          <w:b/>
        </w:rPr>
        <w:t>lleva la cantidad de la receta</w:t>
      </w:r>
      <w:r>
        <w:t>, y esa cantidad no pertenece ni al producto ni al ingrediente sino a la relación entre ambos.</w:t>
      </w:r>
    </w:p>
    <w:p w14:paraId="066C2E75" w14:textId="77777777" w:rsidR="00EB32E3" w:rsidRDefault="00EB32E3" w:rsidP="00EB32E3">
      <w:pPr>
        <w:pStyle w:val="Cuerpo"/>
        <w:rPr>
          <w:b/>
        </w:rPr>
      </w:pPr>
      <w:r w:rsidRPr="00EB32E3">
        <w:rPr>
          <w:b/>
        </w:rPr>
        <w:t>Agregación y composición</w:t>
      </w:r>
      <w:r>
        <w:t xml:space="preserve"> son las que se traducen distinto, y el criterio es el que la actividad 6 estableció: </w:t>
      </w:r>
      <w:r w:rsidRPr="00EB32E3">
        <w:rPr>
          <w:b/>
        </w:rPr>
        <w:t>si la parte puede existir sin el todo.</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620" w:firstRow="1" w:lastRow="0" w:firstColumn="0" w:lastColumn="0" w:noHBand="1" w:noVBand="1"/>
      </w:tblPr>
      <w:tblGrid>
        <w:gridCol w:w="2831"/>
        <w:gridCol w:w="2831"/>
        <w:gridCol w:w="2832"/>
      </w:tblGrid>
      <w:tr w:rsidR="00EB32E3" w:rsidRPr="00EB32E3" w14:paraId="3064A776" w14:textId="77777777" w:rsidTr="00EB32E3">
        <w:trPr>
          <w:tblHeader/>
        </w:trPr>
        <w:tc>
          <w:tcPr>
            <w:tcW w:w="2831" w:type="dxa"/>
            <w:shd w:val="clear" w:color="D9E2F3" w:fill="D9E2F3"/>
          </w:tcPr>
          <w:p w14:paraId="18776BFE" w14:textId="020FB4C5" w:rsidR="00EB32E3" w:rsidRPr="00EB32E3" w:rsidRDefault="00EB32E3" w:rsidP="00EB32E3">
            <w:pPr>
              <w:pStyle w:val="Cuerpo"/>
              <w:rPr>
                <w:rFonts w:cs="Calibri"/>
                <w:b/>
              </w:rPr>
            </w:pPr>
            <w:r w:rsidRPr="00EB32E3">
              <w:rPr>
                <w:rFonts w:cs="Calibri"/>
                <w:b/>
              </w:rPr>
              <w:t>Relación</w:t>
            </w:r>
          </w:p>
        </w:tc>
        <w:tc>
          <w:tcPr>
            <w:tcW w:w="2831" w:type="dxa"/>
            <w:shd w:val="clear" w:color="D9E2F3" w:fill="D9E2F3"/>
          </w:tcPr>
          <w:p w14:paraId="3876B4E3" w14:textId="2F969806" w:rsidR="00EB32E3" w:rsidRPr="00EB32E3" w:rsidRDefault="00EB32E3" w:rsidP="00EB32E3">
            <w:pPr>
              <w:pStyle w:val="Cuerpo"/>
              <w:rPr>
                <w:rFonts w:cs="Calibri"/>
                <w:b/>
              </w:rPr>
            </w:pPr>
            <w:r w:rsidRPr="00EB32E3">
              <w:rPr>
                <w:rFonts w:cs="Calibri"/>
                <w:b/>
              </w:rPr>
              <w:t>Ejemplo del TPI</w:t>
            </w:r>
          </w:p>
        </w:tc>
        <w:tc>
          <w:tcPr>
            <w:tcW w:w="2832" w:type="dxa"/>
            <w:shd w:val="clear" w:color="D9E2F3" w:fill="D9E2F3"/>
          </w:tcPr>
          <w:p w14:paraId="3D062921" w14:textId="3F52E956" w:rsidR="00EB32E3" w:rsidRPr="00EB32E3" w:rsidRDefault="00EB32E3" w:rsidP="00EB32E3">
            <w:pPr>
              <w:pStyle w:val="Cuerpo"/>
              <w:rPr>
                <w:rFonts w:cs="Calibri"/>
                <w:b/>
              </w:rPr>
            </w:pPr>
            <w:r w:rsidRPr="00EB32E3">
              <w:rPr>
                <w:rFonts w:cs="Calibri"/>
                <w:b/>
              </w:rPr>
              <w:t>Al borrar el padre</w:t>
            </w:r>
          </w:p>
        </w:tc>
      </w:tr>
      <w:tr w:rsidR="00EB32E3" w:rsidRPr="00EB32E3" w14:paraId="4DA4CEA7" w14:textId="77777777" w:rsidTr="00EB32E3">
        <w:tc>
          <w:tcPr>
            <w:tcW w:w="2831" w:type="dxa"/>
          </w:tcPr>
          <w:p w14:paraId="207936DB" w14:textId="6ACE59D6" w:rsidR="00EB32E3" w:rsidRPr="00EB32E3" w:rsidRDefault="00EB32E3" w:rsidP="00EB32E3">
            <w:pPr>
              <w:pStyle w:val="Cuerpo"/>
              <w:rPr>
                <w:rFonts w:cs="Calibri"/>
                <w:b/>
              </w:rPr>
            </w:pPr>
            <w:r w:rsidRPr="00EB32E3">
              <w:rPr>
                <w:rFonts w:cs="Calibri"/>
                <w:b/>
              </w:rPr>
              <w:t>Agregación</w:t>
            </w:r>
          </w:p>
        </w:tc>
        <w:tc>
          <w:tcPr>
            <w:tcW w:w="2831" w:type="dxa"/>
          </w:tcPr>
          <w:p w14:paraId="653A32FE" w14:textId="09595F88" w:rsidR="00EB32E3" w:rsidRPr="00EB32E3" w:rsidRDefault="00EB32E3" w:rsidP="00EB32E3">
            <w:pPr>
              <w:pStyle w:val="Cuerpo"/>
              <w:rPr>
                <w:rFonts w:cs="Calibri"/>
                <w:b/>
              </w:rPr>
            </w:pPr>
            <w:r w:rsidRPr="00EB32E3">
              <w:rPr>
                <w:rFonts w:cs="Calibri"/>
                <w:b/>
              </w:rPr>
              <w:t>Producto y Categoría</w:t>
            </w:r>
          </w:p>
        </w:tc>
        <w:tc>
          <w:tcPr>
            <w:tcW w:w="2832" w:type="dxa"/>
          </w:tcPr>
          <w:p w14:paraId="04C32666" w14:textId="44B29064" w:rsidR="00EB32E3" w:rsidRPr="00EB32E3" w:rsidRDefault="00EB32E3" w:rsidP="00EB32E3">
            <w:pPr>
              <w:pStyle w:val="Cuerpo"/>
              <w:rPr>
                <w:rFonts w:cs="Calibri"/>
                <w:b/>
              </w:rPr>
            </w:pPr>
            <w:r w:rsidRPr="00EB32E3">
              <w:rPr>
                <w:rFonts w:cs="Calibri"/>
                <w:b/>
              </w:rPr>
              <w:t>La categoría sigue existiendo</w:t>
            </w:r>
          </w:p>
        </w:tc>
      </w:tr>
      <w:tr w:rsidR="00EB32E3" w:rsidRPr="00EB32E3" w14:paraId="12E8A507" w14:textId="77777777" w:rsidTr="00EB32E3">
        <w:tc>
          <w:tcPr>
            <w:tcW w:w="2831" w:type="dxa"/>
          </w:tcPr>
          <w:p w14:paraId="4698ADF7" w14:textId="115A17B6" w:rsidR="00EB32E3" w:rsidRPr="00EB32E3" w:rsidRDefault="00EB32E3" w:rsidP="00EB32E3">
            <w:pPr>
              <w:pStyle w:val="Cuerpo"/>
              <w:rPr>
                <w:rFonts w:cs="Calibri"/>
                <w:b/>
              </w:rPr>
            </w:pPr>
            <w:r w:rsidRPr="00EB32E3">
              <w:rPr>
                <w:rFonts w:cs="Calibri"/>
                <w:b/>
              </w:rPr>
              <w:lastRenderedPageBreak/>
              <w:t>Composición</w:t>
            </w:r>
          </w:p>
        </w:tc>
        <w:tc>
          <w:tcPr>
            <w:tcW w:w="2831" w:type="dxa"/>
          </w:tcPr>
          <w:p w14:paraId="6A56B9A4" w14:textId="484C4A41" w:rsidR="00EB32E3" w:rsidRPr="00EB32E3" w:rsidRDefault="00EB32E3" w:rsidP="00EB32E3">
            <w:pPr>
              <w:pStyle w:val="Cuerpo"/>
              <w:rPr>
                <w:rFonts w:cs="Calibri"/>
                <w:b/>
              </w:rPr>
            </w:pPr>
            <w:r w:rsidRPr="00EB32E3">
              <w:rPr>
                <w:rFonts w:cs="Calibri"/>
                <w:b/>
              </w:rPr>
              <w:t>Pedido y sus líneas de detalle</w:t>
            </w:r>
          </w:p>
        </w:tc>
        <w:tc>
          <w:tcPr>
            <w:tcW w:w="2832" w:type="dxa"/>
          </w:tcPr>
          <w:p w14:paraId="1C1CAB69" w14:textId="31C96EBD" w:rsidR="00EB32E3" w:rsidRPr="00EB32E3" w:rsidRDefault="00EB32E3" w:rsidP="00EB32E3">
            <w:pPr>
              <w:pStyle w:val="Cuerpo"/>
              <w:rPr>
                <w:rFonts w:cs="Calibri"/>
                <w:b/>
              </w:rPr>
            </w:pPr>
            <w:r w:rsidRPr="00EB32E3">
              <w:rPr>
                <w:rFonts w:cs="Calibri"/>
                <w:b/>
              </w:rPr>
              <w:t>Las líneas no tienen sentido solas</w:t>
            </w:r>
          </w:p>
        </w:tc>
      </w:tr>
    </w:tbl>
    <w:p w14:paraId="634F2ED4" w14:textId="14BCAD4C" w:rsidR="00EB32E3" w:rsidRDefault="00382761" w:rsidP="00EB32E3">
      <w:pPr>
        <w:pStyle w:val="Cuerpo"/>
      </w:pPr>
      <w:r>
        <w:rPr>
          <w:noProof/>
        </w:rPr>
        <w:drawing>
          <wp:anchor distT="0" distB="0" distL="114300" distR="114300" simplePos="0" relativeHeight="251658240" behindDoc="0" locked="0" layoutInCell="1" allowOverlap="1" wp14:anchorId="0C621860" wp14:editId="2551006C">
            <wp:simplePos x="0" y="0"/>
            <wp:positionH relativeFrom="column">
              <wp:posOffset>-641350</wp:posOffset>
            </wp:positionH>
            <wp:positionV relativeFrom="paragraph">
              <wp:posOffset>298450</wp:posOffset>
            </wp:positionV>
            <wp:extent cx="6807469" cy="1419225"/>
            <wp:effectExtent l="0" t="0" r="0" b="0"/>
            <wp:wrapTopAndBottom/>
            <wp:docPr id="137628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07469" cy="1419225"/>
                    </a:xfrm>
                    <a:prstGeom prst="rect">
                      <a:avLst/>
                    </a:prstGeom>
                    <a:noFill/>
                    <a:ln>
                      <a:noFill/>
                    </a:ln>
                  </pic:spPr>
                </pic:pic>
              </a:graphicData>
            </a:graphic>
          </wp:anchor>
        </w:drawing>
      </w:r>
    </w:p>
    <w:p w14:paraId="72A763FB" w14:textId="7B2D5256" w:rsidR="00585406" w:rsidRDefault="00585406" w:rsidP="00EB32E3">
      <w:pPr>
        <w:pStyle w:val="Cuerpo"/>
      </w:pPr>
    </w:p>
    <w:p w14:paraId="5FCC1D04" w14:textId="77777777" w:rsidR="00EB32E3" w:rsidRDefault="00EB32E3" w:rsidP="00EB32E3">
      <w:pPr>
        <w:pStyle w:val="Epgrafedefigura"/>
      </w:pPr>
      <w:r>
        <w:t>Figura 4.1. Las tres relaciones traducidas al esquema</w:t>
      </w:r>
    </w:p>
    <w:p w14:paraId="6C4D2CFD" w14:textId="405D8BE1" w:rsidR="00EB32E3" w:rsidRDefault="00EB32E3" w:rsidP="00EB32E3">
      <w:pPr>
        <w:pStyle w:val="Cuerpo"/>
      </w:pPr>
      <w:r>
        <w:t xml:space="preserve">En el esquema eso se declara con el comportamiento del borrado: la composición lleva borrado en cascada, la agregación restringe o anula. Pero </w:t>
      </w:r>
      <w:r w:rsidRPr="00EB32E3">
        <w:rPr>
          <w:b/>
        </w:rPr>
        <w:t>en este sistema hay una vuelta de tuerca</w:t>
      </w:r>
      <w:r>
        <w:t xml:space="preserve">, y es la que la sección 4.10 desarrolla: los pedidos </w:t>
      </w:r>
      <w:r w:rsidRPr="00EB32E3">
        <w:rPr>
          <w:b/>
        </w:rPr>
        <w:t>no se borran nunca</w:t>
      </w:r>
      <w:r>
        <w:t>, así que esa cascada no se ejecuta jamás en producción. Está declarada igual, porque describe la intención del modelo.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D56B2D" w:rsidRPr="00D56B2D" w14:paraId="6564411A" w14:textId="77777777" w:rsidTr="00D56B2D">
        <w:tc>
          <w:tcPr>
            <w:tcW w:w="8494" w:type="dxa"/>
            <w:shd w:val="clear" w:color="EFEFEF" w:fill="EFEFEF"/>
          </w:tcPr>
          <w:p w14:paraId="3333D789" w14:textId="77777777" w:rsidR="00D56B2D" w:rsidRPr="00D56B2D" w:rsidRDefault="00D56B2D" w:rsidP="00D56B2D">
            <w:pPr>
              <w:pStyle w:val="Cuerpo"/>
              <w:spacing w:after="100"/>
              <w:rPr>
                <w:rFonts w:cs="Calibri"/>
                <w:b/>
                <w:color w:val="595959"/>
                <w:sz w:val="20"/>
              </w:rPr>
            </w:pPr>
            <w:r w:rsidRPr="00D56B2D">
              <w:rPr>
                <w:rFonts w:ascii="Segoe UI Emoji" w:hAnsi="Segoe UI Emoji" w:cs="Segoe UI Emoji"/>
                <w:b/>
                <w:color w:val="595959"/>
                <w:sz w:val="20"/>
              </w:rPr>
              <w:t>📌</w:t>
            </w:r>
            <w:r w:rsidRPr="00D56B2D">
              <w:rPr>
                <w:rFonts w:cs="Calibri"/>
                <w:b/>
                <w:color w:val="595959"/>
                <w:sz w:val="20"/>
              </w:rPr>
              <w:t xml:space="preserve"> NOTA</w:t>
            </w:r>
          </w:p>
          <w:p w14:paraId="1815AC86" w14:textId="77777777" w:rsidR="00D56B2D" w:rsidRDefault="00D56B2D" w:rsidP="00D56B2D">
            <w:pPr>
              <w:pStyle w:val="Cuerpo"/>
              <w:spacing w:after="100"/>
            </w:pPr>
            <w:r>
              <w:t>Un detalle que confunde a todo el que viene de objetos, y conviene verlo ahora:</w:t>
            </w:r>
          </w:p>
          <w:p w14:paraId="2AE16518" w14:textId="77777777" w:rsidR="00D56B2D" w:rsidRDefault="00D56B2D" w:rsidP="00D56B2D">
            <w:pPr>
              <w:pStyle w:val="Cuerpo"/>
              <w:spacing w:after="100"/>
            </w:pPr>
            <w:r w:rsidRPr="00D56B2D">
              <w:rPr>
                <w:b/>
              </w:rPr>
              <w:t>La clave foránea va del lado “muchos”, que es el contrario al que uno esperaría.</w:t>
            </w:r>
          </w:p>
          <w:p w14:paraId="212CEE28" w14:textId="77777777" w:rsidR="00D56B2D" w:rsidRDefault="00D56B2D" w:rsidP="00D56B2D">
            <w:pPr>
              <w:pStyle w:val="Cuerpo"/>
              <w:spacing w:after="100"/>
            </w:pPr>
            <w:r>
              <w:t xml:space="preserve">En tu cabeza —y en el diagrama de clases— el usuario </w:t>
            </w:r>
            <w:r w:rsidRPr="00D56B2D">
              <w:rPr>
                <w:i/>
              </w:rPr>
              <w:t>tiene</w:t>
            </w:r>
            <w:r>
              <w:t xml:space="preserve"> una lista de pedidos. Parece que la relación viviera en el usuario.</w:t>
            </w:r>
          </w:p>
          <w:p w14:paraId="692FE279" w14:textId="77777777" w:rsidR="00D56B2D" w:rsidRDefault="00D56B2D" w:rsidP="00D56B2D">
            <w:pPr>
              <w:pStyle w:val="Cuerpo"/>
              <w:spacing w:after="100"/>
            </w:pPr>
            <w:r>
              <w:t xml:space="preserve">En la base es al revés: </w:t>
            </w:r>
            <w:r w:rsidRPr="00D56B2D">
              <w:rPr>
                <w:b/>
              </w:rPr>
              <w:t>cada pedido guarda a quién pertenece.</w:t>
            </w:r>
            <w:r>
              <w:t xml:space="preserve"> La tabla de usuarios no sabe nada de pedidos.</w:t>
            </w:r>
          </w:p>
          <w:p w14:paraId="256BF789" w14:textId="77777777" w:rsidR="00D56B2D" w:rsidRDefault="00D56B2D" w:rsidP="00D56B2D">
            <w:pPr>
              <w:pStyle w:val="Cuerpo"/>
              <w:spacing w:after="100"/>
            </w:pPr>
            <w:r>
              <w:t xml:space="preserve">¿Y por qué? Porque </w:t>
            </w:r>
            <w:r w:rsidRPr="00D56B2D">
              <w:rPr>
                <w:b/>
              </w:rPr>
              <w:t>un</w:t>
            </w:r>
            <w:r>
              <w:t>a columna guarda un valor, no una lista. Para que el usuario “tuviera” sus pedidos habría que guardar una cantidad variable de referencias en una fila, y eso el modelo relacional no lo hace.</w:t>
            </w:r>
          </w:p>
          <w:p w14:paraId="29321DE8" w14:textId="77777777" w:rsidR="00D56B2D" w:rsidRDefault="00D56B2D" w:rsidP="00D56B2D">
            <w:pPr>
              <w:pStyle w:val="Cuerpo"/>
              <w:spacing w:after="100"/>
            </w:pPr>
            <w:r>
              <w:t xml:space="preserve">El ORM después te deja escribir </w:t>
            </w:r>
            <w:proofErr w:type="spellStart"/>
            <w:proofErr w:type="gramStart"/>
            <w:r w:rsidRPr="00D56B2D">
              <w:rPr>
                <w:rStyle w:val="Cdigoenlnea"/>
              </w:rPr>
              <w:t>usuario.pedidos</w:t>
            </w:r>
            <w:proofErr w:type="spellEnd"/>
            <w:proofErr w:type="gramEnd"/>
            <w:r>
              <w:t xml:space="preserve"> y parece que la lista estuviera ahí. </w:t>
            </w:r>
            <w:r w:rsidRPr="00D56B2D">
              <w:rPr>
                <w:b/>
              </w:rPr>
              <w:t>No está: es una consulta</w:t>
            </w:r>
            <w:r>
              <w:t xml:space="preserve"> que va a buscar los pedidos cuyo </w:t>
            </w:r>
            <w:proofErr w:type="spellStart"/>
            <w:r w:rsidRPr="00D56B2D">
              <w:rPr>
                <w:rStyle w:val="Cdigoenlnea"/>
              </w:rPr>
              <w:t>usuario_id</w:t>
            </w:r>
            <w:proofErr w:type="spellEnd"/>
            <w:r>
              <w:t xml:space="preserve"> coincide. Y por eso hay que declararla — otra vez EA-05.</w:t>
            </w:r>
          </w:p>
          <w:p w14:paraId="4CB8B77E" w14:textId="02B219A3" w:rsidR="00D56B2D" w:rsidRPr="00A41D4F" w:rsidRDefault="00D56B2D" w:rsidP="00A41D4F">
            <w:pPr>
              <w:pStyle w:val="Cuerpo"/>
              <w:rPr>
                <w:sz w:val="2"/>
              </w:rPr>
            </w:pPr>
          </w:p>
        </w:tc>
      </w:tr>
    </w:tbl>
    <w:p w14:paraId="539B270B" w14:textId="77777777" w:rsidR="00D901FF" w:rsidRDefault="00D901FF" w:rsidP="00EB32E3">
      <w:pPr>
        <w:pStyle w:val="Cuerpo"/>
        <w:spacing w:after="0"/>
        <w:rPr>
          <w:sz w:val="12"/>
        </w:rPr>
      </w:pPr>
    </w:p>
    <w:p w14:paraId="34C4F93A" w14:textId="77777777" w:rsidR="00D901FF" w:rsidRDefault="00D901FF" w:rsidP="00D901FF">
      <w:pPr>
        <w:pStyle w:val="Ttulo2"/>
      </w:pPr>
      <w:bookmarkStart w:id="4" w:name="_Toc238950750"/>
      <w:r>
        <w:t xml:space="preserve">4.4. </w:t>
      </w:r>
      <w:proofErr w:type="spellStart"/>
      <w:r>
        <w:t>SQLModel</w:t>
      </w:r>
      <w:proofErr w:type="spellEnd"/>
      <w:r>
        <w:t>: qué une</w:t>
      </w:r>
      <w:bookmarkEnd w:id="4"/>
    </w:p>
    <w:p w14:paraId="25BD94F1" w14:textId="77777777" w:rsidR="00D901FF" w:rsidRDefault="00D901FF" w:rsidP="00D901FF">
      <w:pPr>
        <w:pStyle w:val="Cuerpo"/>
      </w:pPr>
      <w:r>
        <w:t xml:space="preserve">El Capítulo 2 declaró modelos con </w:t>
      </w:r>
      <w:proofErr w:type="spellStart"/>
      <w:r>
        <w:t>P</w:t>
      </w:r>
      <w:r w:rsidRPr="00D901FF">
        <w:rPr>
          <w:b/>
        </w:rPr>
        <w:t>y</w:t>
      </w:r>
      <w:r>
        <w:t>dantic</w:t>
      </w:r>
      <w:proofErr w:type="spellEnd"/>
      <w:r>
        <w:t xml:space="preserve"> para validar peticion</w:t>
      </w:r>
      <w:r w:rsidRPr="00D901FF">
        <w:rPr>
          <w:b/>
        </w:rPr>
        <w:t>es</w:t>
      </w:r>
      <w:r>
        <w:t xml:space="preserve">. Este capítulo necesita modelos que representen tablas. </w:t>
      </w:r>
      <w:proofErr w:type="spellStart"/>
      <w:r w:rsidRPr="00D901FF">
        <w:rPr>
          <w:b/>
        </w:rPr>
        <w:t>SQLModel</w:t>
      </w:r>
      <w:proofErr w:type="spellEnd"/>
      <w:r>
        <w:t xml:space="preserve"> —publicado en 2021 por el mismo autor del marco de trabajo— une las dos cosas: un modelo de </w:t>
      </w:r>
      <w:proofErr w:type="spellStart"/>
      <w:r>
        <w:t>SQLModel</w:t>
      </w:r>
      <w:proofErr w:type="spellEnd"/>
      <w:r>
        <w:t xml:space="preserve"> es un modelo de </w:t>
      </w:r>
      <w:proofErr w:type="spellStart"/>
      <w:r>
        <w:t>Pydantic</w:t>
      </w:r>
      <w:proofErr w:type="spellEnd"/>
      <w:r>
        <w:t xml:space="preserve"> y una tabla de </w:t>
      </w:r>
      <w:proofErr w:type="spellStart"/>
      <w:r>
        <w:t>SQLAlchemy</w:t>
      </w:r>
      <w:proofErr w:type="spellEnd"/>
      <w:r>
        <w:t>.</w:t>
      </w:r>
    </w:p>
    <w:p w14:paraId="22C37F10" w14:textId="6B030C9F" w:rsidR="00D901FF" w:rsidRDefault="00272050" w:rsidP="00D901FF">
      <w:pPr>
        <w:pStyle w:val="Bloquedecdigo"/>
      </w:pPr>
      <w:r>
        <w:lastRenderedPageBreak/>
        <w:t>C</w:t>
      </w:r>
      <w:r w:rsidR="00D901FF">
        <w:t xml:space="preserve">lass </w:t>
      </w:r>
      <w:proofErr w:type="gramStart"/>
      <w:r w:rsidR="00D901FF">
        <w:t>Producto(</w:t>
      </w:r>
      <w:proofErr w:type="spellStart"/>
      <w:proofErr w:type="gramEnd"/>
      <w:r w:rsidR="00D901FF">
        <w:t>SQLModel</w:t>
      </w:r>
      <w:proofErr w:type="spellEnd"/>
      <w:r w:rsidR="00D901FF">
        <w:t>, table=True):</w:t>
      </w:r>
      <w:r w:rsidR="00D901FF">
        <w:br/>
        <w:t xml:space="preserve">    id: </w:t>
      </w:r>
      <w:proofErr w:type="spellStart"/>
      <w:r w:rsidR="00D901FF">
        <w:t>int</w:t>
      </w:r>
      <w:proofErr w:type="spellEnd"/>
      <w:r w:rsidR="00D901FF">
        <w:t xml:space="preserve"> | </w:t>
      </w:r>
      <w:proofErr w:type="spellStart"/>
      <w:r w:rsidR="00D901FF">
        <w:t>None</w:t>
      </w:r>
      <w:proofErr w:type="spellEnd"/>
      <w:r w:rsidR="00D901FF">
        <w:t xml:space="preserve"> = </w:t>
      </w:r>
      <w:proofErr w:type="gramStart"/>
      <w:r w:rsidR="00D901FF">
        <w:t>Field(</w:t>
      </w:r>
      <w:proofErr w:type="gramEnd"/>
      <w:r w:rsidR="00D901FF">
        <w:t>default=</w:t>
      </w:r>
      <w:proofErr w:type="spellStart"/>
      <w:r w:rsidR="00D901FF">
        <w:t>None</w:t>
      </w:r>
      <w:proofErr w:type="spellEnd"/>
      <w:r w:rsidR="00D901FF">
        <w:t xml:space="preserve">, </w:t>
      </w:r>
      <w:proofErr w:type="spellStart"/>
      <w:r w:rsidR="00D901FF">
        <w:t>primary_key</w:t>
      </w:r>
      <w:proofErr w:type="spellEnd"/>
      <w:r w:rsidR="00D901FF">
        <w:t>=True)</w:t>
      </w:r>
      <w:r w:rsidR="00D901FF">
        <w:br/>
        <w:t xml:space="preserve">    nombre: </w:t>
      </w:r>
      <w:proofErr w:type="spellStart"/>
      <w:r w:rsidR="00D901FF">
        <w:t>str</w:t>
      </w:r>
      <w:proofErr w:type="spellEnd"/>
      <w:r w:rsidR="00D901FF">
        <w:t xml:space="preserve"> = </w:t>
      </w:r>
      <w:proofErr w:type="gramStart"/>
      <w:r w:rsidR="00D901FF">
        <w:t>Field(</w:t>
      </w:r>
      <w:proofErr w:type="spellStart"/>
      <w:proofErr w:type="gramEnd"/>
      <w:r w:rsidR="00D901FF">
        <w:t>max_length</w:t>
      </w:r>
      <w:proofErr w:type="spellEnd"/>
      <w:r w:rsidR="00D901FF">
        <w:t xml:space="preserve">=120, </w:t>
      </w:r>
      <w:proofErr w:type="spellStart"/>
      <w:r w:rsidR="00D901FF">
        <w:t>index</w:t>
      </w:r>
      <w:proofErr w:type="spellEnd"/>
      <w:r w:rsidR="00D901FF">
        <w:t>=True)</w:t>
      </w:r>
      <w:r w:rsidR="00D901FF">
        <w:br/>
        <w:t xml:space="preserve">    precio: Decimal = </w:t>
      </w:r>
      <w:proofErr w:type="gramStart"/>
      <w:r w:rsidR="00D901FF">
        <w:t>Field(</w:t>
      </w:r>
      <w:proofErr w:type="spellStart"/>
      <w:proofErr w:type="gramEnd"/>
      <w:r w:rsidR="00D901FF">
        <w:t>max_digits</w:t>
      </w:r>
      <w:proofErr w:type="spellEnd"/>
      <w:r w:rsidR="00D901FF">
        <w:t xml:space="preserve">=10, </w:t>
      </w:r>
      <w:proofErr w:type="spellStart"/>
      <w:r w:rsidR="00D901FF">
        <w:t>decimal_places</w:t>
      </w:r>
      <w:proofErr w:type="spellEnd"/>
      <w:r w:rsidR="00D901FF">
        <w:t>=2)</w:t>
      </w:r>
      <w:r w:rsidR="00D901FF">
        <w:br/>
        <w:t xml:space="preserve">    </w:t>
      </w:r>
      <w:r>
        <w:pgNum/>
      </w:r>
      <w:proofErr w:type="spellStart"/>
      <w:r>
        <w:t>esión</w:t>
      </w:r>
      <w:proofErr w:type="spellEnd"/>
      <w:r>
        <w:pgNum/>
      </w:r>
      <w:proofErr w:type="spellStart"/>
      <w:r>
        <w:t>es</w:t>
      </w:r>
      <w:r w:rsidR="00D901FF">
        <w:t>_id</w:t>
      </w:r>
      <w:proofErr w:type="spellEnd"/>
      <w:r w:rsidR="00D901FF">
        <w:t xml:space="preserve">: </w:t>
      </w:r>
      <w:proofErr w:type="spellStart"/>
      <w:r w:rsidR="00D901FF">
        <w:t>int</w:t>
      </w:r>
      <w:proofErr w:type="spellEnd"/>
      <w:r w:rsidR="00D901FF">
        <w:t xml:space="preserve"> = Field(</w:t>
      </w:r>
      <w:proofErr w:type="spellStart"/>
      <w:r w:rsidR="00D901FF">
        <w:t>foreign_key</w:t>
      </w:r>
      <w:proofErr w:type="spellEnd"/>
      <w:r w:rsidR="00D901FF">
        <w:t>=</w:t>
      </w:r>
      <w:r>
        <w:t>”</w:t>
      </w:r>
      <w:r>
        <w:pgNum/>
      </w:r>
      <w:proofErr w:type="spellStart"/>
      <w:r>
        <w:t>esión</w:t>
      </w:r>
      <w:proofErr w:type="spellEnd"/>
      <w:r>
        <w:pgNum/>
      </w:r>
      <w:proofErr w:type="spellStart"/>
      <w:r>
        <w:t>es</w:t>
      </w:r>
      <w:r w:rsidR="00D901FF">
        <w:t>.id</w:t>
      </w:r>
      <w:proofErr w:type="spellEnd"/>
      <w:r>
        <w:t>”</w:t>
      </w:r>
      <w:r w:rsidR="00D901FF">
        <w:t>)</w:t>
      </w:r>
      <w:r w:rsidR="00D901FF">
        <w:br/>
        <w:t xml:space="preserve">    </w:t>
      </w:r>
      <w:proofErr w:type="spellStart"/>
      <w:r w:rsidR="00D901FF">
        <w:t>deleted_at</w:t>
      </w:r>
      <w:proofErr w:type="spellEnd"/>
      <w:r w:rsidR="00D901FF">
        <w:t xml:space="preserve">: </w:t>
      </w:r>
      <w:proofErr w:type="spellStart"/>
      <w:r w:rsidR="00D901FF">
        <w:t>datetime</w:t>
      </w:r>
      <w:proofErr w:type="spellEnd"/>
      <w:r w:rsidR="00D901FF">
        <w:t xml:space="preserve"> | </w:t>
      </w:r>
      <w:proofErr w:type="spellStart"/>
      <w:r w:rsidR="00D901FF">
        <w:t>None</w:t>
      </w:r>
      <w:proofErr w:type="spellEnd"/>
      <w:r w:rsidR="00D901FF">
        <w:t xml:space="preserve"> = Field(default=</w:t>
      </w:r>
      <w:proofErr w:type="spellStart"/>
      <w:r w:rsidR="00D901FF">
        <w:t>None</w:t>
      </w:r>
      <w:proofErr w:type="spellEnd"/>
      <w:r w:rsidR="00D901FF">
        <w:t>)</w:t>
      </w:r>
    </w:p>
    <w:p w14:paraId="3BCD75DB" w14:textId="77777777" w:rsidR="00D901FF" w:rsidRDefault="00D901FF" w:rsidP="00D901FF">
      <w:pPr>
        <w:pStyle w:val="Cuerpo"/>
      </w:pPr>
      <w:r>
        <w:t xml:space="preserve">El parámetro </w:t>
      </w:r>
      <w:r w:rsidRPr="00D901FF">
        <w:rPr>
          <w:rStyle w:val="Cdigoenlnea"/>
        </w:rPr>
        <w:t>table=True</w:t>
      </w:r>
      <w:r>
        <w:t xml:space="preserve"> es el que hace la diferencia: sin él, es un modelo de validación como los del Capítulo 2; con él, además es una tabla.</w:t>
      </w:r>
    </w:p>
    <w:p w14:paraId="1F6EED9C" w14:textId="77777777" w:rsidR="00D901FF" w:rsidRDefault="00D901FF" w:rsidP="00D901FF">
      <w:pPr>
        <w:pStyle w:val="Cuerpo"/>
      </w:pPr>
      <w:r>
        <w:t xml:space="preserve">Y acá conviene una advertencia que evita un error frecuente: </w:t>
      </w:r>
      <w:r w:rsidRPr="00D901FF">
        <w:rPr>
          <w:b/>
        </w:rPr>
        <w:t>que se puedan unir no significa que convenga usar el mismo modelo para todo.</w:t>
      </w:r>
      <w:r>
        <w:t xml:space="preserve"> El modelo de tabla y los </w:t>
      </w:r>
      <w:proofErr w:type="spellStart"/>
      <w:r>
        <w:t>schemas</w:t>
      </w:r>
      <w:proofErr w:type="spellEnd"/>
      <w:r>
        <w:t xml:space="preserve"> de entrada y salida siguen siendo cosas distintas, por las tres razones de la sección 2.5. Lo que </w:t>
      </w:r>
      <w:proofErr w:type="spellStart"/>
      <w:r>
        <w:t>SQLModel</w:t>
      </w:r>
      <w:proofErr w:type="spellEnd"/>
      <w:r>
        <w:t xml:space="preserve"> evita es reescribir los campos comunes, no la segregación.</w:t>
      </w:r>
    </w:p>
    <w:p w14:paraId="3F58DB2A" w14:textId="77777777" w:rsidR="00D901FF" w:rsidRDefault="00D901FF" w:rsidP="00D901FF">
      <w:pPr>
        <w:pStyle w:val="Cuerpo"/>
      </w:pPr>
      <w:r>
        <w:t>La forma habitual de aprovecharlo es una base compartida y tres modelos que la extienden, uno de los cuales es además la tabla:</w:t>
      </w:r>
    </w:p>
    <w:p w14:paraId="0C31DCC3" w14:textId="27FCAA4A" w:rsidR="00D901FF" w:rsidRDefault="00D901FF" w:rsidP="00D901FF">
      <w:pPr>
        <w:pStyle w:val="Bloquedecdigo"/>
      </w:pPr>
      <w:proofErr w:type="spellStart"/>
      <w:r>
        <w:t>class</w:t>
      </w:r>
      <w:proofErr w:type="spellEnd"/>
      <w:r>
        <w:t xml:space="preserve"> </w:t>
      </w:r>
      <w:proofErr w:type="spellStart"/>
      <w:r>
        <w:t>ProductoBase</w:t>
      </w:r>
      <w:proofErr w:type="spellEnd"/>
      <w:r>
        <w:t>(</w:t>
      </w:r>
      <w:proofErr w:type="spellStart"/>
      <w:r>
        <w:t>SQLModel</w:t>
      </w:r>
      <w:proofErr w:type="spellEnd"/>
      <w:r>
        <w:t>):                    # sin table=True: sólo campos</w:t>
      </w:r>
      <w:r>
        <w:br/>
        <w:t xml:space="preserve">    nombre: </w:t>
      </w:r>
      <w:proofErr w:type="spellStart"/>
      <w:r>
        <w:t>str</w:t>
      </w:r>
      <w:proofErr w:type="spellEnd"/>
      <w:r>
        <w:t xml:space="preserve"> = Field(</w:t>
      </w:r>
      <w:proofErr w:type="spellStart"/>
      <w:r>
        <w:t>max_length</w:t>
      </w:r>
      <w:proofErr w:type="spellEnd"/>
      <w:r>
        <w:t>=120)</w:t>
      </w:r>
      <w:r>
        <w:br/>
        <w:t xml:space="preserve">    precio: Decimal = Field(</w:t>
      </w:r>
      <w:proofErr w:type="spellStart"/>
      <w:r>
        <w:t>max_digits</w:t>
      </w:r>
      <w:proofErr w:type="spellEnd"/>
      <w:r>
        <w:t xml:space="preserve">=10, </w:t>
      </w:r>
      <w:proofErr w:type="spellStart"/>
      <w:r>
        <w:t>decimal_places</w:t>
      </w:r>
      <w:proofErr w:type="spellEnd"/>
      <w:r>
        <w:t>=2)</w:t>
      </w:r>
      <w:r>
        <w:br/>
      </w:r>
      <w:r>
        <w:br/>
      </w:r>
      <w:proofErr w:type="spellStart"/>
      <w:r>
        <w:t>class</w:t>
      </w:r>
      <w:proofErr w:type="spellEnd"/>
      <w:r>
        <w:t xml:space="preserve"> Producto(</w:t>
      </w:r>
      <w:proofErr w:type="spellStart"/>
      <w:r>
        <w:t>ProductoBase</w:t>
      </w:r>
      <w:proofErr w:type="spellEnd"/>
      <w:r>
        <w:t>, table=True):        # LA TABLA</w:t>
      </w:r>
      <w:r>
        <w:br/>
        <w:t xml:space="preserve">    id: </w:t>
      </w:r>
      <w:proofErr w:type="spellStart"/>
      <w:r>
        <w:t>int</w:t>
      </w:r>
      <w:proofErr w:type="spellEnd"/>
      <w:r>
        <w:t xml:space="preserve"> | </w:t>
      </w:r>
      <w:proofErr w:type="spellStart"/>
      <w:r>
        <w:t>None</w:t>
      </w:r>
      <w:proofErr w:type="spellEnd"/>
      <w:r>
        <w:t xml:space="preserve"> = Field(default=</w:t>
      </w:r>
      <w:proofErr w:type="spellStart"/>
      <w:r>
        <w:t>None</w:t>
      </w:r>
      <w:proofErr w:type="spellEnd"/>
      <w:r>
        <w:t xml:space="preserve">, </w:t>
      </w:r>
      <w:proofErr w:type="spellStart"/>
      <w:r>
        <w:t>primary_key</w:t>
      </w:r>
      <w:proofErr w:type="spellEnd"/>
      <w:r>
        <w:t>=True)</w:t>
      </w:r>
      <w:r>
        <w:br/>
        <w:t xml:space="preserve">    </w:t>
      </w:r>
      <w:proofErr w:type="spellStart"/>
      <w:r>
        <w:t>costo_interno</w:t>
      </w:r>
      <w:proofErr w:type="spellEnd"/>
      <w:r>
        <w:t>: Decimal                        # sólo en la tabla</w:t>
      </w:r>
      <w:r>
        <w:br/>
        <w:t xml:space="preserve">    </w:t>
      </w:r>
      <w:proofErr w:type="spellStart"/>
      <w:r>
        <w:t>deleted_at</w:t>
      </w:r>
      <w:proofErr w:type="spellEnd"/>
      <w:r>
        <w:t xml:space="preserve">: </w:t>
      </w:r>
      <w:proofErr w:type="spellStart"/>
      <w:r>
        <w:t>datetime</w:t>
      </w:r>
      <w:proofErr w:type="spellEnd"/>
      <w:r>
        <w:t xml:space="preserve"> | </w:t>
      </w:r>
      <w:proofErr w:type="spellStart"/>
      <w:r>
        <w:t>None</w:t>
      </w:r>
      <w:proofErr w:type="spellEnd"/>
      <w:r>
        <w:t xml:space="preserve"> = Field(default=</w:t>
      </w:r>
      <w:proofErr w:type="spellStart"/>
      <w:r>
        <w:t>None</w:t>
      </w:r>
      <w:proofErr w:type="spellEnd"/>
      <w:r>
        <w:t>)</w:t>
      </w:r>
      <w:r>
        <w:br/>
      </w:r>
      <w:r>
        <w:br/>
      </w:r>
      <w:proofErr w:type="spellStart"/>
      <w:r>
        <w:t>class</w:t>
      </w:r>
      <w:proofErr w:type="spellEnd"/>
      <w:r>
        <w:t xml:space="preserve"> </w:t>
      </w:r>
      <w:proofErr w:type="spellStart"/>
      <w:r>
        <w:t>ProductoCreate</w:t>
      </w:r>
      <w:proofErr w:type="spellEnd"/>
      <w:r>
        <w:t>(</w:t>
      </w:r>
      <w:proofErr w:type="spellStart"/>
      <w:r>
        <w:t>ProductoBase</w:t>
      </w:r>
      <w:proofErr w:type="spellEnd"/>
      <w:r>
        <w:t>):               # entrada</w:t>
      </w:r>
      <w:r>
        <w:br/>
        <w:t xml:space="preserve">    </w:t>
      </w:r>
      <w:r w:rsidR="00272050">
        <w:pgNum/>
      </w:r>
      <w:proofErr w:type="spellStart"/>
      <w:r w:rsidR="00272050">
        <w:t>esión</w:t>
      </w:r>
      <w:proofErr w:type="spellEnd"/>
      <w:r w:rsidR="00272050">
        <w:pgNum/>
      </w:r>
      <w:proofErr w:type="spellStart"/>
      <w:r w:rsidR="00272050">
        <w:t>es</w:t>
      </w:r>
      <w:r>
        <w:t>_id</w:t>
      </w:r>
      <w:proofErr w:type="spellEnd"/>
      <w:r>
        <w:t xml:space="preserve">: </w:t>
      </w:r>
      <w:proofErr w:type="spellStart"/>
      <w:r>
        <w:t>int</w:t>
      </w:r>
      <w:proofErr w:type="spellEnd"/>
      <w:r>
        <w:br/>
      </w:r>
      <w:r>
        <w:br/>
      </w:r>
      <w:proofErr w:type="spellStart"/>
      <w:r>
        <w:t>class</w:t>
      </w:r>
      <w:proofErr w:type="spellEnd"/>
      <w:r>
        <w:t xml:space="preserve"> </w:t>
      </w:r>
      <w:proofErr w:type="spellStart"/>
      <w:r>
        <w:t>ProductoPublic</w:t>
      </w:r>
      <w:proofErr w:type="spellEnd"/>
      <w:r>
        <w:t>(</w:t>
      </w:r>
      <w:proofErr w:type="spellStart"/>
      <w:r>
        <w:t>ProductoBase</w:t>
      </w:r>
      <w:proofErr w:type="spellEnd"/>
      <w:r>
        <w:t>):               # salida</w:t>
      </w:r>
      <w:r>
        <w:br/>
        <w:t xml:space="preserve">    id: </w:t>
      </w:r>
      <w:proofErr w:type="spellStart"/>
      <w:r>
        <w:t>int</w:t>
      </w:r>
      <w:proofErr w:type="spellEnd"/>
    </w:p>
    <w:p w14:paraId="06D34550" w14:textId="10613F8F" w:rsidR="007D5D05" w:rsidRDefault="00D901FF" w:rsidP="00D901FF">
      <w:pPr>
        <w:pStyle w:val="Cuerpo"/>
      </w:pPr>
      <w:r>
        <w:t xml:space="preserve">Nótese qué campo está en cuál. </w:t>
      </w:r>
      <w:proofErr w:type="spellStart"/>
      <w:r w:rsidR="00272050" w:rsidRPr="00D901FF">
        <w:rPr>
          <w:rStyle w:val="Cdigoenlnea"/>
        </w:rPr>
        <w:t>C</w:t>
      </w:r>
      <w:r w:rsidRPr="00D901FF">
        <w:rPr>
          <w:rStyle w:val="Cdigoenlnea"/>
        </w:rPr>
        <w:t>osto_interno</w:t>
      </w:r>
      <w:proofErr w:type="spellEnd"/>
      <w:r>
        <w:t xml:space="preserve"> vive </w:t>
      </w:r>
      <w:r w:rsidRPr="00D901FF">
        <w:rPr>
          <w:b/>
        </w:rPr>
        <w:t>sólo en la tabla</w:t>
      </w:r>
      <w:r>
        <w:t xml:space="preserve">: no entra por </w:t>
      </w:r>
      <w:proofErr w:type="spellStart"/>
      <w:r w:rsidRPr="00D901FF">
        <w:rPr>
          <w:rStyle w:val="Cdigoenlnea"/>
        </w:rPr>
        <w:t>ProductoCreate</w:t>
      </w:r>
      <w:proofErr w:type="spellEnd"/>
      <w:r>
        <w:t xml:space="preserve"> y no sale por </w:t>
      </w:r>
      <w:proofErr w:type="spellStart"/>
      <w:r w:rsidRPr="00D901FF">
        <w:rPr>
          <w:rStyle w:val="Cdigoenlnea"/>
        </w:rPr>
        <w:t>ProductoPublic</w:t>
      </w:r>
      <w:proofErr w:type="spellEnd"/>
      <w:r>
        <w:t xml:space="preserve">. </w:t>
      </w:r>
      <w:proofErr w:type="spellStart"/>
      <w:r w:rsidR="00272050" w:rsidRPr="00D901FF">
        <w:rPr>
          <w:rStyle w:val="Cdigoenlnea"/>
        </w:rPr>
        <w:t>D</w:t>
      </w:r>
      <w:r w:rsidRPr="00D901FF">
        <w:rPr>
          <w:rStyle w:val="Cdigoenlnea"/>
        </w:rPr>
        <w:t>eleted_at</w:t>
      </w:r>
      <w:proofErr w:type="spellEnd"/>
      <w:r>
        <w:t xml:space="preserve"> tampoco sale. Y </w:t>
      </w:r>
      <w:r w:rsidRPr="00D901FF">
        <w:rPr>
          <w:rStyle w:val="Cdigoenlnea"/>
        </w:rPr>
        <w:t>id</w:t>
      </w:r>
      <w:r>
        <w:t xml:space="preserve"> no está en la entrada, porque lo asigna la base.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7D5D05" w:rsidRPr="007D5D05" w14:paraId="3294AB3B" w14:textId="77777777" w:rsidTr="007D5D05">
        <w:tc>
          <w:tcPr>
            <w:tcW w:w="8494" w:type="dxa"/>
            <w:shd w:val="clear" w:color="FDECEA" w:fill="FDECEA"/>
          </w:tcPr>
          <w:p w14:paraId="4E0596E2" w14:textId="77777777" w:rsidR="007D5D05" w:rsidRPr="007D5D05" w:rsidRDefault="007D5D05" w:rsidP="007D5D05">
            <w:pPr>
              <w:pStyle w:val="Cuerpo"/>
              <w:spacing w:after="100"/>
              <w:rPr>
                <w:rFonts w:cs="Calibri"/>
                <w:b/>
                <w:color w:val="C00000"/>
                <w:sz w:val="20"/>
              </w:rPr>
            </w:pPr>
            <w:r w:rsidRPr="007D5D05">
              <w:rPr>
                <w:rFonts w:ascii="Segoe UI Emoji" w:hAnsi="Segoe UI Emoji" w:cs="Segoe UI Emoji"/>
                <w:b/>
                <w:color w:val="C00000"/>
                <w:sz w:val="20"/>
              </w:rPr>
              <w:t>⚠️</w:t>
            </w:r>
            <w:r w:rsidRPr="007D5D05">
              <w:rPr>
                <w:rFonts w:cs="Calibri"/>
                <w:b/>
                <w:color w:val="C00000"/>
                <w:sz w:val="20"/>
              </w:rPr>
              <w:t xml:space="preserve"> OJO ACÁ</w:t>
            </w:r>
          </w:p>
          <w:p w14:paraId="6CE0BA72" w14:textId="77777777" w:rsidR="007D5D05" w:rsidRDefault="007D5D05" w:rsidP="007D5D05">
            <w:pPr>
              <w:pStyle w:val="Cuerpo"/>
              <w:spacing w:after="100"/>
            </w:pPr>
            <w:r>
              <w:t>Esa herencia ahorra tipeo y trae una trampa que conviene ver ahora:</w:t>
            </w:r>
          </w:p>
          <w:p w14:paraId="23086056" w14:textId="77777777" w:rsidR="007D5D05" w:rsidRDefault="007D5D05" w:rsidP="007D5D05">
            <w:pPr>
              <w:pStyle w:val="Cuerpo"/>
              <w:spacing w:after="100"/>
            </w:pPr>
            <w:r w:rsidRPr="007D5D05">
              <w:rPr>
                <w:b/>
              </w:rPr>
              <w:t xml:space="preserve">Si </w:t>
            </w:r>
            <w:proofErr w:type="spellStart"/>
            <w:r w:rsidRPr="007D5D05">
              <w:rPr>
                <w:b/>
              </w:rPr>
              <w:t>agregás</w:t>
            </w:r>
            <w:proofErr w:type="spellEnd"/>
            <w:r w:rsidRPr="007D5D05">
              <w:rPr>
                <w:b/>
              </w:rPr>
              <w:t xml:space="preserve"> un campo a </w:t>
            </w:r>
            <w:proofErr w:type="spellStart"/>
            <w:r w:rsidRPr="007D5D05">
              <w:rPr>
                <w:rStyle w:val="Cdigoenlnea"/>
              </w:rPr>
              <w:t>ProductoBase</w:t>
            </w:r>
            <w:proofErr w:type="spellEnd"/>
            <w:r w:rsidRPr="007D5D05">
              <w:rPr>
                <w:b/>
              </w:rPr>
              <w:t>, aparece en los tres lugares a la vez.</w:t>
            </w:r>
          </w:p>
          <w:p w14:paraId="544E73B3" w14:textId="77777777" w:rsidR="007D5D05" w:rsidRDefault="007D5D05" w:rsidP="007D5D05">
            <w:pPr>
              <w:pStyle w:val="Cuerpo"/>
              <w:spacing w:after="100"/>
            </w:pPr>
            <w:r>
              <w:t xml:space="preserve">Hoy </w:t>
            </w:r>
            <w:proofErr w:type="spellStart"/>
            <w:r>
              <w:t>agregás</w:t>
            </w:r>
            <w:proofErr w:type="spellEnd"/>
            <w:r>
              <w:t xml:space="preserve"> </w:t>
            </w:r>
            <w:proofErr w:type="spellStart"/>
            <w:r w:rsidRPr="007D5D05">
              <w:rPr>
                <w:rStyle w:val="Cdigoenlnea"/>
              </w:rPr>
              <w:t>costo_proveedor</w:t>
            </w:r>
            <w:proofErr w:type="spellEnd"/>
            <w:r>
              <w:t xml:space="preserve"> a la base porque lo </w:t>
            </w:r>
            <w:proofErr w:type="spellStart"/>
            <w:r>
              <w:t>necesitás</w:t>
            </w:r>
            <w:proofErr w:type="spellEnd"/>
            <w:r>
              <w:t xml:space="preserve"> en la tabla. Y sin darte cuenta </w:t>
            </w:r>
            <w:proofErr w:type="spellStart"/>
            <w:r>
              <w:t>acabás</w:t>
            </w:r>
            <w:proofErr w:type="spellEnd"/>
            <w:r>
              <w:t xml:space="preserve"> de hacer dos cosas más: </w:t>
            </w:r>
            <w:r w:rsidRPr="007D5D05">
              <w:rPr>
                <w:b/>
              </w:rPr>
              <w:t>el cliente ahora lo puede mandar</w:t>
            </w:r>
            <w:r>
              <w:t xml:space="preserve"> —está en </w:t>
            </w:r>
            <w:proofErr w:type="spellStart"/>
            <w:r w:rsidRPr="007D5D05">
              <w:rPr>
                <w:rStyle w:val="Cdigoenlnea"/>
              </w:rPr>
              <w:t>Create</w:t>
            </w:r>
            <w:proofErr w:type="spellEnd"/>
            <w:r>
              <w:t xml:space="preserve">— y </w:t>
            </w:r>
            <w:r w:rsidRPr="007D5D05">
              <w:rPr>
                <w:b/>
              </w:rPr>
              <w:t>el cliente ahora lo puede ver</w:t>
            </w:r>
            <w:r>
              <w:t xml:space="preserve"> —está en </w:t>
            </w:r>
            <w:r w:rsidRPr="007D5D05">
              <w:rPr>
                <w:rStyle w:val="Cdigoenlnea"/>
              </w:rPr>
              <w:t>Public</w:t>
            </w:r>
            <w:r>
              <w:t>—.</w:t>
            </w:r>
          </w:p>
          <w:p w14:paraId="33D630D9" w14:textId="77777777" w:rsidR="007D5D05" w:rsidRDefault="007D5D05" w:rsidP="007D5D05">
            <w:pPr>
              <w:pStyle w:val="Cuerpo"/>
              <w:spacing w:after="100"/>
            </w:pPr>
            <w:r>
              <w:t>No hay error, no hay advertencia. El campo simplemente empieza a viajar en las dos direcciones.</w:t>
            </w:r>
          </w:p>
          <w:p w14:paraId="78A9503B" w14:textId="36DCCC59" w:rsidR="007D5D05" w:rsidRDefault="007D5D05" w:rsidP="007D5D05">
            <w:pPr>
              <w:pStyle w:val="Cuerpo"/>
              <w:spacing w:after="100"/>
            </w:pPr>
            <w:r>
              <w:t xml:space="preserve">Regla: </w:t>
            </w:r>
            <w:r w:rsidRPr="007D5D05">
              <w:rPr>
                <w:b/>
              </w:rPr>
              <w:t>a la base van sólo los campos que van en los tres.</w:t>
            </w:r>
            <w:r>
              <w:t xml:space="preserve"> Todo lo demás se declara en el modelo que corresponde. Si </w:t>
            </w:r>
            <w:r w:rsidR="00272050">
              <w:pgNum/>
            </w:r>
            <w:proofErr w:type="spellStart"/>
            <w:r w:rsidR="00272050">
              <w:t>esió</w:t>
            </w:r>
            <w:proofErr w:type="spellEnd"/>
            <w:r>
              <w:t xml:space="preserve">, </w:t>
            </w:r>
            <w:proofErr w:type="spellStart"/>
            <w:r>
              <w:t>ponelo</w:t>
            </w:r>
            <w:proofErr w:type="spellEnd"/>
            <w:r>
              <w:t xml:space="preserve"> en la tabla y </w:t>
            </w:r>
            <w:r w:rsidR="00272050">
              <w:pgNum/>
            </w:r>
            <w:proofErr w:type="spellStart"/>
            <w:r w:rsidR="00272050">
              <w:t>esión</w:t>
            </w:r>
            <w:proofErr w:type="spellEnd"/>
            <w:r w:rsidR="00272050">
              <w:pgNum/>
              <w:t>e</w:t>
            </w:r>
            <w:r>
              <w:t xml:space="preserve"> después a los </w:t>
            </w:r>
            <w:proofErr w:type="spellStart"/>
            <w:r>
              <w:t>schemas</w:t>
            </w:r>
            <w:proofErr w:type="spellEnd"/>
            <w:r>
              <w:t xml:space="preserve"> donde haga falta — el error de que falte se ve enseguida; el de que sobre, no.</w:t>
            </w:r>
          </w:p>
          <w:p w14:paraId="706A2184" w14:textId="1277EF82" w:rsidR="007D5D05" w:rsidRPr="007D5D05" w:rsidRDefault="007D5D05" w:rsidP="007D5D05">
            <w:pPr>
              <w:pStyle w:val="Cuerpo"/>
              <w:rPr>
                <w:sz w:val="2"/>
              </w:rPr>
            </w:pPr>
          </w:p>
        </w:tc>
      </w:tr>
    </w:tbl>
    <w:p w14:paraId="2CA75D97" w14:textId="77777777" w:rsidR="00913A66" w:rsidRDefault="00913A66" w:rsidP="00D901FF">
      <w:pPr>
        <w:pStyle w:val="Cuerpo"/>
      </w:pPr>
    </w:p>
    <w:p w14:paraId="3803F04C" w14:textId="77777777" w:rsidR="00913A66" w:rsidRDefault="00913A66" w:rsidP="00913A66">
      <w:pPr>
        <w:pStyle w:val="Ttulo2"/>
      </w:pPr>
      <w:bookmarkStart w:id="5" w:name="_Toc238950751"/>
      <w:r>
        <w:lastRenderedPageBreak/>
        <w:t>4.5. El motor y la sesión</w:t>
      </w:r>
      <w:bookmarkEnd w:id="5"/>
    </w:p>
    <w:p w14:paraId="2D906783" w14:textId="77777777" w:rsidR="00913A66" w:rsidRDefault="00913A66" w:rsidP="00913A66">
      <w:pPr>
        <w:pStyle w:val="Cuerpo"/>
      </w:pPr>
      <w:r>
        <w:t>Acá se cobran dos reglas de la clase anterior, y las dos son una línea de código.</w:t>
      </w:r>
    </w:p>
    <w:p w14:paraId="5C636CF0" w14:textId="2ED3986C" w:rsidR="00913A66" w:rsidRDefault="00913A66" w:rsidP="00913A66">
      <w:pPr>
        <w:pStyle w:val="Bloquedecdigo"/>
      </w:pPr>
      <w:r>
        <w:t># EA-08: se crean en el ciclo de vida, ni por petición ni a nivel de módulo</w:t>
      </w:r>
      <w:r>
        <w:br/>
      </w:r>
      <w:proofErr w:type="spellStart"/>
      <w:r>
        <w:t>engine</w:t>
      </w:r>
      <w:proofErr w:type="spellEnd"/>
      <w:r>
        <w:t xml:space="preserve"> = </w:t>
      </w:r>
      <w:r w:rsidR="00272050">
        <w:pgNum/>
      </w:r>
      <w:proofErr w:type="spellStart"/>
      <w:r w:rsidR="00272050">
        <w:t>esión</w:t>
      </w:r>
      <w:r>
        <w:t>_async_</w:t>
      </w:r>
      <w:proofErr w:type="gramStart"/>
      <w:r>
        <w:t>engine</w:t>
      </w:r>
      <w:proofErr w:type="spellEnd"/>
      <w:r>
        <w:t>(</w:t>
      </w:r>
      <w:proofErr w:type="gramEnd"/>
      <w:r>
        <w:br/>
        <w:t xml:space="preserve">    </w:t>
      </w:r>
      <w:proofErr w:type="spellStart"/>
      <w:proofErr w:type="gramStart"/>
      <w:r>
        <w:t>settings.DATABASE</w:t>
      </w:r>
      <w:proofErr w:type="gramEnd"/>
      <w:r>
        <w:t>_</w:t>
      </w:r>
      <w:proofErr w:type="gramStart"/>
      <w:r>
        <w:t>URL</w:t>
      </w:r>
      <w:proofErr w:type="spellEnd"/>
      <w:r>
        <w:t xml:space="preserve">,   </w:t>
      </w:r>
      <w:proofErr w:type="gramEnd"/>
      <w:r>
        <w:t xml:space="preserve">       # </w:t>
      </w:r>
      <w:proofErr w:type="spellStart"/>
      <w:r>
        <w:t>postgresql+psycopg</w:t>
      </w:r>
      <w:proofErr w:type="spellEnd"/>
      <w:r>
        <w:t>://</w:t>
      </w:r>
      <w:r w:rsidR="00272050">
        <w:t>…</w:t>
      </w:r>
      <w:r>
        <w:br/>
        <w:t xml:space="preserve">    </w:t>
      </w:r>
      <w:proofErr w:type="spellStart"/>
      <w:r>
        <w:t>pool_size</w:t>
      </w:r>
      <w:proofErr w:type="spellEnd"/>
      <w:r>
        <w:t>=</w:t>
      </w:r>
      <w:proofErr w:type="spellStart"/>
      <w:r>
        <w:t>settings.DB_POOL_SIZE</w:t>
      </w:r>
      <w:proofErr w:type="spellEnd"/>
      <w:r>
        <w:t>,</w:t>
      </w:r>
      <w:r>
        <w:br/>
        <w:t xml:space="preserve">    </w:t>
      </w:r>
      <w:proofErr w:type="spellStart"/>
      <w:r>
        <w:t>pool_timeout</w:t>
      </w:r>
      <w:proofErr w:type="spellEnd"/>
      <w:r>
        <w:t>=</w:t>
      </w:r>
      <w:proofErr w:type="spellStart"/>
      <w:r>
        <w:t>settings.DB_POOL_TIMEOUT</w:t>
      </w:r>
      <w:proofErr w:type="spellEnd"/>
      <w:r>
        <w:t>,</w:t>
      </w:r>
      <w:r>
        <w:br/>
        <w:t>)</w:t>
      </w:r>
      <w:r>
        <w:br/>
      </w:r>
      <w:r>
        <w:br/>
        <w:t xml:space="preserve"># EA-04: </w:t>
      </w:r>
      <w:proofErr w:type="spellStart"/>
      <w:r>
        <w:t>expire_on_commit</w:t>
      </w:r>
      <w:proofErr w:type="spellEnd"/>
      <w:r>
        <w:t>=False, y no es una optimización</w:t>
      </w:r>
      <w:r>
        <w:br/>
      </w:r>
      <w:proofErr w:type="spellStart"/>
      <w:r>
        <w:t>async_session</w:t>
      </w:r>
      <w:proofErr w:type="spellEnd"/>
      <w:r>
        <w:t xml:space="preserve"> = </w:t>
      </w:r>
      <w:proofErr w:type="spellStart"/>
      <w:r>
        <w:t>async_</w:t>
      </w:r>
      <w:proofErr w:type="gramStart"/>
      <w:r>
        <w:t>sessionmaker</w:t>
      </w:r>
      <w:proofErr w:type="spellEnd"/>
      <w:r>
        <w:t>(</w:t>
      </w:r>
      <w:proofErr w:type="spellStart"/>
      <w:proofErr w:type="gramEnd"/>
      <w:r>
        <w:t>engine</w:t>
      </w:r>
      <w:proofErr w:type="spellEnd"/>
      <w:r>
        <w:t xml:space="preserve">, </w:t>
      </w:r>
      <w:proofErr w:type="spellStart"/>
      <w:r>
        <w:t>expire_on_commit</w:t>
      </w:r>
      <w:proofErr w:type="spellEnd"/>
      <w:r>
        <w:t>=False,</w:t>
      </w:r>
      <w:r>
        <w:br/>
        <w:t xml:space="preserve">                                   </w:t>
      </w:r>
      <w:proofErr w:type="spellStart"/>
      <w:r>
        <w:t>class</w:t>
      </w:r>
      <w:proofErr w:type="spellEnd"/>
      <w:r>
        <w:t>_=</w:t>
      </w:r>
      <w:proofErr w:type="spellStart"/>
      <w:r>
        <w:t>AsyncSession</w:t>
      </w:r>
      <w:proofErr w:type="spellEnd"/>
      <w:r>
        <w:t>)</w:t>
      </w:r>
    </w:p>
    <w:p w14:paraId="32559239" w14:textId="77777777" w:rsidR="00913A66" w:rsidRDefault="00913A66" w:rsidP="00913A66">
      <w:pPr>
        <w:pStyle w:val="Cuerpo"/>
      </w:pPr>
      <w:r>
        <w:t xml:space="preserve">Sobre la primera línea, un detalle del TPI que conviene notar: la dirección de la base declara </w:t>
      </w:r>
      <w:r w:rsidRPr="00913A66">
        <w:rPr>
          <w:b/>
        </w:rPr>
        <w:t>el dialecto asincrónico</w:t>
      </w:r>
      <w:r>
        <w:t xml:space="preserve"> —</w:t>
      </w:r>
      <w:proofErr w:type="spellStart"/>
      <w:r w:rsidRPr="00913A66">
        <w:rPr>
          <w:rStyle w:val="Cdigoenlnea"/>
        </w:rPr>
        <w:t>postgresql+psycopg</w:t>
      </w:r>
      <w:proofErr w:type="spellEnd"/>
      <w:r w:rsidRPr="00913A66">
        <w:rPr>
          <w:rStyle w:val="Cdigoenlnea"/>
        </w:rPr>
        <w:t>://</w:t>
      </w:r>
      <w:r>
        <w:t>—, y a partir de ahí el motor elige solo la variante correcta. Es EA-03 expresada en configuración.</w:t>
      </w:r>
    </w:p>
    <w:p w14:paraId="11E009B9" w14:textId="77777777" w:rsidR="00913A66" w:rsidRDefault="00913A66" w:rsidP="00913A66">
      <w:pPr>
        <w:pStyle w:val="Cuerpo"/>
      </w:pPr>
      <w:r>
        <w:t xml:space="preserve">Sobre </w:t>
      </w:r>
      <w:proofErr w:type="spellStart"/>
      <w:r w:rsidRPr="00913A66">
        <w:rPr>
          <w:rStyle w:val="Cdigoenlnea"/>
        </w:rPr>
        <w:t>pool_size</w:t>
      </w:r>
      <w:proofErr w:type="spellEnd"/>
      <w:r>
        <w:t xml:space="preserve"> y </w:t>
      </w:r>
      <w:proofErr w:type="spellStart"/>
      <w:r w:rsidRPr="00913A66">
        <w:rPr>
          <w:rStyle w:val="Cdigoenlnea"/>
        </w:rPr>
        <w:t>pool_timeout</w:t>
      </w:r>
      <w:proofErr w:type="spellEnd"/>
      <w:r>
        <w:t xml:space="preserve">, la sección 3.11 ya explicó por qué son variables declaradas y no valores por defecto: con </w:t>
      </w:r>
      <w:proofErr w:type="spellStart"/>
      <w:r>
        <w:t>corrutinas</w:t>
      </w:r>
      <w:proofErr w:type="spellEnd"/>
      <w:r>
        <w:t>, el techo natural que ponía el grupo de hilos desapareció, y el pool es el primer recurso que se agota.</w:t>
      </w:r>
    </w:p>
    <w:p w14:paraId="4D4BCDD9" w14:textId="77777777" w:rsidR="00913A66" w:rsidRDefault="00913A66" w:rsidP="00913A66">
      <w:pPr>
        <w:pStyle w:val="Cuerpo"/>
      </w:pPr>
      <w:r>
        <w:t xml:space="preserve">Y sobre </w:t>
      </w:r>
      <w:proofErr w:type="spellStart"/>
      <w:r w:rsidRPr="00913A66">
        <w:rPr>
          <w:rStyle w:val="Cdigoenlnea"/>
        </w:rPr>
        <w:t>expire_on_commit</w:t>
      </w:r>
      <w:proofErr w:type="spellEnd"/>
      <w:r w:rsidRPr="00913A66">
        <w:rPr>
          <w:rStyle w:val="Cdigoenlnea"/>
        </w:rPr>
        <w:t>=False</w:t>
      </w:r>
      <w:r>
        <w:t xml:space="preserve">, el TPI es explícito en que </w:t>
      </w:r>
      <w:r w:rsidRPr="00913A66">
        <w:rPr>
          <w:b/>
        </w:rPr>
        <w:t>no es una optimización</w:t>
      </w:r>
      <w:r>
        <w:t>. Vale la pena ver el caso concreto que evita:</w:t>
      </w:r>
    </w:p>
    <w:p w14:paraId="313C9A5E" w14:textId="77777777" w:rsidR="00913A66" w:rsidRDefault="00913A66" w:rsidP="00913A66">
      <w:pPr>
        <w:pStyle w:val="Bloquedecdigo"/>
      </w:pPr>
      <w:r>
        <w:t xml:space="preserve">pedido = </w:t>
      </w:r>
      <w:proofErr w:type="spellStart"/>
      <w:r>
        <w:t>await</w:t>
      </w:r>
      <w:proofErr w:type="spellEnd"/>
      <w:r>
        <w:t xml:space="preserve"> </w:t>
      </w:r>
      <w:proofErr w:type="spellStart"/>
      <w:proofErr w:type="gramStart"/>
      <w:r>
        <w:t>uow.pedidos</w:t>
      </w:r>
      <w:proofErr w:type="gramEnd"/>
      <w:r>
        <w:t>.crear</w:t>
      </w:r>
      <w:proofErr w:type="spellEnd"/>
      <w:r>
        <w:t>(datos)</w:t>
      </w:r>
      <w:r>
        <w:br/>
      </w:r>
      <w:proofErr w:type="spellStart"/>
      <w:r>
        <w:t>await</w:t>
      </w:r>
      <w:proofErr w:type="spellEnd"/>
      <w:r>
        <w:t xml:space="preserve"> </w:t>
      </w:r>
      <w:proofErr w:type="spellStart"/>
      <w:proofErr w:type="gramStart"/>
      <w:r>
        <w:t>uow.commit</w:t>
      </w:r>
      <w:proofErr w:type="spellEnd"/>
      <w:proofErr w:type="gramEnd"/>
      <w:r>
        <w:t>()</w:t>
      </w:r>
      <w:r>
        <w:br/>
      </w:r>
      <w:proofErr w:type="spellStart"/>
      <w:r>
        <w:t>return</w:t>
      </w:r>
      <w:proofErr w:type="spellEnd"/>
      <w:r>
        <w:t xml:space="preserve"> </w:t>
      </w:r>
      <w:proofErr w:type="spellStart"/>
      <w:proofErr w:type="gramStart"/>
      <w:r>
        <w:t>PedidoResponse</w:t>
      </w:r>
      <w:proofErr w:type="spellEnd"/>
      <w:r>
        <w:t>(</w:t>
      </w:r>
      <w:proofErr w:type="gramEnd"/>
      <w:r>
        <w:t>id=</w:t>
      </w:r>
      <w:proofErr w:type="spellStart"/>
      <w:r>
        <w:t>pedido.id</w:t>
      </w:r>
      <w:proofErr w:type="spellEnd"/>
      <w:r>
        <w:t>, total=</w:t>
      </w:r>
      <w:proofErr w:type="spellStart"/>
      <w:proofErr w:type="gramStart"/>
      <w:r>
        <w:t>pedido.total</w:t>
      </w:r>
      <w:proofErr w:type="spellEnd"/>
      <w:proofErr w:type="gramEnd"/>
      <w:r>
        <w:t>)   # ← acá explotaría</w:t>
      </w:r>
    </w:p>
    <w:p w14:paraId="7A1FAA88" w14:textId="77777777" w:rsidR="00FE1A3A" w:rsidRDefault="00913A66" w:rsidP="00913A66">
      <w:pPr>
        <w:pStyle w:val="Cuerpo"/>
      </w:pPr>
      <w:r>
        <w:t xml:space="preserve">Con el valor por defecto, el </w:t>
      </w:r>
      <w:proofErr w:type="spellStart"/>
      <w:r>
        <w:t>commit</w:t>
      </w:r>
      <w:proofErr w:type="spellEnd"/>
      <w:r>
        <w:t xml:space="preserve"> marca el objeto como expirado. Esa lectura de </w:t>
      </w:r>
      <w:proofErr w:type="spellStart"/>
      <w:r w:rsidRPr="00913A66">
        <w:rPr>
          <w:rStyle w:val="Cdigoenlnea"/>
        </w:rPr>
        <w:t>pedido.id</w:t>
      </w:r>
      <w:proofErr w:type="spellEnd"/>
      <w:r>
        <w:t xml:space="preserve"> intentaría ir a buscar el dato de nuevo, </w:t>
      </w:r>
      <w:r w:rsidRPr="00913A66">
        <w:rPr>
          <w:b/>
        </w:rPr>
        <w:t xml:space="preserve">desde una línea común sin </w:t>
      </w:r>
      <w:proofErr w:type="spellStart"/>
      <w:r w:rsidRPr="00913A66">
        <w:rPr>
          <w:rStyle w:val="Cdigoenlnea"/>
        </w:rPr>
        <w:t>await</w:t>
      </w:r>
      <w:proofErr w:type="spellEnd"/>
      <w:r>
        <w:t xml:space="preserve">, y ahí no hay a dónde saltar: es exactamente la situación de la sección 3.8. Con </w:t>
      </w:r>
      <w:r w:rsidRPr="00913A66">
        <w:rPr>
          <w:rStyle w:val="Cdigoenlnea"/>
        </w:rPr>
        <w:t>False</w:t>
      </w:r>
      <w:r>
        <w:t>, el objeto conserva sus valores y la lectura es un acceso a memoria.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E1A3A" w:rsidRPr="00FE1A3A" w14:paraId="5113B9B6" w14:textId="77777777" w:rsidTr="00FE1A3A">
        <w:tc>
          <w:tcPr>
            <w:tcW w:w="8494" w:type="dxa"/>
            <w:shd w:val="clear" w:color="EFEFEF" w:fill="EFEFEF"/>
          </w:tcPr>
          <w:p w14:paraId="7EFF16F6" w14:textId="77777777" w:rsidR="00FE1A3A" w:rsidRPr="00FE1A3A" w:rsidRDefault="00FE1A3A" w:rsidP="00FE1A3A">
            <w:pPr>
              <w:pStyle w:val="Cuerpo"/>
              <w:spacing w:after="100"/>
              <w:rPr>
                <w:rFonts w:cs="Calibri"/>
                <w:b/>
                <w:color w:val="595959"/>
                <w:sz w:val="20"/>
              </w:rPr>
            </w:pPr>
            <w:r w:rsidRPr="00FE1A3A">
              <w:rPr>
                <w:rFonts w:ascii="Segoe UI Emoji" w:hAnsi="Segoe UI Emoji" w:cs="Segoe UI Emoji"/>
                <w:b/>
                <w:color w:val="595959"/>
                <w:sz w:val="20"/>
              </w:rPr>
              <w:t>📌</w:t>
            </w:r>
            <w:r w:rsidRPr="00FE1A3A">
              <w:rPr>
                <w:rFonts w:cs="Calibri"/>
                <w:b/>
                <w:color w:val="595959"/>
                <w:sz w:val="20"/>
              </w:rPr>
              <w:t xml:space="preserve"> NOTA</w:t>
            </w:r>
          </w:p>
          <w:p w14:paraId="76BBE47A" w14:textId="77777777" w:rsidR="00FE1A3A" w:rsidRDefault="00FE1A3A" w:rsidP="00FE1A3A">
            <w:pPr>
              <w:pStyle w:val="Cuerpo"/>
              <w:spacing w:after="100"/>
            </w:pPr>
            <w:r>
              <w:t xml:space="preserve">Vale entender </w:t>
            </w:r>
            <w:r w:rsidRPr="00FE1A3A">
              <w:rPr>
                <w:b/>
              </w:rPr>
              <w:t>por qué</w:t>
            </w:r>
            <w:r>
              <w:t xml:space="preserve"> el valor por defecto es </w:t>
            </w:r>
            <w:r w:rsidRPr="00FE1A3A">
              <w:rPr>
                <w:rStyle w:val="Cdigoenlnea"/>
              </w:rPr>
              <w:t>True</w:t>
            </w:r>
            <w:r>
              <w:t xml:space="preserve">, porque no es un capricho de </w:t>
            </w:r>
            <w:proofErr w:type="spellStart"/>
            <w:r>
              <w:t>SQLAlchemy</w:t>
            </w:r>
            <w:proofErr w:type="spellEnd"/>
            <w:r>
              <w:t>: en un mundo sincrónico tiene todo el sentido.</w:t>
            </w:r>
          </w:p>
          <w:p w14:paraId="6A99BB61" w14:textId="77777777" w:rsidR="00FE1A3A" w:rsidRDefault="00FE1A3A" w:rsidP="00FE1A3A">
            <w:pPr>
              <w:pStyle w:val="Cuerpo"/>
              <w:spacing w:after="100"/>
            </w:pPr>
            <w:r>
              <w:t xml:space="preserve">Después de un </w:t>
            </w:r>
            <w:proofErr w:type="spellStart"/>
            <w:r>
              <w:t>commit</w:t>
            </w:r>
            <w:proofErr w:type="spellEnd"/>
            <w:r>
              <w:t xml:space="preserve">, otra transacción pudo haber cambiado esos datos. Expirar el objeto garantiza que la próxima lectura traiga lo que hay en la base </w:t>
            </w:r>
            <w:r w:rsidRPr="00FE1A3A">
              <w:rPr>
                <w:b/>
              </w:rPr>
              <w:t>ahora</w:t>
            </w:r>
            <w:r>
              <w:t>, y no lo que había antes. Es una decisión conservadora y correcta.</w:t>
            </w:r>
          </w:p>
          <w:p w14:paraId="5E75EEBD" w14:textId="77777777" w:rsidR="00FE1A3A" w:rsidRDefault="00FE1A3A" w:rsidP="00FE1A3A">
            <w:pPr>
              <w:pStyle w:val="Cuerpo"/>
              <w:spacing w:after="100"/>
            </w:pPr>
            <w:r w:rsidRPr="00FE1A3A">
              <w:rPr>
                <w:b/>
              </w:rPr>
              <w:t>Lo que cambia en asincrónico no es la conveniencia: es la posibilidad.</w:t>
            </w:r>
            <w:r>
              <w:t xml:space="preserve"> Esa relectura implícita necesita emitir una consulta, y como ocurre en una línea común sin </w:t>
            </w:r>
            <w:proofErr w:type="spellStart"/>
            <w:r w:rsidRPr="00FE1A3A">
              <w:rPr>
                <w:rStyle w:val="Cdigoenlnea"/>
              </w:rPr>
              <w:t>await</w:t>
            </w:r>
            <w:proofErr w:type="spellEnd"/>
            <w:r>
              <w:t>, no tiene desde dónde hacerlo.</w:t>
            </w:r>
          </w:p>
          <w:p w14:paraId="1D199B34" w14:textId="77777777" w:rsidR="00FE1A3A" w:rsidRDefault="00FE1A3A" w:rsidP="00FE1A3A">
            <w:pPr>
              <w:pStyle w:val="Cuerpo"/>
              <w:spacing w:after="100"/>
            </w:pPr>
            <w:r>
              <w:t xml:space="preserve">O sea: el valor por defecto </w:t>
            </w:r>
            <w:r w:rsidRPr="00FE1A3A">
              <w:rPr>
                <w:b/>
              </w:rPr>
              <w:t>no es un error de la biblioteca</w:t>
            </w:r>
            <w:r>
              <w:t>. Es una opción pensada para otro modelo de ejecución, que en este directamente no funciona.</w:t>
            </w:r>
          </w:p>
          <w:p w14:paraId="53514335" w14:textId="77777777" w:rsidR="00FE1A3A" w:rsidRDefault="00FE1A3A" w:rsidP="00FE1A3A">
            <w:pPr>
              <w:pStyle w:val="Cuerpo"/>
              <w:spacing w:after="100"/>
            </w:pPr>
            <w:r>
              <w:t xml:space="preserve">Y de ahí sale un criterio general que te va a servir: </w:t>
            </w:r>
            <w:r w:rsidRPr="00FE1A3A">
              <w:rPr>
                <w:b/>
              </w:rPr>
              <w:t>cuando una biblioteca soporta dos modelos de ejecución, sus valores por defecto suelen estar pensados para el más viejo.</w:t>
            </w:r>
            <w:r>
              <w:t xml:space="preserve"> </w:t>
            </w:r>
            <w:proofErr w:type="spellStart"/>
            <w:r>
              <w:t>Revisalos</w:t>
            </w:r>
            <w:proofErr w:type="spellEnd"/>
            <w:r>
              <w:t>.</w:t>
            </w:r>
          </w:p>
          <w:p w14:paraId="0519FD36" w14:textId="6F8C1F51" w:rsidR="00FE1A3A" w:rsidRPr="00FE1A3A" w:rsidRDefault="00FE1A3A" w:rsidP="00FE1A3A">
            <w:pPr>
              <w:pStyle w:val="Cuerpo"/>
              <w:rPr>
                <w:sz w:val="2"/>
              </w:rPr>
            </w:pPr>
          </w:p>
        </w:tc>
      </w:tr>
    </w:tbl>
    <w:p w14:paraId="7234D81C" w14:textId="77777777" w:rsidR="00A953FA" w:rsidRDefault="00A953FA" w:rsidP="00913A66">
      <w:pPr>
        <w:pStyle w:val="Cuerpo"/>
      </w:pPr>
    </w:p>
    <w:p w14:paraId="4E3B4EC0" w14:textId="77777777" w:rsidR="00A953FA" w:rsidRDefault="00A953FA" w:rsidP="00A953FA">
      <w:pPr>
        <w:pStyle w:val="Ttulo2"/>
      </w:pPr>
      <w:bookmarkStart w:id="6" w:name="_Toc238950752"/>
      <w:r>
        <w:lastRenderedPageBreak/>
        <w:t>4.6. Relaciones y carga anticipada</w:t>
      </w:r>
      <w:bookmarkEnd w:id="6"/>
    </w:p>
    <w:p w14:paraId="0E16A8DD" w14:textId="77777777" w:rsidR="00A953FA" w:rsidRDefault="00A953FA" w:rsidP="00A953FA">
      <w:pPr>
        <w:pStyle w:val="Cuerpo"/>
      </w:pPr>
      <w:r>
        <w:t>Las relaciones se declaran en los dos extremos:</w:t>
      </w:r>
    </w:p>
    <w:p w14:paraId="3C43EEE5" w14:textId="56EAB769" w:rsidR="00A953FA" w:rsidRDefault="00A953FA" w:rsidP="00A953FA">
      <w:pPr>
        <w:pStyle w:val="Bloquedecdigo"/>
      </w:pPr>
      <w:proofErr w:type="spellStart"/>
      <w:r>
        <w:t>class</w:t>
      </w:r>
      <w:proofErr w:type="spellEnd"/>
      <w:r>
        <w:t xml:space="preserve"> </w:t>
      </w:r>
      <w:proofErr w:type="gramStart"/>
      <w:r>
        <w:t>Pedido(</w:t>
      </w:r>
      <w:proofErr w:type="spellStart"/>
      <w:proofErr w:type="gramEnd"/>
      <w:r>
        <w:t>SQLModel</w:t>
      </w:r>
      <w:proofErr w:type="spellEnd"/>
      <w:r>
        <w:t>, table=True):</w:t>
      </w:r>
      <w:r>
        <w:br/>
        <w:t xml:space="preserve">    </w:t>
      </w:r>
      <w:proofErr w:type="spellStart"/>
      <w:r>
        <w:t>usuario_id</w:t>
      </w:r>
      <w:proofErr w:type="spellEnd"/>
      <w:r>
        <w:t xml:space="preserve">: </w:t>
      </w:r>
      <w:proofErr w:type="spellStart"/>
      <w:r>
        <w:t>int</w:t>
      </w:r>
      <w:proofErr w:type="spellEnd"/>
      <w:r>
        <w:t xml:space="preserve"> = Field(</w:t>
      </w:r>
      <w:proofErr w:type="spellStart"/>
      <w:r>
        <w:t>foreign_key</w:t>
      </w:r>
      <w:proofErr w:type="spellEnd"/>
      <w:proofErr w:type="gramStart"/>
      <w:r>
        <w:t>=</w:t>
      </w:r>
      <w:r w:rsidR="00272050">
        <w:t>”</w:t>
      </w:r>
      <w:proofErr w:type="spellStart"/>
      <w:r>
        <w:t>usuario.id</w:t>
      </w:r>
      <w:proofErr w:type="spellEnd"/>
      <w:proofErr w:type="gramEnd"/>
      <w:r w:rsidR="00272050">
        <w:t>”</w:t>
      </w:r>
      <w:r>
        <w:t>)</w:t>
      </w:r>
      <w:r>
        <w:br/>
        <w:t xml:space="preserve">    usuario: </w:t>
      </w:r>
      <w:r w:rsidR="00272050">
        <w:t>“</w:t>
      </w:r>
      <w:r>
        <w:t>Usuario</w:t>
      </w:r>
      <w:r w:rsidR="00272050">
        <w:t>”</w:t>
      </w:r>
      <w:r>
        <w:t xml:space="preserve"> = </w:t>
      </w:r>
      <w:proofErr w:type="spellStart"/>
      <w:r>
        <w:t>Relationship</w:t>
      </w:r>
      <w:proofErr w:type="spellEnd"/>
      <w:r>
        <w:t>(</w:t>
      </w:r>
      <w:proofErr w:type="spellStart"/>
      <w:r>
        <w:t>back_populates</w:t>
      </w:r>
      <w:proofErr w:type="spellEnd"/>
      <w:proofErr w:type="gramStart"/>
      <w:r>
        <w:t>=</w:t>
      </w:r>
      <w:r w:rsidR="00272050">
        <w:t>”</w:t>
      </w:r>
      <w:r>
        <w:t>pedidos</w:t>
      </w:r>
      <w:proofErr w:type="gramEnd"/>
      <w:r w:rsidR="00272050">
        <w:t>”</w:t>
      </w:r>
      <w:r>
        <w:t>)</w:t>
      </w:r>
      <w:r>
        <w:br/>
        <w:t xml:space="preserve">    detalles: </w:t>
      </w:r>
      <w:proofErr w:type="spellStart"/>
      <w:r>
        <w:t>list</w:t>
      </w:r>
      <w:proofErr w:type="spellEnd"/>
      <w:r>
        <w:t>[</w:t>
      </w:r>
      <w:r w:rsidR="00272050">
        <w:t>“</w:t>
      </w:r>
      <w:proofErr w:type="spellStart"/>
      <w:r>
        <w:t>DetallePedido</w:t>
      </w:r>
      <w:proofErr w:type="spellEnd"/>
      <w:r w:rsidR="00272050">
        <w:t>”</w:t>
      </w:r>
      <w:r>
        <w:t xml:space="preserve">] = </w:t>
      </w:r>
      <w:proofErr w:type="spellStart"/>
      <w:r>
        <w:t>Relationship</w:t>
      </w:r>
      <w:proofErr w:type="spellEnd"/>
      <w:r>
        <w:t>(</w:t>
      </w:r>
      <w:proofErr w:type="spellStart"/>
      <w:r>
        <w:t>back_populates</w:t>
      </w:r>
      <w:proofErr w:type="spellEnd"/>
      <w:proofErr w:type="gramStart"/>
      <w:r>
        <w:t>=</w:t>
      </w:r>
      <w:r w:rsidR="00272050">
        <w:t>”</w:t>
      </w:r>
      <w:r>
        <w:t>pedido</w:t>
      </w:r>
      <w:proofErr w:type="gramEnd"/>
      <w:r w:rsidR="00272050">
        <w:t>”</w:t>
      </w:r>
      <w:r>
        <w:t>)</w:t>
      </w:r>
      <w:r>
        <w:br/>
      </w:r>
      <w:r>
        <w:br/>
      </w:r>
      <w:proofErr w:type="spellStart"/>
      <w:r>
        <w:t>class</w:t>
      </w:r>
      <w:proofErr w:type="spellEnd"/>
      <w:r>
        <w:t xml:space="preserve"> </w:t>
      </w:r>
      <w:proofErr w:type="gramStart"/>
      <w:r>
        <w:t>Usuario(</w:t>
      </w:r>
      <w:proofErr w:type="spellStart"/>
      <w:proofErr w:type="gramEnd"/>
      <w:r>
        <w:t>SQLModel</w:t>
      </w:r>
      <w:proofErr w:type="spellEnd"/>
      <w:r>
        <w:t>, table=True):</w:t>
      </w:r>
      <w:r>
        <w:br/>
        <w:t xml:space="preserve">    pedidos: </w:t>
      </w:r>
      <w:proofErr w:type="spellStart"/>
      <w:r>
        <w:t>list</w:t>
      </w:r>
      <w:proofErr w:type="spellEnd"/>
      <w:r>
        <w:t>[</w:t>
      </w:r>
      <w:r w:rsidR="00272050">
        <w:t>“</w:t>
      </w:r>
      <w:r>
        <w:t>Pedido</w:t>
      </w:r>
      <w:r w:rsidR="00272050">
        <w:t>”</w:t>
      </w:r>
      <w:r>
        <w:t xml:space="preserve">] = </w:t>
      </w:r>
      <w:proofErr w:type="spellStart"/>
      <w:r>
        <w:t>Relationship</w:t>
      </w:r>
      <w:proofErr w:type="spellEnd"/>
      <w:r>
        <w:t>(</w:t>
      </w:r>
      <w:proofErr w:type="spellStart"/>
      <w:r>
        <w:t>back_populates</w:t>
      </w:r>
      <w:proofErr w:type="spellEnd"/>
      <w:proofErr w:type="gramStart"/>
      <w:r>
        <w:t>=</w:t>
      </w:r>
      <w:r w:rsidR="00272050">
        <w:t>”</w:t>
      </w:r>
      <w:r>
        <w:t>usuario</w:t>
      </w:r>
      <w:proofErr w:type="gramEnd"/>
      <w:r w:rsidR="00272050">
        <w:t>”</w:t>
      </w:r>
      <w:r>
        <w:t>)</w:t>
      </w:r>
    </w:p>
    <w:p w14:paraId="65F78BB7" w14:textId="77777777" w:rsidR="00A953FA" w:rsidRDefault="00A953FA" w:rsidP="00A953FA">
      <w:pPr>
        <w:pStyle w:val="Cuerpo"/>
      </w:pPr>
      <w:proofErr w:type="spellStart"/>
      <w:r w:rsidRPr="00A953FA">
        <w:rPr>
          <w:rStyle w:val="Cdigoenlnea"/>
        </w:rPr>
        <w:t>back_populates</w:t>
      </w:r>
      <w:proofErr w:type="spellEnd"/>
      <w:r>
        <w:t xml:space="preserve"> le dice al ORM que esos dos atributos son </w:t>
      </w:r>
      <w:r w:rsidRPr="00A953FA">
        <w:rPr>
          <w:b/>
        </w:rPr>
        <w:t>los dos lados de la misma relación</w:t>
      </w:r>
      <w:r>
        <w:t xml:space="preserve">, de modo que agregar un pedido a la lista del </w:t>
      </w:r>
      <w:r w:rsidRPr="00A953FA">
        <w:rPr>
          <w:rStyle w:val="Cdigoenlnea"/>
        </w:rPr>
        <w:t>usuario</w:t>
      </w:r>
      <w:r>
        <w:t xml:space="preserve"> también completa el usuario del pedido. Sin eso, los dos lados pueden quedar inconsistentes en memoria.</w:t>
      </w:r>
    </w:p>
    <w:p w14:paraId="35E442CC" w14:textId="77777777" w:rsidR="00A953FA" w:rsidRDefault="00A953FA" w:rsidP="00A953FA">
      <w:pPr>
        <w:pStyle w:val="Cuerpo"/>
      </w:pPr>
      <w:r>
        <w:t xml:space="preserve">Ahora bien: </w:t>
      </w:r>
      <w:r w:rsidRPr="00A953FA">
        <w:rPr>
          <w:b/>
        </w:rPr>
        <w:t>declarar la relación no la carga.</w:t>
      </w:r>
      <w:r>
        <w:t xml:space="preserve"> Y acá aparece EA-05 en código.</w:t>
      </w:r>
    </w:p>
    <w:p w14:paraId="75D987E3" w14:textId="77777777" w:rsidR="00A953FA" w:rsidRDefault="00A953FA" w:rsidP="00A953FA">
      <w:pPr>
        <w:pStyle w:val="Bloquedecdigo"/>
      </w:pPr>
      <w:r>
        <w:t># El repositorio DECLARA qué relaciones va a necesitar la respuesta</w:t>
      </w:r>
      <w:r>
        <w:br/>
      </w:r>
      <w:proofErr w:type="spellStart"/>
      <w:r>
        <w:t>async</w:t>
      </w:r>
      <w:proofErr w:type="spellEnd"/>
      <w:r>
        <w:t xml:space="preserve"> </w:t>
      </w:r>
      <w:proofErr w:type="spellStart"/>
      <w:r>
        <w:t>def</w:t>
      </w:r>
      <w:proofErr w:type="spellEnd"/>
      <w:r>
        <w:t xml:space="preserve"> </w:t>
      </w:r>
      <w:proofErr w:type="spellStart"/>
      <w:r>
        <w:t>obtener_con_</w:t>
      </w:r>
      <w:proofErr w:type="gramStart"/>
      <w:r>
        <w:t>detalles</w:t>
      </w:r>
      <w:proofErr w:type="spellEnd"/>
      <w:r>
        <w:t>(</w:t>
      </w:r>
      <w:proofErr w:type="spellStart"/>
      <w:proofErr w:type="gramEnd"/>
      <w:r>
        <w:t>self</w:t>
      </w:r>
      <w:proofErr w:type="spellEnd"/>
      <w:r>
        <w:t xml:space="preserve">, </w:t>
      </w:r>
      <w:proofErr w:type="spellStart"/>
      <w:r>
        <w:t>pedido_id</w:t>
      </w:r>
      <w:proofErr w:type="spellEnd"/>
      <w:r>
        <w:t xml:space="preserve">: </w:t>
      </w:r>
      <w:proofErr w:type="spellStart"/>
      <w:r>
        <w:t>int</w:t>
      </w:r>
      <w:proofErr w:type="spellEnd"/>
      <w:r>
        <w:t xml:space="preserve">) -&gt; Pedido | </w:t>
      </w:r>
      <w:proofErr w:type="spellStart"/>
      <w:r>
        <w:t>None</w:t>
      </w:r>
      <w:proofErr w:type="spellEnd"/>
      <w:r>
        <w:t>:</w:t>
      </w:r>
      <w:r>
        <w:br/>
        <w:t xml:space="preserve">    consulta = (</w:t>
      </w:r>
      <w:r>
        <w:br/>
        <w:t xml:space="preserve">        </w:t>
      </w:r>
      <w:proofErr w:type="spellStart"/>
      <w:proofErr w:type="gramStart"/>
      <w:r>
        <w:t>select</w:t>
      </w:r>
      <w:proofErr w:type="spellEnd"/>
      <w:r>
        <w:t>(</w:t>
      </w:r>
      <w:proofErr w:type="gramEnd"/>
      <w:r>
        <w:t>Pedido)</w:t>
      </w:r>
      <w:r>
        <w:br/>
        <w:t xml:space="preserve">      </w:t>
      </w:r>
      <w:proofErr w:type="gramStart"/>
      <w:r>
        <w:t xml:space="preserve">  .</w:t>
      </w:r>
      <w:proofErr w:type="spellStart"/>
      <w:r>
        <w:t>where</w:t>
      </w:r>
      <w:proofErr w:type="spellEnd"/>
      <w:proofErr w:type="gramEnd"/>
      <w:r>
        <w:t>(</w:t>
      </w:r>
      <w:proofErr w:type="spellStart"/>
      <w:r>
        <w:t>Pedido.id</w:t>
      </w:r>
      <w:proofErr w:type="spellEnd"/>
      <w:r>
        <w:t xml:space="preserve"> == </w:t>
      </w:r>
      <w:proofErr w:type="spellStart"/>
      <w:r>
        <w:t>pedido_id</w:t>
      </w:r>
      <w:proofErr w:type="spellEnd"/>
      <w:r>
        <w:t>)</w:t>
      </w:r>
      <w:r>
        <w:br/>
        <w:t xml:space="preserve">      </w:t>
      </w:r>
      <w:proofErr w:type="gramStart"/>
      <w:r>
        <w:t xml:space="preserve">  .</w:t>
      </w:r>
      <w:proofErr w:type="spellStart"/>
      <w:r>
        <w:t>options</w:t>
      </w:r>
      <w:proofErr w:type="spellEnd"/>
      <w:proofErr w:type="gramEnd"/>
      <w:r>
        <w:t>(</w:t>
      </w:r>
      <w:r>
        <w:br/>
        <w:t xml:space="preserve">            </w:t>
      </w:r>
      <w:proofErr w:type="spellStart"/>
      <w:proofErr w:type="gramStart"/>
      <w:r>
        <w:t>selectinload</w:t>
      </w:r>
      <w:proofErr w:type="spellEnd"/>
      <w:r>
        <w:t>(</w:t>
      </w:r>
      <w:proofErr w:type="spellStart"/>
      <w:proofErr w:type="gramEnd"/>
      <w:r>
        <w:t>Pedido.detalles</w:t>
      </w:r>
      <w:proofErr w:type="spellEnd"/>
      <w:r>
        <w:t>),</w:t>
      </w:r>
      <w:r>
        <w:br/>
        <w:t xml:space="preserve">            </w:t>
      </w:r>
      <w:proofErr w:type="spellStart"/>
      <w:proofErr w:type="gramStart"/>
      <w:r>
        <w:t>selectinload</w:t>
      </w:r>
      <w:proofErr w:type="spellEnd"/>
      <w:r>
        <w:t>(</w:t>
      </w:r>
      <w:proofErr w:type="spellStart"/>
      <w:proofErr w:type="gramEnd"/>
      <w:r>
        <w:t>Pedido.usuario</w:t>
      </w:r>
      <w:proofErr w:type="spellEnd"/>
      <w:r>
        <w:t>),</w:t>
      </w:r>
      <w:r>
        <w:br/>
        <w:t xml:space="preserve">      </w:t>
      </w:r>
      <w:proofErr w:type="gramStart"/>
      <w:r>
        <w:t xml:space="preserve">  )</w:t>
      </w:r>
      <w:proofErr w:type="gramEnd"/>
      <w:r>
        <w:br/>
        <w:t xml:space="preserve">  </w:t>
      </w:r>
      <w:proofErr w:type="gramStart"/>
      <w:r>
        <w:t xml:space="preserve">  )</w:t>
      </w:r>
      <w:proofErr w:type="gramEnd"/>
      <w:r>
        <w:br/>
        <w:t xml:space="preserve">    </w:t>
      </w:r>
      <w:proofErr w:type="spellStart"/>
      <w:r>
        <w:t>return</w:t>
      </w:r>
      <w:proofErr w:type="spellEnd"/>
      <w:r>
        <w:t xml:space="preserve"> (</w:t>
      </w:r>
      <w:proofErr w:type="spellStart"/>
      <w:r>
        <w:t>await</w:t>
      </w:r>
      <w:proofErr w:type="spellEnd"/>
      <w:r>
        <w:t xml:space="preserve"> </w:t>
      </w:r>
      <w:proofErr w:type="spellStart"/>
      <w:proofErr w:type="gramStart"/>
      <w:r>
        <w:t>self.session</w:t>
      </w:r>
      <w:proofErr w:type="gramEnd"/>
      <w:r>
        <w:t>.exec</w:t>
      </w:r>
      <w:proofErr w:type="spellEnd"/>
      <w:r>
        <w:t>(consulta)</w:t>
      </w:r>
      <w:proofErr w:type="gramStart"/>
      <w:r>
        <w:t>).</w:t>
      </w:r>
      <w:proofErr w:type="spellStart"/>
      <w:r>
        <w:t>first</w:t>
      </w:r>
      <w:proofErr w:type="spellEnd"/>
      <w:proofErr w:type="gramEnd"/>
      <w:r>
        <w:t>()</w:t>
      </w:r>
    </w:p>
    <w:p w14:paraId="7378AF50" w14:textId="77777777" w:rsidR="00AC01A4" w:rsidRDefault="00A953FA" w:rsidP="00A953FA">
      <w:pPr>
        <w:pStyle w:val="Cuerpo"/>
        <w:rPr>
          <w:b/>
        </w:rPr>
      </w:pPr>
      <w:r>
        <w:t xml:space="preserve">Sin esas dos líneas de </w:t>
      </w:r>
      <w:proofErr w:type="spellStart"/>
      <w:r w:rsidRPr="00A953FA">
        <w:rPr>
          <w:rStyle w:val="Cdigoenlnea"/>
        </w:rPr>
        <w:t>selectinload</w:t>
      </w:r>
      <w:proofErr w:type="spellEnd"/>
      <w:r>
        <w:t xml:space="preserve">, acceder a </w:t>
      </w:r>
      <w:proofErr w:type="spellStart"/>
      <w:proofErr w:type="gramStart"/>
      <w:r w:rsidRPr="00A953FA">
        <w:rPr>
          <w:rStyle w:val="Cdigoenlnea"/>
        </w:rPr>
        <w:t>pedido.detalles</w:t>
      </w:r>
      <w:proofErr w:type="spellEnd"/>
      <w:proofErr w:type="gramEnd"/>
      <w:r>
        <w:t xml:space="preserve"> en el Service lanza la excepción de la sección 3.8. </w:t>
      </w:r>
      <w:r w:rsidRPr="00A953FA">
        <w:rPr>
          <w:b/>
        </w:rPr>
        <w:t>Con ellas, los datos ya están en memoria.</w:t>
      </w:r>
    </w:p>
    <w:p w14:paraId="0E38E4D2" w14:textId="608B2E79" w:rsidR="00272050" w:rsidRDefault="00E338FD" w:rsidP="00AC01A4">
      <w:pPr>
        <w:pStyle w:val="Epgrafedefigura"/>
      </w:pPr>
      <w:r>
        <w:rPr>
          <w:noProof/>
        </w:rPr>
        <w:drawing>
          <wp:anchor distT="0" distB="0" distL="114300" distR="114300" simplePos="0" relativeHeight="251659264" behindDoc="0" locked="0" layoutInCell="1" allowOverlap="1" wp14:anchorId="5C356C5E" wp14:editId="71F6ADBB">
            <wp:simplePos x="0" y="0"/>
            <wp:positionH relativeFrom="column">
              <wp:posOffset>-484505</wp:posOffset>
            </wp:positionH>
            <wp:positionV relativeFrom="paragraph">
              <wp:posOffset>328295</wp:posOffset>
            </wp:positionV>
            <wp:extent cx="6593296" cy="1009598"/>
            <wp:effectExtent l="0" t="0" r="0" b="635"/>
            <wp:wrapTopAndBottom/>
            <wp:docPr id="21384008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3363"/>
                    <a:stretch>
                      <a:fillRect/>
                    </a:stretch>
                  </pic:blipFill>
                  <pic:spPr bwMode="auto">
                    <a:xfrm>
                      <a:off x="0" y="0"/>
                      <a:ext cx="6593296" cy="1009598"/>
                    </a:xfrm>
                    <a:prstGeom prst="rect">
                      <a:avLst/>
                    </a:prstGeom>
                    <a:noFill/>
                    <a:ln>
                      <a:noFill/>
                    </a:ln>
                    <a:extLst>
                      <a:ext uri="{53640926-AAD7-44D8-BBD7-CCE9431645EC}">
                        <a14:shadowObscured xmlns:a14="http://schemas.microsoft.com/office/drawing/2010/main"/>
                      </a:ext>
                    </a:extLst>
                  </pic:spPr>
                </pic:pic>
              </a:graphicData>
            </a:graphic>
          </wp:anchor>
        </w:drawing>
      </w:r>
    </w:p>
    <w:p w14:paraId="5D862F85" w14:textId="2B9A7BC6" w:rsidR="00CE7114" w:rsidRDefault="00CE7114" w:rsidP="00AC01A4">
      <w:pPr>
        <w:pStyle w:val="Epgrafedefigura"/>
      </w:pPr>
    </w:p>
    <w:p w14:paraId="4FD63069" w14:textId="77777777" w:rsidR="00CE7114" w:rsidRDefault="00CE7114" w:rsidP="00AC01A4">
      <w:pPr>
        <w:pStyle w:val="Epgrafedefigura"/>
      </w:pPr>
      <w:r>
        <w:rPr>
          <w:noProof/>
        </w:rPr>
        <w:drawing>
          <wp:inline distT="0" distB="0" distL="0" distR="0" wp14:anchorId="7244C4B6" wp14:editId="5682C61A">
            <wp:extent cx="5026867" cy="990600"/>
            <wp:effectExtent l="0" t="0" r="2540" b="0"/>
            <wp:docPr id="6618965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6425" r="-434"/>
                    <a:stretch>
                      <a:fillRect/>
                    </a:stretch>
                  </pic:blipFill>
                  <pic:spPr bwMode="auto">
                    <a:xfrm>
                      <a:off x="0" y="0"/>
                      <a:ext cx="5049339" cy="995028"/>
                    </a:xfrm>
                    <a:prstGeom prst="rect">
                      <a:avLst/>
                    </a:prstGeom>
                    <a:noFill/>
                    <a:ln>
                      <a:noFill/>
                    </a:ln>
                    <a:extLst>
                      <a:ext uri="{53640926-AAD7-44D8-BBD7-CCE9431645EC}">
                        <a14:shadowObscured xmlns:a14="http://schemas.microsoft.com/office/drawing/2010/main"/>
                      </a:ext>
                    </a:extLst>
                  </pic:spPr>
                </pic:pic>
              </a:graphicData>
            </a:graphic>
          </wp:inline>
        </w:drawing>
      </w:r>
    </w:p>
    <w:p w14:paraId="79EBE346" w14:textId="718D2BCC" w:rsidR="00AC01A4" w:rsidRDefault="00AC01A4" w:rsidP="00AC01A4">
      <w:pPr>
        <w:pStyle w:val="Epgrafedefigura"/>
      </w:pPr>
      <w:r>
        <w:t>Figura 4.3. Carga perezosa y anticipada</w:t>
      </w:r>
    </w:p>
    <w:p w14:paraId="2CEDDDD7" w14:textId="77777777" w:rsidR="00AC01A4" w:rsidRDefault="00AC01A4" w:rsidP="00AC01A4">
      <w:pPr>
        <w:pStyle w:val="Cuerpo"/>
      </w:pPr>
      <w:r>
        <w:t>Hay dos estrategias de precarga y conviene saber cuál usar:</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31"/>
        <w:gridCol w:w="2831"/>
        <w:gridCol w:w="2832"/>
      </w:tblGrid>
      <w:tr w:rsidR="00AC01A4" w:rsidRPr="00AC01A4" w14:paraId="4B60DF2D" w14:textId="77777777" w:rsidTr="00AC01A4">
        <w:trPr>
          <w:tblHeader/>
        </w:trPr>
        <w:tc>
          <w:tcPr>
            <w:tcW w:w="2831" w:type="dxa"/>
            <w:shd w:val="clear" w:color="D9E2F3" w:fill="D9E2F3"/>
          </w:tcPr>
          <w:p w14:paraId="0820A8B3" w14:textId="2CB2C9A3" w:rsidR="00AC01A4" w:rsidRPr="00AC01A4" w:rsidRDefault="00AC01A4" w:rsidP="00A953FA">
            <w:pPr>
              <w:pStyle w:val="Cuerpo"/>
              <w:rPr>
                <w:rFonts w:cs="Calibri"/>
                <w:b/>
              </w:rPr>
            </w:pPr>
            <w:r w:rsidRPr="00AC01A4">
              <w:rPr>
                <w:rFonts w:cs="Calibri"/>
                <w:b/>
              </w:rPr>
              <w:lastRenderedPageBreak/>
              <w:t>Estrategia</w:t>
            </w:r>
          </w:p>
        </w:tc>
        <w:tc>
          <w:tcPr>
            <w:tcW w:w="2831" w:type="dxa"/>
            <w:shd w:val="clear" w:color="D9E2F3" w:fill="D9E2F3"/>
          </w:tcPr>
          <w:p w14:paraId="67F493F9" w14:textId="61EE3161" w:rsidR="00AC01A4" w:rsidRPr="00AC01A4" w:rsidRDefault="00AC01A4" w:rsidP="00A953FA">
            <w:pPr>
              <w:pStyle w:val="Cuerpo"/>
              <w:rPr>
                <w:rFonts w:cs="Calibri"/>
                <w:b/>
              </w:rPr>
            </w:pPr>
            <w:r w:rsidRPr="00AC01A4">
              <w:rPr>
                <w:rFonts w:cs="Calibri"/>
                <w:b/>
              </w:rPr>
              <w:t>Cómo trae los datos</w:t>
            </w:r>
          </w:p>
        </w:tc>
        <w:tc>
          <w:tcPr>
            <w:tcW w:w="2832" w:type="dxa"/>
            <w:shd w:val="clear" w:color="D9E2F3" w:fill="D9E2F3"/>
          </w:tcPr>
          <w:p w14:paraId="2CDD9319" w14:textId="09E934CD" w:rsidR="00AC01A4" w:rsidRPr="00AC01A4" w:rsidRDefault="00AC01A4" w:rsidP="00A953FA">
            <w:pPr>
              <w:pStyle w:val="Cuerpo"/>
              <w:rPr>
                <w:rFonts w:cs="Calibri"/>
                <w:b/>
              </w:rPr>
            </w:pPr>
            <w:proofErr w:type="gramStart"/>
            <w:r w:rsidRPr="00AC01A4">
              <w:rPr>
                <w:rFonts w:cs="Calibri"/>
                <w:b/>
              </w:rPr>
              <w:t>Cuándo</w:t>
            </w:r>
            <w:proofErr w:type="gramEnd"/>
            <w:r w:rsidRPr="00AC01A4">
              <w:rPr>
                <w:rFonts w:cs="Calibri"/>
                <w:b/>
              </w:rPr>
              <w:t xml:space="preserve"> conviene</w:t>
            </w:r>
          </w:p>
        </w:tc>
      </w:tr>
      <w:tr w:rsidR="00AC01A4" w:rsidRPr="00AC01A4" w14:paraId="746D8E31" w14:textId="77777777" w:rsidTr="00AC01A4">
        <w:tc>
          <w:tcPr>
            <w:tcW w:w="2831" w:type="dxa"/>
          </w:tcPr>
          <w:p w14:paraId="5E5EAAEC" w14:textId="529B58CA" w:rsidR="00AC01A4" w:rsidRPr="00AC01A4" w:rsidRDefault="00AC01A4" w:rsidP="00A953FA">
            <w:pPr>
              <w:pStyle w:val="Cuerpo"/>
              <w:rPr>
                <w:rStyle w:val="Cdigoenlnea"/>
              </w:rPr>
            </w:pPr>
            <w:proofErr w:type="spellStart"/>
            <w:r w:rsidRPr="00AC01A4">
              <w:rPr>
                <w:rStyle w:val="Cdigoenlnea"/>
              </w:rPr>
              <w:t>selectinload</w:t>
            </w:r>
            <w:proofErr w:type="spellEnd"/>
          </w:p>
        </w:tc>
        <w:tc>
          <w:tcPr>
            <w:tcW w:w="2831" w:type="dxa"/>
          </w:tcPr>
          <w:p w14:paraId="70CFF6F3" w14:textId="2CAA1FB1" w:rsidR="00AC01A4" w:rsidRPr="00AC01A4" w:rsidRDefault="00AC01A4" w:rsidP="00A953FA">
            <w:pPr>
              <w:pStyle w:val="Cuerpo"/>
              <w:rPr>
                <w:rFonts w:cs="Calibri"/>
              </w:rPr>
            </w:pPr>
            <w:r w:rsidRPr="00AC01A4">
              <w:rPr>
                <w:rFonts w:cs="Calibri"/>
                <w:b/>
              </w:rPr>
              <w:t>Dos consultas</w:t>
            </w:r>
            <w:r w:rsidRPr="00AC01A4">
              <w:rPr>
                <w:rFonts w:cs="Calibri"/>
              </w:rPr>
              <w:t xml:space="preserve">: una para el padre, otra con </w:t>
            </w:r>
            <w:r w:rsidRPr="00AC01A4">
              <w:rPr>
                <w:rStyle w:val="Cdigoenlnea"/>
              </w:rPr>
              <w:t>IN</w:t>
            </w:r>
            <w:r w:rsidRPr="00AC01A4">
              <w:rPr>
                <w:rFonts w:cs="Calibri"/>
              </w:rPr>
              <w:t xml:space="preserve"> para los hijos</w:t>
            </w:r>
          </w:p>
        </w:tc>
        <w:tc>
          <w:tcPr>
            <w:tcW w:w="2832" w:type="dxa"/>
          </w:tcPr>
          <w:p w14:paraId="7541B299" w14:textId="158E88C5" w:rsidR="00AC01A4" w:rsidRPr="00AC01A4" w:rsidRDefault="00AC01A4" w:rsidP="00A953FA">
            <w:pPr>
              <w:pStyle w:val="Cuerpo"/>
              <w:rPr>
                <w:rFonts w:cs="Calibri"/>
              </w:rPr>
            </w:pPr>
            <w:r w:rsidRPr="00AC01A4">
              <w:rPr>
                <w:rFonts w:cs="Calibri"/>
                <w:b/>
              </w:rPr>
              <w:t>Colecciones</w:t>
            </w:r>
            <w:r w:rsidRPr="00AC01A4">
              <w:rPr>
                <w:rFonts w:cs="Calibri"/>
              </w:rPr>
              <w:t xml:space="preserve"> —uno a muchos—</w:t>
            </w:r>
          </w:p>
        </w:tc>
      </w:tr>
      <w:tr w:rsidR="00AC01A4" w:rsidRPr="00AC01A4" w14:paraId="1CA623A9" w14:textId="77777777" w:rsidTr="00AC01A4">
        <w:tc>
          <w:tcPr>
            <w:tcW w:w="2831" w:type="dxa"/>
          </w:tcPr>
          <w:p w14:paraId="29F4DC52" w14:textId="18219B47" w:rsidR="00AC01A4" w:rsidRPr="00AC01A4" w:rsidRDefault="00AC01A4" w:rsidP="00A953FA">
            <w:pPr>
              <w:pStyle w:val="Cuerpo"/>
              <w:rPr>
                <w:rStyle w:val="Cdigoenlnea"/>
              </w:rPr>
            </w:pPr>
            <w:proofErr w:type="spellStart"/>
            <w:r w:rsidRPr="00AC01A4">
              <w:rPr>
                <w:rStyle w:val="Cdigoenlnea"/>
              </w:rPr>
              <w:t>joinedload</w:t>
            </w:r>
            <w:proofErr w:type="spellEnd"/>
          </w:p>
        </w:tc>
        <w:tc>
          <w:tcPr>
            <w:tcW w:w="2831" w:type="dxa"/>
          </w:tcPr>
          <w:p w14:paraId="31B50CA2" w14:textId="5C4E9EA0" w:rsidR="00AC01A4" w:rsidRPr="00AC01A4" w:rsidRDefault="00AC01A4" w:rsidP="00A953FA">
            <w:pPr>
              <w:pStyle w:val="Cuerpo"/>
              <w:rPr>
                <w:rFonts w:cs="Calibri"/>
              </w:rPr>
            </w:pPr>
            <w:r w:rsidRPr="00AC01A4">
              <w:rPr>
                <w:rFonts w:cs="Calibri"/>
                <w:b/>
              </w:rPr>
              <w:t>Una consulta</w:t>
            </w:r>
            <w:r w:rsidRPr="00AC01A4">
              <w:rPr>
                <w:rFonts w:cs="Calibri"/>
              </w:rPr>
              <w:t xml:space="preserve"> con </w:t>
            </w:r>
            <w:r w:rsidRPr="00AC01A4">
              <w:rPr>
                <w:rStyle w:val="Cdigoenlnea"/>
              </w:rPr>
              <w:t>JOIN</w:t>
            </w:r>
          </w:p>
        </w:tc>
        <w:tc>
          <w:tcPr>
            <w:tcW w:w="2832" w:type="dxa"/>
          </w:tcPr>
          <w:p w14:paraId="09B26A56" w14:textId="4F2843EE" w:rsidR="00AC01A4" w:rsidRPr="00AC01A4" w:rsidRDefault="00AC01A4" w:rsidP="00A953FA">
            <w:pPr>
              <w:pStyle w:val="Cuerpo"/>
              <w:rPr>
                <w:rFonts w:cs="Calibri"/>
              </w:rPr>
            </w:pPr>
            <w:r w:rsidRPr="00AC01A4">
              <w:rPr>
                <w:rFonts w:cs="Calibri"/>
              </w:rPr>
              <w:t xml:space="preserve">Relaciones </w:t>
            </w:r>
            <w:r w:rsidRPr="00AC01A4">
              <w:rPr>
                <w:rFonts w:cs="Calibri"/>
                <w:b/>
              </w:rPr>
              <w:t>a uno</w:t>
            </w:r>
          </w:p>
        </w:tc>
      </w:tr>
    </w:tbl>
    <w:p w14:paraId="553B0FFD" w14:textId="77777777" w:rsidR="00AC01A4" w:rsidRDefault="00AC01A4" w:rsidP="00AC01A4">
      <w:pPr>
        <w:pStyle w:val="Cuerpo"/>
      </w:pPr>
      <w:r>
        <w:t xml:space="preserve">La razón de la primera fila es concreta: con </w:t>
      </w:r>
      <w:r w:rsidRPr="00AC01A4">
        <w:rPr>
          <w:rStyle w:val="Cdigoenlnea"/>
        </w:rPr>
        <w:t>JOIN</w:t>
      </w:r>
      <w:r>
        <w:t xml:space="preserve">, un pedido con veinte líneas devuelve </w:t>
      </w:r>
      <w:r w:rsidRPr="00AC01A4">
        <w:rPr>
          <w:b/>
        </w:rPr>
        <w:t>veinte filas con los datos del pedido repetidos veinte veces</w:t>
      </w:r>
      <w:r>
        <w:t>. Con dos consultas, se traen los datos del pedido una vez y las veinte líneas aparte. Para colecciones grandes, la diferencia de datos transferidos es enorme.</w:t>
      </w:r>
    </w:p>
    <w:p w14:paraId="36E35BB9" w14:textId="3BA5730A" w:rsidR="00AC01A4" w:rsidRDefault="00AC01A4" w:rsidP="00AC01A4">
      <w:pPr>
        <w:pStyle w:val="Cuerpo"/>
      </w:pPr>
      <w:r>
        <w:t xml:space="preserve">El TPI resuelve esto declarándolo: su sección 8.3 incluye </w:t>
      </w:r>
      <w:r w:rsidRPr="00AC01A4">
        <w:rPr>
          <w:b/>
        </w:rPr>
        <w:t>una tabla de precarga</w:t>
      </w:r>
      <w:r>
        <w:t xml:space="preserve"> que indica, </w:t>
      </w:r>
      <w:proofErr w:type="spellStart"/>
      <w:r>
        <w:t>endpoint</w:t>
      </w:r>
      <w:proofErr w:type="spellEnd"/>
      <w:r>
        <w:t xml:space="preserve"> por </w:t>
      </w:r>
      <w:proofErr w:type="spellStart"/>
      <w:r>
        <w:t>endpoint</w:t>
      </w:r>
      <w:proofErr w:type="spellEnd"/>
      <w:r>
        <w:t xml:space="preserve">, qué relaciones hay que traer. Esa tabla no es una guía de rendimiento: es </w:t>
      </w:r>
      <w:r w:rsidRPr="00AC01A4">
        <w:rPr>
          <w:b/>
        </w:rPr>
        <w:t xml:space="preserve">una condición para que el </w:t>
      </w:r>
      <w:proofErr w:type="spellStart"/>
      <w:r w:rsidRPr="00AC01A4">
        <w:rPr>
          <w:b/>
        </w:rPr>
        <w:t>endpoint</w:t>
      </w:r>
      <w:proofErr w:type="spellEnd"/>
      <w:r w:rsidRPr="00AC01A4">
        <w:rPr>
          <w:b/>
        </w:rPr>
        <w:t xml:space="preserve"> funcione</w:t>
      </w:r>
      <w: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CB241B" w:rsidRPr="00CB241B" w14:paraId="3E111F11" w14:textId="77777777" w:rsidTr="00CB241B">
        <w:tc>
          <w:tcPr>
            <w:tcW w:w="8494" w:type="dxa"/>
            <w:shd w:val="clear" w:color="DEEBF7" w:fill="DEEBF7"/>
          </w:tcPr>
          <w:p w14:paraId="0E27105A" w14:textId="77777777" w:rsidR="00CB241B" w:rsidRPr="00CB241B" w:rsidRDefault="00CB241B" w:rsidP="00CB241B">
            <w:pPr>
              <w:pStyle w:val="Cuerpo"/>
              <w:spacing w:after="100"/>
              <w:rPr>
                <w:rFonts w:cs="Calibri"/>
                <w:b/>
                <w:color w:val="2E74B5"/>
                <w:sz w:val="20"/>
              </w:rPr>
            </w:pPr>
            <w:r w:rsidRPr="00CB241B">
              <w:rPr>
                <w:rFonts w:ascii="Segoe UI Emoji" w:hAnsi="Segoe UI Emoji" w:cs="Segoe UI Emoji"/>
                <w:b/>
                <w:color w:val="2E74B5"/>
                <w:sz w:val="20"/>
              </w:rPr>
              <w:t>💡</w:t>
            </w:r>
            <w:r w:rsidRPr="00CB241B">
              <w:rPr>
                <w:rFonts w:cs="Calibri"/>
                <w:b/>
                <w:color w:val="2E74B5"/>
                <w:sz w:val="20"/>
              </w:rPr>
              <w:t xml:space="preserve"> PARA ENTENDER</w:t>
            </w:r>
          </w:p>
          <w:p w14:paraId="3189B71A" w14:textId="77777777" w:rsidR="00CB241B" w:rsidRDefault="00CB241B" w:rsidP="00CB241B">
            <w:pPr>
              <w:pStyle w:val="Cuerpo"/>
              <w:spacing w:after="100"/>
            </w:pPr>
            <w:proofErr w:type="spellStart"/>
            <w:r>
              <w:t>Fijate</w:t>
            </w:r>
            <w:proofErr w:type="spellEnd"/>
            <w:r>
              <w:t xml:space="preserve"> dónde vive esa declaración, porque es una decisión de arquitectura y no un detalle:</w:t>
            </w:r>
          </w:p>
          <w:p w14:paraId="20CC6295" w14:textId="77777777" w:rsidR="00CB241B" w:rsidRDefault="00CB241B" w:rsidP="00CB241B">
            <w:pPr>
              <w:pStyle w:val="Cuerpo"/>
              <w:spacing w:after="100"/>
            </w:pPr>
            <w:r w:rsidRPr="00CB241B">
              <w:rPr>
                <w:b/>
              </w:rPr>
              <w:t>La precarga se declara en el repositorio, no en el Service ni en la vista.</w:t>
            </w:r>
          </w:p>
          <w:p w14:paraId="4EB56C7D" w14:textId="77777777" w:rsidR="00CB241B" w:rsidRDefault="00CB241B" w:rsidP="00CB241B">
            <w:pPr>
              <w:pStyle w:val="Cuerpo"/>
              <w:spacing w:after="100"/>
            </w:pPr>
            <w:r>
              <w:t xml:space="preserve">Y tiene lógica: el repositorio es el único que sabe </w:t>
            </w:r>
            <w:r w:rsidRPr="00CB241B">
              <w:rPr>
                <w:b/>
              </w:rPr>
              <w:t>cómo</w:t>
            </w:r>
            <w:r>
              <w:t xml:space="preserve"> se traen los datos. El Service dice </w:t>
            </w:r>
            <w:r w:rsidRPr="00CB241B">
              <w:rPr>
                <w:i/>
              </w:rPr>
              <w:t>qué</w:t>
            </w:r>
            <w:r>
              <w:t xml:space="preserve"> necesita —“dame el pedido con sus líneas”— y el repositorio decide cómo lo trae.</w:t>
            </w:r>
          </w:p>
          <w:p w14:paraId="79469A7D" w14:textId="77777777" w:rsidR="00CB241B" w:rsidRDefault="00CB241B" w:rsidP="00CB241B">
            <w:pPr>
              <w:pStyle w:val="Cuerpo"/>
              <w:spacing w:after="100"/>
            </w:pPr>
            <w:r>
              <w:t xml:space="preserve">Eso tiene una consecuencia práctica que vale oro: </w:t>
            </w:r>
            <w:r w:rsidRPr="00CB241B">
              <w:rPr>
                <w:b/>
              </w:rPr>
              <w:t xml:space="preserve">cuando te explota una excepción de </w:t>
            </w:r>
            <w:proofErr w:type="spellStart"/>
            <w:r w:rsidRPr="00CB241B">
              <w:rPr>
                <w:b/>
              </w:rPr>
              <w:t>greenlet</w:t>
            </w:r>
            <w:proofErr w:type="spellEnd"/>
            <w:r w:rsidRPr="00CB241B">
              <w:rPr>
                <w:b/>
              </w:rPr>
              <w:t xml:space="preserve">, ya </w:t>
            </w:r>
            <w:proofErr w:type="spellStart"/>
            <w:r w:rsidRPr="00CB241B">
              <w:rPr>
                <w:b/>
              </w:rPr>
              <w:t>sabés</w:t>
            </w:r>
            <w:proofErr w:type="spellEnd"/>
            <w:r w:rsidRPr="00CB241B">
              <w:rPr>
                <w:b/>
              </w:rPr>
              <w:t xml:space="preserve"> dónde mirar.</w:t>
            </w:r>
            <w:r>
              <w:t xml:space="preserve"> No es en la vista, no es en el Service: es en el método del repositorio que trajo ese objeto, y le falta una línea.</w:t>
            </w:r>
          </w:p>
          <w:p w14:paraId="229717A4" w14:textId="77777777" w:rsidR="00CB241B" w:rsidRDefault="00CB241B" w:rsidP="00CB241B">
            <w:pPr>
              <w:pStyle w:val="Cuerpo"/>
              <w:spacing w:after="100"/>
            </w:pPr>
            <w:r>
              <w:t xml:space="preserve">Es el mismo principio de las capas de la clase 1: </w:t>
            </w:r>
            <w:r w:rsidRPr="00CB241B">
              <w:rPr>
                <w:b/>
              </w:rPr>
              <w:t>cada cosa en el lugar donde se sabe lo que hace falta saber.</w:t>
            </w:r>
            <w:r>
              <w:t xml:space="preserve"> Si la precarga se declarara en el Service, el Service tendría que conocer detalles del acceso a datos, y ahí se rompe el flujo </w:t>
            </w:r>
            <w:proofErr w:type="spellStart"/>
            <w:r w:rsidRPr="00CB241B">
              <w:rPr>
                <w:rStyle w:val="Cdigoenlnea"/>
              </w:rPr>
              <w:t>Router</w:t>
            </w:r>
            <w:proofErr w:type="spellEnd"/>
            <w:r w:rsidRPr="00CB241B">
              <w:rPr>
                <w:rStyle w:val="Cdigoenlnea"/>
              </w:rPr>
              <w:t xml:space="preserve"> → Service → </w:t>
            </w:r>
            <w:proofErr w:type="spellStart"/>
            <w:r w:rsidRPr="00CB241B">
              <w:rPr>
                <w:rStyle w:val="Cdigoenlnea"/>
              </w:rPr>
              <w:t>UoW</w:t>
            </w:r>
            <w:proofErr w:type="spellEnd"/>
            <w:r w:rsidRPr="00CB241B">
              <w:rPr>
                <w:rStyle w:val="Cdigoenlnea"/>
              </w:rPr>
              <w:t xml:space="preserve"> → </w:t>
            </w:r>
            <w:proofErr w:type="spellStart"/>
            <w:r w:rsidRPr="00CB241B">
              <w:rPr>
                <w:rStyle w:val="Cdigoenlnea"/>
              </w:rPr>
              <w:t>Repository</w:t>
            </w:r>
            <w:proofErr w:type="spellEnd"/>
            <w:r w:rsidRPr="00CB241B">
              <w:rPr>
                <w:rStyle w:val="Cdigoenlnea"/>
              </w:rPr>
              <w:t xml:space="preserve"> → Model</w:t>
            </w:r>
            <w:r>
              <w:t>.</w:t>
            </w:r>
          </w:p>
          <w:p w14:paraId="5605F83D" w14:textId="1972C439" w:rsidR="00CB241B" w:rsidRPr="00CB241B" w:rsidRDefault="00CB241B" w:rsidP="00CB241B">
            <w:pPr>
              <w:pStyle w:val="Cuerpo"/>
              <w:rPr>
                <w:sz w:val="2"/>
              </w:rPr>
            </w:pPr>
          </w:p>
        </w:tc>
      </w:tr>
    </w:tbl>
    <w:p w14:paraId="35CEAD74" w14:textId="77777777" w:rsidR="00CB241B" w:rsidRDefault="00CB241B" w:rsidP="00A953FA">
      <w:pPr>
        <w:pStyle w:val="Cuerpo"/>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CB241B" w:rsidRPr="00CB241B" w14:paraId="4542241A" w14:textId="77777777" w:rsidTr="00CB241B">
        <w:tc>
          <w:tcPr>
            <w:tcW w:w="8494" w:type="dxa"/>
            <w:shd w:val="clear" w:color="FDECEA" w:fill="FDECEA"/>
          </w:tcPr>
          <w:p w14:paraId="36FC7501" w14:textId="77777777" w:rsidR="00CB241B" w:rsidRPr="00CB241B" w:rsidRDefault="00CB241B" w:rsidP="00CB241B">
            <w:pPr>
              <w:pStyle w:val="Cuerpo"/>
              <w:spacing w:after="100"/>
              <w:rPr>
                <w:rFonts w:cs="Calibri"/>
                <w:b/>
                <w:color w:val="C00000"/>
                <w:sz w:val="20"/>
              </w:rPr>
            </w:pPr>
            <w:r w:rsidRPr="00CB241B">
              <w:rPr>
                <w:rFonts w:ascii="Segoe UI Emoji" w:hAnsi="Segoe UI Emoji" w:cs="Segoe UI Emoji"/>
                <w:b/>
                <w:color w:val="C00000"/>
                <w:sz w:val="20"/>
              </w:rPr>
              <w:t>⚠️</w:t>
            </w:r>
            <w:r w:rsidRPr="00CB241B">
              <w:rPr>
                <w:rFonts w:cs="Calibri"/>
                <w:b/>
                <w:color w:val="C00000"/>
                <w:sz w:val="20"/>
              </w:rPr>
              <w:t xml:space="preserve"> OJO ACÁ</w:t>
            </w:r>
          </w:p>
          <w:p w14:paraId="00F022BF" w14:textId="77777777" w:rsidR="00CB241B" w:rsidRDefault="00CB241B" w:rsidP="00CB241B">
            <w:pPr>
              <w:pStyle w:val="Cuerpo"/>
              <w:spacing w:after="100"/>
            </w:pPr>
            <w:r>
              <w:t xml:space="preserve">Esta es la diferencia práctica entre un </w:t>
            </w:r>
            <w:proofErr w:type="spellStart"/>
            <w:r>
              <w:t>backend</w:t>
            </w:r>
            <w:proofErr w:type="spellEnd"/>
            <w:r>
              <w:t xml:space="preserve"> sincrónico y este, y conviene que la tengas clarísima antes de escribir tu primer repositorio:</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56"/>
              <w:gridCol w:w="2756"/>
              <w:gridCol w:w="2756"/>
            </w:tblGrid>
            <w:tr w:rsidR="00CB241B" w:rsidRPr="00CB241B" w14:paraId="0F2A9F55" w14:textId="77777777" w:rsidTr="00CB241B">
              <w:trPr>
                <w:tblHeader/>
              </w:trPr>
              <w:tc>
                <w:tcPr>
                  <w:tcW w:w="2756" w:type="dxa"/>
                  <w:shd w:val="clear" w:color="D9E2F3" w:fill="D9E2F3"/>
                </w:tcPr>
                <w:p w14:paraId="6460B8F9" w14:textId="77777777" w:rsidR="00CB241B" w:rsidRPr="00CB241B" w:rsidRDefault="00CB241B" w:rsidP="00CB241B">
                  <w:pPr>
                    <w:pStyle w:val="Cuerpo"/>
                    <w:spacing w:after="100"/>
                    <w:rPr>
                      <w:rFonts w:cs="Calibri"/>
                      <w:b/>
                      <w:sz w:val="20"/>
                    </w:rPr>
                  </w:pPr>
                </w:p>
              </w:tc>
              <w:tc>
                <w:tcPr>
                  <w:tcW w:w="2756" w:type="dxa"/>
                  <w:shd w:val="clear" w:color="D9E2F3" w:fill="D9E2F3"/>
                </w:tcPr>
                <w:p w14:paraId="6DA508AA" w14:textId="30295EC2" w:rsidR="00CB241B" w:rsidRPr="00CB241B" w:rsidRDefault="00CB241B" w:rsidP="00CB241B">
                  <w:pPr>
                    <w:pStyle w:val="Cuerpo"/>
                    <w:spacing w:after="100"/>
                    <w:rPr>
                      <w:rFonts w:cs="Calibri"/>
                      <w:b/>
                      <w:sz w:val="20"/>
                    </w:rPr>
                  </w:pPr>
                  <w:r w:rsidRPr="00CB241B">
                    <w:rPr>
                      <w:rFonts w:cs="Calibri"/>
                      <w:b/>
                      <w:sz w:val="20"/>
                    </w:rPr>
                    <w:t>Sincrónico</w:t>
                  </w:r>
                </w:p>
              </w:tc>
              <w:tc>
                <w:tcPr>
                  <w:tcW w:w="2756" w:type="dxa"/>
                  <w:shd w:val="clear" w:color="D9E2F3" w:fill="D9E2F3"/>
                </w:tcPr>
                <w:p w14:paraId="6F4A4449" w14:textId="3E24FD7C" w:rsidR="00CB241B" w:rsidRPr="00CB241B" w:rsidRDefault="00CB241B" w:rsidP="00CB241B">
                  <w:pPr>
                    <w:pStyle w:val="Cuerpo"/>
                    <w:spacing w:after="100"/>
                    <w:rPr>
                      <w:rFonts w:cs="Calibri"/>
                      <w:b/>
                      <w:sz w:val="20"/>
                    </w:rPr>
                  </w:pPr>
                  <w:r w:rsidRPr="00CB241B">
                    <w:rPr>
                      <w:rFonts w:cs="Calibri"/>
                      <w:b/>
                      <w:sz w:val="20"/>
                    </w:rPr>
                    <w:t>Este proyecto</w:t>
                  </w:r>
                </w:p>
              </w:tc>
            </w:tr>
            <w:tr w:rsidR="00CB241B" w:rsidRPr="00CB241B" w14:paraId="1C20B61D" w14:textId="77777777" w:rsidTr="00CB241B">
              <w:tc>
                <w:tcPr>
                  <w:tcW w:w="2756" w:type="dxa"/>
                </w:tcPr>
                <w:p w14:paraId="712F2843" w14:textId="2C1D630D" w:rsidR="00CB241B" w:rsidRPr="00CB241B" w:rsidRDefault="00CB241B" w:rsidP="00CB241B">
                  <w:pPr>
                    <w:pStyle w:val="Cuerpo"/>
                    <w:spacing w:after="100"/>
                    <w:rPr>
                      <w:rFonts w:cs="Calibri"/>
                      <w:sz w:val="20"/>
                    </w:rPr>
                  </w:pPr>
                  <w:r w:rsidRPr="00CB241B">
                    <w:rPr>
                      <w:rFonts w:cs="Calibri"/>
                      <w:sz w:val="20"/>
                    </w:rPr>
                    <w:t>Olvidar la precarga</w:t>
                  </w:r>
                </w:p>
              </w:tc>
              <w:tc>
                <w:tcPr>
                  <w:tcW w:w="2756" w:type="dxa"/>
                </w:tcPr>
                <w:p w14:paraId="39288EDF" w14:textId="7E6DBDDD" w:rsidR="00CB241B" w:rsidRPr="00CB241B" w:rsidRDefault="00CB241B" w:rsidP="00CB241B">
                  <w:pPr>
                    <w:pStyle w:val="Cuerpo"/>
                    <w:spacing w:after="100"/>
                    <w:rPr>
                      <w:rFonts w:cs="Calibri"/>
                      <w:sz w:val="20"/>
                    </w:rPr>
                  </w:pPr>
                  <w:r w:rsidRPr="00CB241B">
                    <w:rPr>
                      <w:rFonts w:cs="Calibri"/>
                      <w:sz w:val="20"/>
                    </w:rPr>
                    <w:t>Funciona. Lento. Nadie se entera</w:t>
                  </w:r>
                </w:p>
              </w:tc>
              <w:tc>
                <w:tcPr>
                  <w:tcW w:w="2756" w:type="dxa"/>
                </w:tcPr>
                <w:p w14:paraId="63FDD6A7" w14:textId="5319C6D0" w:rsidR="00CB241B" w:rsidRPr="00CB241B" w:rsidRDefault="00CB241B" w:rsidP="00CB241B">
                  <w:pPr>
                    <w:pStyle w:val="Cuerpo"/>
                    <w:spacing w:after="100"/>
                    <w:rPr>
                      <w:rFonts w:cs="Calibri"/>
                      <w:sz w:val="20"/>
                    </w:rPr>
                  </w:pPr>
                  <w:r w:rsidRPr="00CB241B">
                    <w:rPr>
                      <w:rFonts w:cs="Calibri"/>
                      <w:b/>
                      <w:sz w:val="20"/>
                    </w:rPr>
                    <w:t>Excepción en la primera iteración</w:t>
                  </w:r>
                </w:p>
              </w:tc>
            </w:tr>
            <w:tr w:rsidR="00CB241B" w:rsidRPr="00CB241B" w14:paraId="1FE50624" w14:textId="77777777" w:rsidTr="00CB241B">
              <w:tc>
                <w:tcPr>
                  <w:tcW w:w="2756" w:type="dxa"/>
                </w:tcPr>
                <w:p w14:paraId="2DF72A2A" w14:textId="1EECF966" w:rsidR="00CB241B" w:rsidRPr="00CB241B" w:rsidRDefault="00CB241B" w:rsidP="00CB241B">
                  <w:pPr>
                    <w:pStyle w:val="Cuerpo"/>
                    <w:spacing w:after="100"/>
                    <w:rPr>
                      <w:rFonts w:cs="Calibri"/>
                      <w:sz w:val="20"/>
                    </w:rPr>
                  </w:pPr>
                  <w:proofErr w:type="gramStart"/>
                  <w:r w:rsidRPr="00CB241B">
                    <w:rPr>
                      <w:rFonts w:cs="Calibri"/>
                      <w:sz w:val="20"/>
                    </w:rPr>
                    <w:t>Cuándo</w:t>
                  </w:r>
                  <w:proofErr w:type="gramEnd"/>
                  <w:r w:rsidRPr="00CB241B">
                    <w:rPr>
                      <w:rFonts w:cs="Calibri"/>
                      <w:sz w:val="20"/>
                    </w:rPr>
                    <w:t xml:space="preserve"> te </w:t>
                  </w:r>
                  <w:proofErr w:type="spellStart"/>
                  <w:r w:rsidRPr="00CB241B">
                    <w:rPr>
                      <w:rFonts w:cs="Calibri"/>
                      <w:sz w:val="20"/>
                    </w:rPr>
                    <w:t>enterás</w:t>
                  </w:r>
                  <w:proofErr w:type="spellEnd"/>
                </w:p>
              </w:tc>
              <w:tc>
                <w:tcPr>
                  <w:tcW w:w="2756" w:type="dxa"/>
                </w:tcPr>
                <w:p w14:paraId="7E194680" w14:textId="04287DBF" w:rsidR="00CB241B" w:rsidRPr="00CB241B" w:rsidRDefault="00CB241B" w:rsidP="00CB241B">
                  <w:pPr>
                    <w:pStyle w:val="Cuerpo"/>
                    <w:spacing w:after="100"/>
                    <w:rPr>
                      <w:rFonts w:cs="Calibri"/>
                      <w:sz w:val="20"/>
                    </w:rPr>
                  </w:pPr>
                  <w:r w:rsidRPr="00CB241B">
                    <w:rPr>
                      <w:rFonts w:cs="Calibri"/>
                      <w:sz w:val="20"/>
                    </w:rPr>
                    <w:t>Cuando la tabla creció y alguien se quejó</w:t>
                  </w:r>
                </w:p>
              </w:tc>
              <w:tc>
                <w:tcPr>
                  <w:tcW w:w="2756" w:type="dxa"/>
                </w:tcPr>
                <w:p w14:paraId="2AB29403" w14:textId="206CCB00" w:rsidR="00CB241B" w:rsidRPr="00CB241B" w:rsidRDefault="00CB241B" w:rsidP="00CB241B">
                  <w:pPr>
                    <w:pStyle w:val="Cuerpo"/>
                    <w:spacing w:after="100"/>
                    <w:rPr>
                      <w:rFonts w:cs="Calibri"/>
                      <w:sz w:val="20"/>
                    </w:rPr>
                  </w:pPr>
                  <w:r w:rsidRPr="00CB241B">
                    <w:rPr>
                      <w:rFonts w:cs="Calibri"/>
                      <w:b/>
                      <w:sz w:val="20"/>
                    </w:rPr>
                    <w:t>Mientras lo estás escribiendo</w:t>
                  </w:r>
                </w:p>
              </w:tc>
            </w:tr>
          </w:tbl>
          <w:p w14:paraId="68B1AE15" w14:textId="77777777" w:rsidR="00CB241B" w:rsidRDefault="00CB241B" w:rsidP="00CB241B">
            <w:pPr>
              <w:pStyle w:val="Cuerpo"/>
              <w:spacing w:after="100"/>
            </w:pPr>
            <w:r>
              <w:t xml:space="preserve">Al principio la segunda columna se siente como un castigo: estás escribiendo un </w:t>
            </w:r>
            <w:proofErr w:type="spellStart"/>
            <w:r>
              <w:t>endpoint</w:t>
            </w:r>
            <w:proofErr w:type="spellEnd"/>
            <w:r>
              <w:t xml:space="preserve"> y te explota una excepción con un nombre que no dice nada.</w:t>
            </w:r>
          </w:p>
          <w:p w14:paraId="79007F71" w14:textId="77777777" w:rsidR="00CB241B" w:rsidRDefault="00CB241B" w:rsidP="00CB241B">
            <w:pPr>
              <w:pStyle w:val="Cuerpo"/>
              <w:spacing w:after="100"/>
            </w:pPr>
            <w:r w:rsidRPr="00CB241B">
              <w:rPr>
                <w:b/>
              </w:rPr>
              <w:t>Dale vuelta la lectura.</w:t>
            </w:r>
            <w:r>
              <w:t xml:space="preserve"> El sincrónico no te avisa nunca: te deja mandar a producción un </w:t>
            </w:r>
            <w:proofErr w:type="spellStart"/>
            <w:r>
              <w:t>endpoint</w:t>
            </w:r>
            <w:proofErr w:type="spellEnd"/>
            <w:r>
              <w:t xml:space="preserve"> que emite ciento una consultas, y te </w:t>
            </w:r>
            <w:proofErr w:type="spellStart"/>
            <w:r>
              <w:t>enterás</w:t>
            </w:r>
            <w:proofErr w:type="spellEnd"/>
            <w:r>
              <w:t xml:space="preserve"> dentro de seis meses cuando ya hay diez mil pedidos y nadie se acuerda de quién escribió eso.</w:t>
            </w:r>
          </w:p>
          <w:p w14:paraId="5BBFCE53" w14:textId="77777777" w:rsidR="00CB241B" w:rsidRDefault="00CB241B" w:rsidP="00CB241B">
            <w:pPr>
              <w:pStyle w:val="Cuerpo"/>
              <w:spacing w:after="100"/>
            </w:pPr>
            <w:r>
              <w:lastRenderedPageBreak/>
              <w:t xml:space="preserve">Acá el problema aparece </w:t>
            </w:r>
            <w:r w:rsidRPr="00CB241B">
              <w:rPr>
                <w:b/>
              </w:rPr>
              <w:t>en tu máquina, con tres registros de prueba, el día que lo escribís.</w:t>
            </w:r>
            <w:r>
              <w:t xml:space="preserve"> Es el mejor momento posible para enterarse.</w:t>
            </w:r>
          </w:p>
          <w:p w14:paraId="58C9800C" w14:textId="685B3D36" w:rsidR="00CB241B" w:rsidRPr="00CB241B" w:rsidRDefault="00CB241B" w:rsidP="00CB241B">
            <w:pPr>
              <w:pStyle w:val="Cuerpo"/>
              <w:rPr>
                <w:sz w:val="2"/>
              </w:rPr>
            </w:pPr>
          </w:p>
        </w:tc>
      </w:tr>
    </w:tbl>
    <w:p w14:paraId="7340E51A" w14:textId="77777777" w:rsidR="00F90C47" w:rsidRDefault="00F90C47" w:rsidP="00A953FA">
      <w:pPr>
        <w:pStyle w:val="Cuerpo"/>
      </w:pPr>
    </w:p>
    <w:p w14:paraId="236AC4B0" w14:textId="77777777" w:rsidR="00F90C47" w:rsidRDefault="00F90C47" w:rsidP="00F90C47">
      <w:pPr>
        <w:pStyle w:val="Ttulo2"/>
      </w:pPr>
      <w:bookmarkStart w:id="7" w:name="_Toc238950753"/>
      <w:r>
        <w:t>4.7. Los tres dominios</w:t>
      </w:r>
      <w:bookmarkEnd w:id="7"/>
    </w:p>
    <w:p w14:paraId="279F0605" w14:textId="77777777" w:rsidR="00F90C47" w:rsidRDefault="00F90C47" w:rsidP="00F90C47">
      <w:pPr>
        <w:pStyle w:val="Cuerpo"/>
      </w:pPr>
      <w:r>
        <w:t xml:space="preserve">El TPI organiza sus </w:t>
      </w:r>
      <w:r w:rsidRPr="00585EB0">
        <w:rPr>
          <w:b/>
        </w:rPr>
        <w:t>veintitrés entidades</w:t>
      </w:r>
      <w:r>
        <w:t xml:space="preserve"> en tres dominios, y esa división no es sólo de presentación: agrupa cosas que cambian juntas.</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31"/>
        <w:gridCol w:w="2831"/>
        <w:gridCol w:w="2832"/>
      </w:tblGrid>
      <w:tr w:rsidR="00F90C47" w:rsidRPr="00F90C47" w14:paraId="2D529AD3" w14:textId="77777777" w:rsidTr="00F90C47">
        <w:trPr>
          <w:tblHeader/>
        </w:trPr>
        <w:tc>
          <w:tcPr>
            <w:tcW w:w="2831" w:type="dxa"/>
            <w:shd w:val="clear" w:color="D9E2F3" w:fill="D9E2F3"/>
          </w:tcPr>
          <w:p w14:paraId="58136EDC" w14:textId="5C7C21D8" w:rsidR="00F90C47" w:rsidRPr="00F90C47" w:rsidRDefault="00F90C47" w:rsidP="00F90C47">
            <w:pPr>
              <w:pStyle w:val="Cuerpo"/>
              <w:rPr>
                <w:rFonts w:cs="Calibri"/>
                <w:b/>
              </w:rPr>
            </w:pPr>
            <w:r w:rsidRPr="00F90C47">
              <w:rPr>
                <w:rFonts w:cs="Calibri"/>
                <w:b/>
              </w:rPr>
              <w:t>Dominio</w:t>
            </w:r>
          </w:p>
        </w:tc>
        <w:tc>
          <w:tcPr>
            <w:tcW w:w="2831" w:type="dxa"/>
            <w:shd w:val="clear" w:color="D9E2F3" w:fill="D9E2F3"/>
          </w:tcPr>
          <w:p w14:paraId="7C90C5CF" w14:textId="212B3DED" w:rsidR="00F90C47" w:rsidRPr="00F90C47" w:rsidRDefault="00F90C47" w:rsidP="00F90C47">
            <w:pPr>
              <w:pStyle w:val="Cuerpo"/>
              <w:rPr>
                <w:rFonts w:cs="Calibri"/>
                <w:b/>
              </w:rPr>
            </w:pPr>
            <w:r w:rsidRPr="00F90C47">
              <w:rPr>
                <w:rFonts w:cs="Calibri"/>
                <w:b/>
              </w:rPr>
              <w:t>De qué trata</w:t>
            </w:r>
          </w:p>
        </w:tc>
        <w:tc>
          <w:tcPr>
            <w:tcW w:w="2832" w:type="dxa"/>
            <w:shd w:val="clear" w:color="D9E2F3" w:fill="D9E2F3"/>
          </w:tcPr>
          <w:p w14:paraId="590198DF" w14:textId="12F37A80" w:rsidR="00F90C47" w:rsidRPr="00F90C47" w:rsidRDefault="00F90C47" w:rsidP="00F90C47">
            <w:pPr>
              <w:pStyle w:val="Cuerpo"/>
              <w:rPr>
                <w:rFonts w:cs="Calibri"/>
                <w:b/>
              </w:rPr>
            </w:pPr>
            <w:r w:rsidRPr="00F90C47">
              <w:rPr>
                <w:rFonts w:cs="Calibri"/>
                <w:b/>
              </w:rPr>
              <w:t>Entidades características</w:t>
            </w:r>
          </w:p>
        </w:tc>
      </w:tr>
      <w:tr w:rsidR="00F90C47" w:rsidRPr="00F90C47" w14:paraId="24787646" w14:textId="77777777" w:rsidTr="00F90C47">
        <w:tc>
          <w:tcPr>
            <w:tcW w:w="2831" w:type="dxa"/>
          </w:tcPr>
          <w:p w14:paraId="550A5523" w14:textId="21AF4C54" w:rsidR="00F90C47" w:rsidRPr="00F90C47" w:rsidRDefault="00F90C47" w:rsidP="00F90C47">
            <w:pPr>
              <w:pStyle w:val="Cuerpo"/>
              <w:rPr>
                <w:rFonts w:cs="Calibri"/>
                <w:b/>
              </w:rPr>
            </w:pPr>
            <w:r w:rsidRPr="00F90C47">
              <w:rPr>
                <w:rFonts w:cs="Calibri"/>
                <w:b/>
              </w:rPr>
              <w:t>Identidad y acceso</w:t>
            </w:r>
          </w:p>
        </w:tc>
        <w:tc>
          <w:tcPr>
            <w:tcW w:w="2831" w:type="dxa"/>
          </w:tcPr>
          <w:p w14:paraId="0870FA4F" w14:textId="5D100576" w:rsidR="00F90C47" w:rsidRPr="00F90C47" w:rsidRDefault="00F90C47" w:rsidP="00F90C47">
            <w:pPr>
              <w:pStyle w:val="Cuerpo"/>
              <w:rPr>
                <w:rFonts w:cs="Calibri"/>
              </w:rPr>
            </w:pPr>
            <w:r w:rsidRPr="00F90C47">
              <w:rPr>
                <w:rFonts w:cs="Calibri"/>
              </w:rPr>
              <w:t>Quién es quién y qué puede hacer</w:t>
            </w:r>
          </w:p>
        </w:tc>
        <w:tc>
          <w:tcPr>
            <w:tcW w:w="2832" w:type="dxa"/>
          </w:tcPr>
          <w:p w14:paraId="713F4CF6" w14:textId="4AAE5CA1" w:rsidR="00F90C47" w:rsidRPr="00F90C47" w:rsidRDefault="00F90C47" w:rsidP="00F90C47">
            <w:pPr>
              <w:pStyle w:val="Cuerpo"/>
              <w:rPr>
                <w:rFonts w:cs="Calibri"/>
              </w:rPr>
            </w:pPr>
            <w:r w:rsidRPr="00F90C47">
              <w:rPr>
                <w:rStyle w:val="Cdigoenlnea"/>
              </w:rPr>
              <w:t>Usuario</w:t>
            </w:r>
            <w:r w:rsidRPr="00F90C47">
              <w:rPr>
                <w:rFonts w:cs="Calibri"/>
              </w:rPr>
              <w:t xml:space="preserve">, </w:t>
            </w:r>
            <w:proofErr w:type="spellStart"/>
            <w:r w:rsidRPr="00F90C47">
              <w:rPr>
                <w:rStyle w:val="Cdigoenlnea"/>
              </w:rPr>
              <w:t>UsuarioRol</w:t>
            </w:r>
            <w:proofErr w:type="spellEnd"/>
            <w:r w:rsidRPr="00F90C47">
              <w:rPr>
                <w:rFonts w:cs="Calibri"/>
              </w:rPr>
              <w:t xml:space="preserve">, </w:t>
            </w:r>
            <w:proofErr w:type="spellStart"/>
            <w:r w:rsidRPr="00F90C47">
              <w:rPr>
                <w:rStyle w:val="Cdigoenlnea"/>
              </w:rPr>
              <w:t>DireccionEntrega</w:t>
            </w:r>
            <w:proofErr w:type="spellEnd"/>
            <w:r w:rsidRPr="00F90C47">
              <w:rPr>
                <w:rFonts w:cs="Calibri"/>
              </w:rPr>
              <w:t xml:space="preserve">, </w:t>
            </w:r>
            <w:proofErr w:type="spellStart"/>
            <w:r w:rsidRPr="00F90C47">
              <w:rPr>
                <w:rStyle w:val="Cdigoenlnea"/>
              </w:rPr>
              <w:t>IntentoAcceso</w:t>
            </w:r>
            <w:proofErr w:type="spellEnd"/>
          </w:p>
        </w:tc>
      </w:tr>
      <w:tr w:rsidR="00F90C47" w:rsidRPr="00F90C47" w14:paraId="6A8098DC" w14:textId="77777777" w:rsidTr="00F90C47">
        <w:tc>
          <w:tcPr>
            <w:tcW w:w="2831" w:type="dxa"/>
          </w:tcPr>
          <w:p w14:paraId="3C5E2D7A" w14:textId="1E246162" w:rsidR="00F90C47" w:rsidRPr="00F90C47" w:rsidRDefault="00F90C47" w:rsidP="00F90C47">
            <w:pPr>
              <w:pStyle w:val="Cuerpo"/>
              <w:rPr>
                <w:rFonts w:cs="Calibri"/>
                <w:b/>
              </w:rPr>
            </w:pPr>
            <w:r w:rsidRPr="00F90C47">
              <w:rPr>
                <w:rFonts w:cs="Calibri"/>
                <w:b/>
              </w:rPr>
              <w:t>Catálogo y stock</w:t>
            </w:r>
          </w:p>
        </w:tc>
        <w:tc>
          <w:tcPr>
            <w:tcW w:w="2831" w:type="dxa"/>
          </w:tcPr>
          <w:p w14:paraId="04037731" w14:textId="74B8BEB8" w:rsidR="00F90C47" w:rsidRPr="00F90C47" w:rsidRDefault="00F90C47" w:rsidP="00F90C47">
            <w:pPr>
              <w:pStyle w:val="Cuerpo"/>
              <w:rPr>
                <w:rFonts w:cs="Calibri"/>
              </w:rPr>
            </w:pPr>
            <w:r w:rsidRPr="00F90C47">
              <w:rPr>
                <w:rFonts w:cs="Calibri"/>
              </w:rPr>
              <w:t>Qué se vende y cuánto hay</w:t>
            </w:r>
          </w:p>
        </w:tc>
        <w:tc>
          <w:tcPr>
            <w:tcW w:w="2832" w:type="dxa"/>
          </w:tcPr>
          <w:p w14:paraId="14004C6C" w14:textId="6E799C0A" w:rsidR="00F90C47" w:rsidRPr="00F90C47" w:rsidRDefault="00F90C47" w:rsidP="00F90C47">
            <w:pPr>
              <w:pStyle w:val="Cuerpo"/>
              <w:rPr>
                <w:rFonts w:cs="Calibri"/>
              </w:rPr>
            </w:pPr>
            <w:proofErr w:type="spellStart"/>
            <w:r w:rsidRPr="00F90C47">
              <w:rPr>
                <w:rStyle w:val="Cdigoenlnea"/>
              </w:rPr>
              <w:t>Categoria</w:t>
            </w:r>
            <w:proofErr w:type="spellEnd"/>
            <w:r w:rsidRPr="00F90C47">
              <w:rPr>
                <w:rFonts w:cs="Calibri"/>
              </w:rPr>
              <w:t xml:space="preserve">, </w:t>
            </w:r>
            <w:r w:rsidRPr="00F90C47">
              <w:rPr>
                <w:rStyle w:val="Cdigoenlnea"/>
              </w:rPr>
              <w:t>Producto</w:t>
            </w:r>
            <w:r w:rsidRPr="00F90C47">
              <w:rPr>
                <w:rFonts w:cs="Calibri"/>
              </w:rPr>
              <w:t xml:space="preserve">, </w:t>
            </w:r>
            <w:r w:rsidRPr="00F90C47">
              <w:rPr>
                <w:rStyle w:val="Cdigoenlnea"/>
              </w:rPr>
              <w:t>Ingrediente</w:t>
            </w:r>
            <w:r w:rsidRPr="00F90C47">
              <w:rPr>
                <w:rFonts w:cs="Calibri"/>
              </w:rPr>
              <w:t xml:space="preserve">, </w:t>
            </w:r>
            <w:proofErr w:type="spellStart"/>
            <w:r w:rsidRPr="00F90C47">
              <w:rPr>
                <w:rStyle w:val="Cdigoenlnea"/>
              </w:rPr>
              <w:t>MovimientoStock</w:t>
            </w:r>
            <w:proofErr w:type="spellEnd"/>
          </w:p>
        </w:tc>
      </w:tr>
      <w:tr w:rsidR="00F90C47" w:rsidRPr="00F90C47" w14:paraId="113C9711" w14:textId="77777777" w:rsidTr="00F90C47">
        <w:tc>
          <w:tcPr>
            <w:tcW w:w="2831" w:type="dxa"/>
          </w:tcPr>
          <w:p w14:paraId="627510A7" w14:textId="4A642DEF" w:rsidR="00F90C47" w:rsidRPr="00F90C47" w:rsidRDefault="00F90C47" w:rsidP="00F90C47">
            <w:pPr>
              <w:pStyle w:val="Cuerpo"/>
              <w:rPr>
                <w:rFonts w:cs="Calibri"/>
                <w:b/>
              </w:rPr>
            </w:pPr>
            <w:r w:rsidRPr="00F90C47">
              <w:rPr>
                <w:rFonts w:cs="Calibri"/>
                <w:b/>
              </w:rPr>
              <w:t>Ventas y trazabilidad</w:t>
            </w:r>
          </w:p>
        </w:tc>
        <w:tc>
          <w:tcPr>
            <w:tcW w:w="2831" w:type="dxa"/>
          </w:tcPr>
          <w:p w14:paraId="400CC39D" w14:textId="0042FEDF" w:rsidR="00F90C47" w:rsidRPr="00F90C47" w:rsidRDefault="00F90C47" w:rsidP="00F90C47">
            <w:pPr>
              <w:pStyle w:val="Cuerpo"/>
              <w:rPr>
                <w:rFonts w:cs="Calibri"/>
              </w:rPr>
            </w:pPr>
            <w:r w:rsidRPr="00F90C47">
              <w:rPr>
                <w:rFonts w:cs="Calibri"/>
              </w:rPr>
              <w:t>Qué se vendió y qué pasó con eso</w:t>
            </w:r>
          </w:p>
        </w:tc>
        <w:tc>
          <w:tcPr>
            <w:tcW w:w="2832" w:type="dxa"/>
          </w:tcPr>
          <w:p w14:paraId="44B93BEC" w14:textId="25386AB5" w:rsidR="00F90C47" w:rsidRPr="00F90C47" w:rsidRDefault="00F90C47" w:rsidP="00F90C47">
            <w:pPr>
              <w:pStyle w:val="Cuerpo"/>
              <w:rPr>
                <w:rFonts w:cs="Calibri"/>
              </w:rPr>
            </w:pPr>
            <w:r w:rsidRPr="00F90C47">
              <w:rPr>
                <w:rStyle w:val="Cdigoenlnea"/>
              </w:rPr>
              <w:t>Pedido</w:t>
            </w:r>
            <w:r w:rsidRPr="00F90C47">
              <w:rPr>
                <w:rFonts w:cs="Calibri"/>
              </w:rPr>
              <w:t xml:space="preserve">, </w:t>
            </w:r>
            <w:proofErr w:type="spellStart"/>
            <w:r w:rsidRPr="00F90C47">
              <w:rPr>
                <w:rStyle w:val="Cdigoenlnea"/>
              </w:rPr>
              <w:t>DetallePedido</w:t>
            </w:r>
            <w:proofErr w:type="spellEnd"/>
            <w:r w:rsidRPr="00F90C47">
              <w:rPr>
                <w:rFonts w:cs="Calibri"/>
              </w:rPr>
              <w:t xml:space="preserve">, </w:t>
            </w:r>
            <w:r w:rsidRPr="00F90C47">
              <w:rPr>
                <w:rStyle w:val="Cdigoenlnea"/>
              </w:rPr>
              <w:t>Pago</w:t>
            </w:r>
            <w:r w:rsidRPr="00F90C47">
              <w:rPr>
                <w:rFonts w:cs="Calibri"/>
              </w:rPr>
              <w:t xml:space="preserve">, </w:t>
            </w:r>
            <w:proofErr w:type="spellStart"/>
            <w:r w:rsidRPr="00F90C47">
              <w:rPr>
                <w:rStyle w:val="Cdigoenlnea"/>
              </w:rPr>
              <w:t>HistorialEstadoPedido</w:t>
            </w:r>
            <w:proofErr w:type="spellEnd"/>
          </w:p>
        </w:tc>
      </w:tr>
    </w:tbl>
    <w:p w14:paraId="40B1A267" w14:textId="77777777" w:rsidR="00585EB0" w:rsidRDefault="00585EB0" w:rsidP="00585EB0">
      <w:pPr>
        <w:pStyle w:val="Cuerpo"/>
      </w:pPr>
      <w:r>
        <w:t xml:space="preserve">A eso se suman las </w:t>
      </w:r>
      <w:r w:rsidRPr="00585EB0">
        <w:rPr>
          <w:b/>
        </w:rPr>
        <w:t>cinco tablas catálogo</w:t>
      </w:r>
      <w:r>
        <w:t xml:space="preserve"> —roles, estados de pedido, formas de pago, modalidades de entrega y unidades—, que merecen un comentario porque su existencia es una decisión.</w:t>
      </w:r>
    </w:p>
    <w:p w14:paraId="2EB757F8" w14:textId="14489CBC" w:rsidR="00585EB0" w:rsidRDefault="00585EB0" w:rsidP="00585EB0">
      <w:pPr>
        <w:pStyle w:val="Cuerpo"/>
      </w:pPr>
      <w:r>
        <w:t xml:space="preserve">Un estado de pedido podría ser una columna de texto, o una enumeración del lenguaje. El TPI lo modela como </w:t>
      </w:r>
      <w:r w:rsidRPr="00585EB0">
        <w:rPr>
          <w:b/>
        </w:rPr>
        <w:t>una tabla</w:t>
      </w:r>
      <w:r>
        <w:t xml:space="preserve">, y eso permite algo que las otras dos opciones no: que el estado </w:t>
      </w:r>
      <w:r w:rsidRPr="00585EB0">
        <w:rPr>
          <w:b/>
        </w:rPr>
        <w:t>tenga atributos propios</w:t>
      </w:r>
      <w:r>
        <w:t xml:space="preserve">. La sección 3.4 aprovecha exactamente eso: </w:t>
      </w:r>
      <w:proofErr w:type="spellStart"/>
      <w:r w:rsidRPr="00585EB0">
        <w:rPr>
          <w:rStyle w:val="Cdigoenlnea"/>
        </w:rPr>
        <w:t>EstadoPedido</w:t>
      </w:r>
      <w:proofErr w:type="spellEnd"/>
      <w:r>
        <w:t xml:space="preserve"> tiene una columna </w:t>
      </w:r>
      <w:proofErr w:type="spellStart"/>
      <w:r w:rsidRPr="00585EB0">
        <w:rPr>
          <w:rStyle w:val="Cdigoenlnea"/>
        </w:rPr>
        <w:t>es_terminal</w:t>
      </w:r>
      <w:proofErr w:type="spellEnd"/>
      <w:r>
        <w:t>, y RN-01 dice que un estado terminal no admite transiciones salientes. Con una enumeración del lenguaje, esa propiedad tendría que vivir en el código.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585EB0" w:rsidRPr="00585EB0" w14:paraId="7520137B" w14:textId="77777777" w:rsidTr="00585EB0">
        <w:tc>
          <w:tcPr>
            <w:tcW w:w="8494" w:type="dxa"/>
            <w:shd w:val="clear" w:color="EFEFEF" w:fill="EFEFEF"/>
          </w:tcPr>
          <w:p w14:paraId="7E4F772A" w14:textId="77777777" w:rsidR="00585EB0" w:rsidRPr="00585EB0" w:rsidRDefault="00585EB0" w:rsidP="00585EB0">
            <w:pPr>
              <w:pStyle w:val="Cuerpo"/>
              <w:spacing w:after="100"/>
              <w:rPr>
                <w:rFonts w:cs="Calibri"/>
                <w:b/>
                <w:color w:val="595959"/>
                <w:sz w:val="20"/>
              </w:rPr>
            </w:pPr>
            <w:r w:rsidRPr="00585EB0">
              <w:rPr>
                <w:rFonts w:ascii="Segoe UI Emoji" w:hAnsi="Segoe UI Emoji" w:cs="Segoe UI Emoji"/>
                <w:b/>
                <w:color w:val="595959"/>
                <w:sz w:val="20"/>
              </w:rPr>
              <w:t>📌</w:t>
            </w:r>
            <w:r w:rsidRPr="00585EB0">
              <w:rPr>
                <w:rFonts w:cs="Calibri"/>
                <w:b/>
                <w:color w:val="595959"/>
                <w:sz w:val="20"/>
              </w:rPr>
              <w:t xml:space="preserve"> NOTA</w:t>
            </w:r>
          </w:p>
          <w:p w14:paraId="17AF56EE" w14:textId="77777777" w:rsidR="00585EB0" w:rsidRDefault="00585EB0" w:rsidP="00585EB0">
            <w:pPr>
              <w:pStyle w:val="Cuerpo"/>
              <w:spacing w:after="100"/>
            </w:pPr>
            <w:r>
              <w:t>La decisión de modelar los catálogos como tablas tiene un costo y un beneficio, y conviene tener los dos a la vista:</w:t>
            </w:r>
          </w:p>
          <w:p w14:paraId="70087B6F" w14:textId="77777777" w:rsidR="00585EB0" w:rsidRDefault="00585EB0" w:rsidP="00585EB0">
            <w:pPr>
              <w:pStyle w:val="Cuerpo"/>
              <w:spacing w:after="100"/>
            </w:pPr>
            <w:r w:rsidRPr="00585EB0">
              <w:rPr>
                <w:b/>
              </w:rPr>
              <w:t>El costo:</w:t>
            </w:r>
            <w:r>
              <w:t xml:space="preserve"> cada lectura de un pedido necesita también su estado, así que hay una relación más que precargar. Y agregar un estado nuevo exige una migración, no un cambio de código.</w:t>
            </w:r>
          </w:p>
          <w:p w14:paraId="132143EC" w14:textId="77777777" w:rsidR="00585EB0" w:rsidRDefault="00585EB0" w:rsidP="00585EB0">
            <w:pPr>
              <w:pStyle w:val="Cuerpo"/>
              <w:spacing w:after="100"/>
            </w:pPr>
            <w:r w:rsidRPr="00585EB0">
              <w:rPr>
                <w:b/>
              </w:rPr>
              <w:t>El beneficio:</w:t>
            </w:r>
            <w:r>
              <w:t xml:space="preserve"> el estado </w:t>
            </w:r>
            <w:r w:rsidRPr="00585EB0">
              <w:rPr>
                <w:b/>
              </w:rPr>
              <w:t>tiene atributos propios</w:t>
            </w:r>
            <w:r>
              <w:t xml:space="preserve">. </w:t>
            </w:r>
            <w:proofErr w:type="spellStart"/>
            <w:r w:rsidRPr="00585EB0">
              <w:rPr>
                <w:rStyle w:val="Cdigoenlnea"/>
              </w:rPr>
              <w:t>es_terminal</w:t>
            </w:r>
            <w:proofErr w:type="spellEnd"/>
            <w:r>
              <w:t xml:space="preserve"> es el ejemplo del TPI, y de ahí sale RN-01. Con una enumeración del lenguaje, saber si un estado es terminal sería un </w:t>
            </w:r>
            <w:proofErr w:type="spellStart"/>
            <w:r w:rsidRPr="00585EB0">
              <w:rPr>
                <w:rStyle w:val="Cdigoenlnea"/>
              </w:rPr>
              <w:t>if</w:t>
            </w:r>
            <w:proofErr w:type="spellEnd"/>
            <w:r>
              <w:t xml:space="preserve"> en algún lado, y ese </w:t>
            </w:r>
            <w:proofErr w:type="spellStart"/>
            <w:r w:rsidRPr="00585EB0">
              <w:rPr>
                <w:rStyle w:val="Cdigoenlnea"/>
              </w:rPr>
              <w:t>if</w:t>
            </w:r>
            <w:proofErr w:type="spellEnd"/>
            <w:r>
              <w:t xml:space="preserve"> </w:t>
            </w:r>
            <w:r w:rsidRPr="00585EB0">
              <w:rPr>
                <w:b/>
              </w:rPr>
              <w:t>habría que repetirlo</w:t>
            </w:r>
            <w:r>
              <w:t xml:space="preserve"> en cada lugar que lo necesite.</w:t>
            </w:r>
          </w:p>
          <w:p w14:paraId="6E3D5CBD" w14:textId="77777777" w:rsidR="00585EB0" w:rsidRDefault="00585EB0" w:rsidP="00585EB0">
            <w:pPr>
              <w:pStyle w:val="Cuerpo"/>
              <w:spacing w:after="100"/>
            </w:pPr>
            <w:r>
              <w:t xml:space="preserve">El criterio para decidir es una sola pregunta: </w:t>
            </w:r>
            <w:r w:rsidRPr="00585EB0">
              <w:rPr>
                <w:b/>
              </w:rPr>
              <w:t>¿esto va a necesitar atributos además del nombre?</w:t>
            </w:r>
            <w:r>
              <w:t xml:space="preserve"> Si la respuesta es sí —o si no estás seguro— va como tabla. Si es un conjunto cerrado que sólo necesita distinguirse a sí mismo, una enumeración alcanza.</w:t>
            </w:r>
          </w:p>
          <w:p w14:paraId="63F480DD" w14:textId="77777777" w:rsidR="00585EB0" w:rsidRDefault="00585EB0" w:rsidP="00585EB0">
            <w:pPr>
              <w:pStyle w:val="Cuerpo"/>
              <w:spacing w:after="100"/>
            </w:pPr>
            <w:r>
              <w:t xml:space="preserve">Y ojo: los cinco catálogos del TPI </w:t>
            </w:r>
            <w:r w:rsidRPr="00585EB0">
              <w:rPr>
                <w:b/>
              </w:rPr>
              <w:t xml:space="preserve">también aparecen como enumeración en el </w:t>
            </w:r>
            <w:proofErr w:type="spellStart"/>
            <w:r w:rsidRPr="00585EB0">
              <w:rPr>
                <w:b/>
              </w:rPr>
              <w:t>frontend</w:t>
            </w:r>
            <w:proofErr w:type="spellEnd"/>
            <w:r>
              <w:t>, porque del otro lado son valores cerrados de una unión literal. Los dos lados modelan lo mismo con la herramienta de su mundo.</w:t>
            </w:r>
          </w:p>
          <w:p w14:paraId="7EC560D0" w14:textId="36008FA7" w:rsidR="00585EB0" w:rsidRPr="00585EB0" w:rsidRDefault="00585EB0" w:rsidP="00585EB0">
            <w:pPr>
              <w:pStyle w:val="Cuerpo"/>
              <w:rPr>
                <w:sz w:val="2"/>
              </w:rPr>
            </w:pPr>
          </w:p>
        </w:tc>
      </w:tr>
    </w:tbl>
    <w:p w14:paraId="771269AC" w14:textId="77777777" w:rsidR="001A0882" w:rsidRDefault="001A0882" w:rsidP="00F90C47">
      <w:pPr>
        <w:pStyle w:val="Cuerpo"/>
      </w:pPr>
    </w:p>
    <w:p w14:paraId="22868451" w14:textId="77777777" w:rsidR="001A0882" w:rsidRDefault="001A0882" w:rsidP="001A0882">
      <w:pPr>
        <w:pStyle w:val="Ttulo2"/>
      </w:pPr>
      <w:bookmarkStart w:id="8" w:name="_Toc238950754"/>
      <w:r>
        <w:t>4.8. Normalización, y las cinco redundancias declaradas</w:t>
      </w:r>
      <w:bookmarkEnd w:id="8"/>
    </w:p>
    <w:p w14:paraId="6B104D8A" w14:textId="77777777" w:rsidR="001A0882" w:rsidRDefault="001A0882" w:rsidP="001A0882">
      <w:pPr>
        <w:pStyle w:val="Cuerpo"/>
      </w:pPr>
      <w:r>
        <w:t xml:space="preserve">Todo curso de bases de datos enseña a normalizar: que cada dato viva en un solo lugar, de modo que no pueda haber dos versiones contradictorias. Es una regla excelente y este sistema la rompe </w:t>
      </w:r>
      <w:r w:rsidRPr="001A0882">
        <w:rPr>
          <w:b/>
        </w:rPr>
        <w:t>cinco veces, a propósito</w:t>
      </w:r>
      <w:r>
        <w:t>.</w:t>
      </w:r>
    </w:p>
    <w:p w14:paraId="5E906F91" w14:textId="77777777" w:rsidR="001A0882" w:rsidRDefault="001A0882" w:rsidP="001A0882">
      <w:pPr>
        <w:pStyle w:val="Cuerpo"/>
      </w:pPr>
      <w:r>
        <w:t>Conviene empezar por el criterio con que el TPI las admite, porque es lo que las separa de un descuido:</w:t>
      </w:r>
    </w:p>
    <w:p w14:paraId="5D4F4A59" w14:textId="77777777" w:rsidR="001A0882" w:rsidRDefault="001A0882" w:rsidP="001A0882">
      <w:pPr>
        <w:pStyle w:val="Cuerpo"/>
        <w:ind w:left="340" w:right="340"/>
      </w:pPr>
      <w:r>
        <w:t xml:space="preserve">Cinco redundancias deliberadas. </w:t>
      </w:r>
      <w:r w:rsidRPr="001A0882">
        <w:rPr>
          <w:b/>
        </w:rPr>
        <w:t>Cada una tiene un garante</w:t>
      </w:r>
      <w:r>
        <w:t xml:space="preserve">: una restricción de la base cuando es expresable, </w:t>
      </w:r>
      <w:proofErr w:type="gramStart"/>
      <w:r>
        <w:t>un test</w:t>
      </w:r>
      <w:proofErr w:type="gramEnd"/>
      <w:r>
        <w:t xml:space="preserve"> de invariante cuando no lo es. </w:t>
      </w:r>
      <w:r w:rsidRPr="001A0882">
        <w:rPr>
          <w:b/>
        </w:rPr>
        <w:t>Ninguna redundancia queda sostenida sólo por la disciplina del Service.</w:t>
      </w:r>
    </w:p>
    <w:p w14:paraId="59F8CF63" w14:textId="77777777" w:rsidR="001A0882" w:rsidRDefault="001A0882" w:rsidP="001A0882">
      <w:pPr>
        <w:pStyle w:val="Cuerpo"/>
      </w:pPr>
      <w:r>
        <w:t>Las cinco:</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23"/>
        <w:gridCol w:w="2123"/>
        <w:gridCol w:w="2124"/>
        <w:gridCol w:w="2124"/>
      </w:tblGrid>
      <w:tr w:rsidR="001A0882" w:rsidRPr="001A0882" w14:paraId="502CFC16" w14:textId="77777777" w:rsidTr="001A0882">
        <w:trPr>
          <w:tblHeader/>
        </w:trPr>
        <w:tc>
          <w:tcPr>
            <w:tcW w:w="2123" w:type="dxa"/>
            <w:shd w:val="clear" w:color="D9E2F3" w:fill="D9E2F3"/>
          </w:tcPr>
          <w:p w14:paraId="2C6553A4" w14:textId="7ABD969F" w:rsidR="001A0882" w:rsidRPr="001A0882" w:rsidRDefault="001A0882" w:rsidP="001A0882">
            <w:pPr>
              <w:pStyle w:val="Cuerpo"/>
              <w:rPr>
                <w:rFonts w:cs="Calibri"/>
                <w:b/>
                <w:sz w:val="21"/>
              </w:rPr>
            </w:pPr>
            <w:r w:rsidRPr="001A0882">
              <w:rPr>
                <w:rFonts w:cs="Calibri"/>
                <w:b/>
                <w:sz w:val="21"/>
              </w:rPr>
              <w:t>#</w:t>
            </w:r>
          </w:p>
        </w:tc>
        <w:tc>
          <w:tcPr>
            <w:tcW w:w="2123" w:type="dxa"/>
            <w:shd w:val="clear" w:color="D9E2F3" w:fill="D9E2F3"/>
          </w:tcPr>
          <w:p w14:paraId="4646897A" w14:textId="56484813" w:rsidR="001A0882" w:rsidRPr="001A0882" w:rsidRDefault="001A0882" w:rsidP="001A0882">
            <w:pPr>
              <w:pStyle w:val="Cuerpo"/>
              <w:rPr>
                <w:rFonts w:cs="Calibri"/>
                <w:b/>
                <w:sz w:val="21"/>
              </w:rPr>
            </w:pPr>
            <w:r w:rsidRPr="001A0882">
              <w:rPr>
                <w:rFonts w:cs="Calibri"/>
                <w:b/>
                <w:sz w:val="21"/>
              </w:rPr>
              <w:t>Redundancia</w:t>
            </w:r>
          </w:p>
        </w:tc>
        <w:tc>
          <w:tcPr>
            <w:tcW w:w="2124" w:type="dxa"/>
            <w:shd w:val="clear" w:color="D9E2F3" w:fill="D9E2F3"/>
          </w:tcPr>
          <w:p w14:paraId="1B14F16D" w14:textId="2E01D38D" w:rsidR="001A0882" w:rsidRPr="001A0882" w:rsidRDefault="001A0882" w:rsidP="001A0882">
            <w:pPr>
              <w:pStyle w:val="Cuerpo"/>
              <w:rPr>
                <w:rFonts w:cs="Calibri"/>
                <w:b/>
                <w:sz w:val="21"/>
              </w:rPr>
            </w:pPr>
            <w:r w:rsidRPr="001A0882">
              <w:rPr>
                <w:rFonts w:cs="Calibri"/>
                <w:b/>
                <w:sz w:val="21"/>
              </w:rPr>
              <w:t>Qué duplica</w:t>
            </w:r>
          </w:p>
        </w:tc>
        <w:tc>
          <w:tcPr>
            <w:tcW w:w="2124" w:type="dxa"/>
            <w:shd w:val="clear" w:color="D9E2F3" w:fill="D9E2F3"/>
          </w:tcPr>
          <w:p w14:paraId="0D7EAFDA" w14:textId="171D891D" w:rsidR="001A0882" w:rsidRPr="001A0882" w:rsidRDefault="001A0882" w:rsidP="001A0882">
            <w:pPr>
              <w:pStyle w:val="Cuerpo"/>
              <w:rPr>
                <w:rFonts w:cs="Calibri"/>
                <w:b/>
                <w:sz w:val="21"/>
              </w:rPr>
            </w:pPr>
            <w:r w:rsidRPr="001A0882">
              <w:rPr>
                <w:rFonts w:cs="Calibri"/>
                <w:b/>
                <w:sz w:val="21"/>
              </w:rPr>
              <w:t>Garante</w:t>
            </w:r>
          </w:p>
        </w:tc>
      </w:tr>
      <w:tr w:rsidR="001A0882" w:rsidRPr="001A0882" w14:paraId="56E06C3C" w14:textId="77777777" w:rsidTr="001A0882">
        <w:tc>
          <w:tcPr>
            <w:tcW w:w="2123" w:type="dxa"/>
          </w:tcPr>
          <w:p w14:paraId="68CFB32E" w14:textId="6321DC8C" w:rsidR="001A0882" w:rsidRPr="001A0882" w:rsidRDefault="001A0882" w:rsidP="001A0882">
            <w:pPr>
              <w:pStyle w:val="Cuerpo"/>
              <w:rPr>
                <w:rFonts w:cs="Calibri"/>
                <w:sz w:val="21"/>
              </w:rPr>
            </w:pPr>
            <w:r w:rsidRPr="001A0882">
              <w:rPr>
                <w:rFonts w:cs="Calibri"/>
                <w:sz w:val="21"/>
              </w:rPr>
              <w:t>1</w:t>
            </w:r>
          </w:p>
        </w:tc>
        <w:tc>
          <w:tcPr>
            <w:tcW w:w="2123" w:type="dxa"/>
          </w:tcPr>
          <w:p w14:paraId="0319C7BA" w14:textId="2516DDD9" w:rsidR="001A0882" w:rsidRPr="001A0882" w:rsidRDefault="001A0882" w:rsidP="001A0882">
            <w:pPr>
              <w:pStyle w:val="Cuerpo"/>
              <w:rPr>
                <w:rFonts w:cs="Calibri"/>
                <w:b/>
                <w:sz w:val="21"/>
              </w:rPr>
            </w:pPr>
            <w:proofErr w:type="spellStart"/>
            <w:r w:rsidRPr="001A0882">
              <w:rPr>
                <w:rFonts w:cs="Calibri"/>
                <w:b/>
                <w:sz w:val="21"/>
              </w:rPr>
              <w:t>Snapshot</w:t>
            </w:r>
            <w:proofErr w:type="spellEnd"/>
            <w:r w:rsidRPr="001A0882">
              <w:rPr>
                <w:rFonts w:cs="Calibri"/>
                <w:b/>
                <w:sz w:val="21"/>
              </w:rPr>
              <w:t xml:space="preserve"> de línea</w:t>
            </w:r>
          </w:p>
        </w:tc>
        <w:tc>
          <w:tcPr>
            <w:tcW w:w="2124" w:type="dxa"/>
          </w:tcPr>
          <w:p w14:paraId="0F0FE026" w14:textId="79499263" w:rsidR="001A0882" w:rsidRPr="001A0882" w:rsidRDefault="001A0882" w:rsidP="001A0882">
            <w:pPr>
              <w:pStyle w:val="Cuerpo"/>
              <w:rPr>
                <w:rFonts w:cs="Calibri"/>
                <w:sz w:val="21"/>
              </w:rPr>
            </w:pPr>
            <w:r w:rsidRPr="001A0882">
              <w:rPr>
                <w:rFonts w:cs="Calibri"/>
                <w:sz w:val="21"/>
              </w:rPr>
              <w:t>Nombre, precio y subtotal del producto al momento del pedido</w:t>
            </w:r>
          </w:p>
        </w:tc>
        <w:tc>
          <w:tcPr>
            <w:tcW w:w="2124" w:type="dxa"/>
          </w:tcPr>
          <w:p w14:paraId="6F16C069" w14:textId="1681E7E3" w:rsidR="001A0882" w:rsidRPr="001A0882" w:rsidRDefault="001A0882" w:rsidP="001A0882">
            <w:pPr>
              <w:pStyle w:val="Cuerpo"/>
              <w:rPr>
                <w:rFonts w:cs="Calibri"/>
                <w:sz w:val="21"/>
              </w:rPr>
            </w:pPr>
            <w:r w:rsidRPr="001A0882">
              <w:rPr>
                <w:rFonts w:cs="Calibri"/>
                <w:sz w:val="21"/>
              </w:rPr>
              <w:t>RN-04 y dos pruebas</w:t>
            </w:r>
          </w:p>
        </w:tc>
      </w:tr>
      <w:tr w:rsidR="001A0882" w:rsidRPr="001A0882" w14:paraId="52A9124B" w14:textId="77777777" w:rsidTr="001A0882">
        <w:tc>
          <w:tcPr>
            <w:tcW w:w="2123" w:type="dxa"/>
          </w:tcPr>
          <w:p w14:paraId="7AA52FCE" w14:textId="10A9B620" w:rsidR="001A0882" w:rsidRPr="001A0882" w:rsidRDefault="001A0882" w:rsidP="001A0882">
            <w:pPr>
              <w:pStyle w:val="Cuerpo"/>
              <w:rPr>
                <w:rFonts w:cs="Calibri"/>
                <w:sz w:val="21"/>
              </w:rPr>
            </w:pPr>
            <w:r w:rsidRPr="001A0882">
              <w:rPr>
                <w:rFonts w:cs="Calibri"/>
                <w:sz w:val="21"/>
              </w:rPr>
              <w:t>2</w:t>
            </w:r>
          </w:p>
        </w:tc>
        <w:tc>
          <w:tcPr>
            <w:tcW w:w="2123" w:type="dxa"/>
          </w:tcPr>
          <w:p w14:paraId="2E27F543" w14:textId="59BCA81D" w:rsidR="001A0882" w:rsidRPr="001A0882" w:rsidRDefault="001A0882" w:rsidP="001A0882">
            <w:pPr>
              <w:pStyle w:val="Cuerpo"/>
              <w:rPr>
                <w:rFonts w:cs="Calibri"/>
                <w:b/>
                <w:sz w:val="21"/>
              </w:rPr>
            </w:pPr>
            <w:proofErr w:type="spellStart"/>
            <w:r w:rsidRPr="001A0882">
              <w:rPr>
                <w:rFonts w:cs="Calibri"/>
                <w:b/>
                <w:sz w:val="21"/>
              </w:rPr>
              <w:t>Snapshot</w:t>
            </w:r>
            <w:proofErr w:type="spellEnd"/>
            <w:r w:rsidRPr="001A0882">
              <w:rPr>
                <w:rFonts w:cs="Calibri"/>
                <w:b/>
                <w:sz w:val="21"/>
              </w:rPr>
              <w:t xml:space="preserve"> de dirección</w:t>
            </w:r>
          </w:p>
        </w:tc>
        <w:tc>
          <w:tcPr>
            <w:tcW w:w="2124" w:type="dxa"/>
          </w:tcPr>
          <w:p w14:paraId="4DF8D5E5" w14:textId="358A4D1B" w:rsidR="001A0882" w:rsidRPr="001A0882" w:rsidRDefault="001A0882" w:rsidP="001A0882">
            <w:pPr>
              <w:pStyle w:val="Cuerpo"/>
              <w:rPr>
                <w:rFonts w:cs="Calibri"/>
                <w:sz w:val="21"/>
              </w:rPr>
            </w:pPr>
            <w:r w:rsidRPr="001A0882">
              <w:rPr>
                <w:rFonts w:cs="Calibri"/>
                <w:sz w:val="21"/>
              </w:rPr>
              <w:t>Seis columnas con la dirección de entrega</w:t>
            </w:r>
          </w:p>
        </w:tc>
        <w:tc>
          <w:tcPr>
            <w:tcW w:w="2124" w:type="dxa"/>
          </w:tcPr>
          <w:p w14:paraId="5E3281C4" w14:textId="15BCE638" w:rsidR="001A0882" w:rsidRPr="001A0882" w:rsidRDefault="001A0882" w:rsidP="001A0882">
            <w:pPr>
              <w:pStyle w:val="Cuerpo"/>
              <w:rPr>
                <w:rFonts w:cs="Calibri"/>
                <w:sz w:val="21"/>
              </w:rPr>
            </w:pPr>
            <w:r w:rsidRPr="001A0882">
              <w:rPr>
                <w:rFonts w:cs="Calibri"/>
                <w:sz w:val="21"/>
              </w:rPr>
              <w:t>Comprobación en la base + validación + prueba</w:t>
            </w:r>
          </w:p>
        </w:tc>
      </w:tr>
      <w:tr w:rsidR="001A0882" w:rsidRPr="001A0882" w14:paraId="32965FDE" w14:textId="77777777" w:rsidTr="001A0882">
        <w:tc>
          <w:tcPr>
            <w:tcW w:w="2123" w:type="dxa"/>
          </w:tcPr>
          <w:p w14:paraId="3B2FBC23" w14:textId="0AD8AAEB" w:rsidR="001A0882" w:rsidRPr="001A0882" w:rsidRDefault="001A0882" w:rsidP="001A0882">
            <w:pPr>
              <w:pStyle w:val="Cuerpo"/>
              <w:rPr>
                <w:rFonts w:cs="Calibri"/>
                <w:sz w:val="21"/>
              </w:rPr>
            </w:pPr>
            <w:r w:rsidRPr="001A0882">
              <w:rPr>
                <w:rFonts w:cs="Calibri"/>
                <w:sz w:val="21"/>
              </w:rPr>
              <w:t>3</w:t>
            </w:r>
          </w:p>
        </w:tc>
        <w:tc>
          <w:tcPr>
            <w:tcW w:w="2123" w:type="dxa"/>
          </w:tcPr>
          <w:p w14:paraId="31514BFB" w14:textId="3521B22B" w:rsidR="001A0882" w:rsidRPr="001A0882" w:rsidRDefault="001A0882" w:rsidP="001A0882">
            <w:pPr>
              <w:pStyle w:val="Cuerpo"/>
              <w:rPr>
                <w:rFonts w:cs="Calibri"/>
                <w:b/>
                <w:sz w:val="21"/>
              </w:rPr>
            </w:pPr>
            <w:r w:rsidRPr="001A0882">
              <w:rPr>
                <w:rFonts w:cs="Calibri"/>
                <w:b/>
                <w:sz w:val="21"/>
              </w:rPr>
              <w:t>Importes del pedido</w:t>
            </w:r>
          </w:p>
        </w:tc>
        <w:tc>
          <w:tcPr>
            <w:tcW w:w="2124" w:type="dxa"/>
          </w:tcPr>
          <w:p w14:paraId="16DC97AE" w14:textId="68BCE952" w:rsidR="001A0882" w:rsidRPr="001A0882" w:rsidRDefault="001A0882" w:rsidP="001A0882">
            <w:pPr>
              <w:pStyle w:val="Cuerpo"/>
              <w:rPr>
                <w:rFonts w:cs="Calibri"/>
                <w:sz w:val="21"/>
              </w:rPr>
            </w:pPr>
            <w:r w:rsidRPr="001A0882">
              <w:rPr>
                <w:rFonts w:cs="Calibri"/>
                <w:sz w:val="21"/>
              </w:rPr>
              <w:t>El total en función del subtotal, descuento y envío</w:t>
            </w:r>
          </w:p>
        </w:tc>
        <w:tc>
          <w:tcPr>
            <w:tcW w:w="2124" w:type="dxa"/>
          </w:tcPr>
          <w:p w14:paraId="27B3AA3B" w14:textId="324FD67E" w:rsidR="001A0882" w:rsidRPr="001A0882" w:rsidRDefault="001A0882" w:rsidP="001A0882">
            <w:pPr>
              <w:pStyle w:val="Cuerpo"/>
              <w:rPr>
                <w:rFonts w:cs="Calibri"/>
                <w:sz w:val="21"/>
              </w:rPr>
            </w:pPr>
            <w:r w:rsidRPr="001A0882">
              <w:rPr>
                <w:rFonts w:cs="Calibri"/>
                <w:sz w:val="21"/>
              </w:rPr>
              <w:t>Comprobación de consistencia + tres de no negatividad + prueba</w:t>
            </w:r>
          </w:p>
        </w:tc>
      </w:tr>
      <w:tr w:rsidR="001A0882" w:rsidRPr="001A0882" w14:paraId="0F6D43EA" w14:textId="77777777" w:rsidTr="001A0882">
        <w:tc>
          <w:tcPr>
            <w:tcW w:w="2123" w:type="dxa"/>
          </w:tcPr>
          <w:p w14:paraId="4DE89799" w14:textId="3BE4623C" w:rsidR="001A0882" w:rsidRPr="001A0882" w:rsidRDefault="001A0882" w:rsidP="001A0882">
            <w:pPr>
              <w:pStyle w:val="Cuerpo"/>
              <w:rPr>
                <w:rFonts w:cs="Calibri"/>
                <w:sz w:val="21"/>
              </w:rPr>
            </w:pPr>
            <w:r w:rsidRPr="001A0882">
              <w:rPr>
                <w:rFonts w:cs="Calibri"/>
                <w:sz w:val="21"/>
              </w:rPr>
              <w:t>4</w:t>
            </w:r>
          </w:p>
        </w:tc>
        <w:tc>
          <w:tcPr>
            <w:tcW w:w="2123" w:type="dxa"/>
          </w:tcPr>
          <w:p w14:paraId="6F0C9B27" w14:textId="4399760F" w:rsidR="001A0882" w:rsidRPr="001A0882" w:rsidRDefault="001A0882" w:rsidP="001A0882">
            <w:pPr>
              <w:pStyle w:val="Cuerpo"/>
              <w:rPr>
                <w:rFonts w:cs="Calibri"/>
                <w:b/>
                <w:sz w:val="21"/>
              </w:rPr>
            </w:pPr>
            <w:r w:rsidRPr="001A0882">
              <w:rPr>
                <w:rFonts w:cs="Calibri"/>
                <w:b/>
                <w:sz w:val="21"/>
              </w:rPr>
              <w:t>Monto del pago</w:t>
            </w:r>
          </w:p>
        </w:tc>
        <w:tc>
          <w:tcPr>
            <w:tcW w:w="2124" w:type="dxa"/>
          </w:tcPr>
          <w:p w14:paraId="51A90773" w14:textId="7152E441" w:rsidR="001A0882" w:rsidRPr="001A0882" w:rsidRDefault="001A0882" w:rsidP="001A0882">
            <w:pPr>
              <w:pStyle w:val="Cuerpo"/>
              <w:rPr>
                <w:rFonts w:cs="Calibri"/>
                <w:sz w:val="21"/>
              </w:rPr>
            </w:pPr>
            <w:r w:rsidRPr="001A0882">
              <w:rPr>
                <w:rFonts w:cs="Calibri"/>
                <w:sz w:val="21"/>
              </w:rPr>
              <w:t>El total del pedido</w:t>
            </w:r>
          </w:p>
        </w:tc>
        <w:tc>
          <w:tcPr>
            <w:tcW w:w="2124" w:type="dxa"/>
          </w:tcPr>
          <w:p w14:paraId="5C8FB05A" w14:textId="140B8468" w:rsidR="001A0882" w:rsidRPr="001A0882" w:rsidRDefault="001A0882" w:rsidP="001A0882">
            <w:pPr>
              <w:pStyle w:val="Cuerpo"/>
              <w:rPr>
                <w:rFonts w:cs="Calibri"/>
                <w:sz w:val="21"/>
              </w:rPr>
            </w:pPr>
            <w:r w:rsidRPr="001A0882">
              <w:rPr>
                <w:rFonts w:cs="Calibri"/>
                <w:sz w:val="21"/>
              </w:rPr>
              <w:t xml:space="preserve">Sólo una prueba: </w:t>
            </w:r>
            <w:r w:rsidRPr="001A0882">
              <w:rPr>
                <w:rFonts w:cs="Calibri"/>
                <w:b/>
                <w:sz w:val="21"/>
              </w:rPr>
              <w:t>cruza tablas</w:t>
            </w:r>
          </w:p>
        </w:tc>
      </w:tr>
      <w:tr w:rsidR="001A0882" w:rsidRPr="001A0882" w14:paraId="16028BE5" w14:textId="77777777" w:rsidTr="001A0882">
        <w:tc>
          <w:tcPr>
            <w:tcW w:w="2123" w:type="dxa"/>
          </w:tcPr>
          <w:p w14:paraId="6DD32BF7" w14:textId="18E347C0" w:rsidR="001A0882" w:rsidRPr="001A0882" w:rsidRDefault="001A0882" w:rsidP="001A0882">
            <w:pPr>
              <w:pStyle w:val="Cuerpo"/>
              <w:rPr>
                <w:rFonts w:cs="Calibri"/>
                <w:sz w:val="21"/>
              </w:rPr>
            </w:pPr>
            <w:r w:rsidRPr="001A0882">
              <w:rPr>
                <w:rFonts w:cs="Calibri"/>
                <w:sz w:val="21"/>
              </w:rPr>
              <w:t>5</w:t>
            </w:r>
          </w:p>
        </w:tc>
        <w:tc>
          <w:tcPr>
            <w:tcW w:w="2123" w:type="dxa"/>
          </w:tcPr>
          <w:p w14:paraId="594A9944" w14:textId="62444C8A" w:rsidR="001A0882" w:rsidRPr="001A0882" w:rsidRDefault="001A0882" w:rsidP="001A0882">
            <w:pPr>
              <w:pStyle w:val="Cuerpo"/>
              <w:rPr>
                <w:rFonts w:cs="Calibri"/>
                <w:b/>
                <w:sz w:val="21"/>
              </w:rPr>
            </w:pPr>
            <w:r w:rsidRPr="001A0882">
              <w:rPr>
                <w:rFonts w:cs="Calibri"/>
                <w:b/>
                <w:sz w:val="21"/>
              </w:rPr>
              <w:t>Portada del producto</w:t>
            </w:r>
          </w:p>
        </w:tc>
        <w:tc>
          <w:tcPr>
            <w:tcW w:w="2124" w:type="dxa"/>
          </w:tcPr>
          <w:p w14:paraId="1DE6AD55" w14:textId="71394862" w:rsidR="001A0882" w:rsidRPr="001A0882" w:rsidRDefault="001A0882" w:rsidP="001A0882">
            <w:pPr>
              <w:pStyle w:val="Cuerpo"/>
              <w:rPr>
                <w:rFonts w:cs="Calibri"/>
                <w:sz w:val="21"/>
              </w:rPr>
            </w:pPr>
            <w:r w:rsidRPr="001A0882">
              <w:rPr>
                <w:rFonts w:cs="Calibri"/>
                <w:sz w:val="21"/>
              </w:rPr>
              <w:t>La dirección de la imagen marcada como portada</w:t>
            </w:r>
          </w:p>
        </w:tc>
        <w:tc>
          <w:tcPr>
            <w:tcW w:w="2124" w:type="dxa"/>
          </w:tcPr>
          <w:p w14:paraId="3594515F" w14:textId="3D9ADA47" w:rsidR="001A0882" w:rsidRPr="001A0882" w:rsidRDefault="001A0882" w:rsidP="001A0882">
            <w:pPr>
              <w:pStyle w:val="Cuerpo"/>
              <w:rPr>
                <w:rFonts w:cs="Calibri"/>
                <w:sz w:val="21"/>
              </w:rPr>
            </w:pPr>
            <w:r w:rsidRPr="001A0882">
              <w:rPr>
                <w:rFonts w:cs="Calibri"/>
                <w:sz w:val="21"/>
              </w:rPr>
              <w:t>Índice único para la unicidad + prueba para la igualdad</w:t>
            </w:r>
          </w:p>
        </w:tc>
      </w:tr>
    </w:tbl>
    <w:p w14:paraId="57C10F6E" w14:textId="77777777" w:rsidR="00637C9D" w:rsidRDefault="00637C9D" w:rsidP="001A0882">
      <w:pPr>
        <w:pStyle w:val="Cuerpo"/>
      </w:pPr>
    </w:p>
    <w:tbl>
      <w:tblPr>
        <w:tblStyle w:val="Tablaconcuadrcula"/>
        <w:tblW w:w="0" w:type="auto"/>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8484"/>
      </w:tblGrid>
      <w:tr w:rsidR="00637C9D" w:rsidRPr="00637C9D" w14:paraId="6F0A88EC" w14:textId="77777777" w:rsidTr="00637C9D">
        <w:trPr>
          <w:trHeight w:val="3960"/>
        </w:trPr>
        <w:tc>
          <w:tcPr>
            <w:tcW w:w="8494" w:type="dxa"/>
            <w:shd w:val="clear" w:color="FAFAFA" w:fill="FAFAFA"/>
          </w:tcPr>
          <w:p w14:paraId="733262F0" w14:textId="0233A9C5" w:rsidR="00637C9D" w:rsidRPr="00637C9D" w:rsidRDefault="00637C9D" w:rsidP="00637C9D">
            <w:pPr>
              <w:pStyle w:val="Textodemarcodefigura"/>
              <w:rPr>
                <w:sz w:val="22"/>
              </w:rPr>
            </w:pPr>
            <w:r w:rsidRPr="00637C9D">
              <w:rPr>
                <w:b/>
                <w:i w:val="0"/>
              </w:rPr>
              <w:lastRenderedPageBreak/>
              <w:t>FIGURA 4.4</w:t>
            </w:r>
            <w:r>
              <w:br/>
              <w:t>diagrama</w:t>
            </w:r>
            <w:r>
              <w:br/>
              <w:t>Una fila por redundancia, con qué duplica y qué la sostiene: restricción de la base, índice único, o prueba cuando cruza tablas. La columna de garantes es el punto de la figura.</w:t>
            </w:r>
          </w:p>
        </w:tc>
      </w:tr>
    </w:tbl>
    <w:p w14:paraId="6848E627" w14:textId="77777777" w:rsidR="00637C9D" w:rsidRDefault="00637C9D" w:rsidP="00637C9D">
      <w:pPr>
        <w:pStyle w:val="Epgrafedefigura"/>
      </w:pPr>
      <w:r>
        <w:t>Figura 4.4. Las cinco redundancias y su garante</w:t>
      </w:r>
    </w:p>
    <w:p w14:paraId="507C44D3" w14:textId="77777777" w:rsidR="00637C9D" w:rsidRDefault="00637C9D" w:rsidP="00637C9D">
      <w:pPr>
        <w:pStyle w:val="Cuerpo"/>
      </w:pPr>
      <w:r w:rsidRPr="00637C9D">
        <w:rPr>
          <w:b/>
        </w:rPr>
        <w:t>La primera es la más importante de entender</w:t>
      </w:r>
      <w:r>
        <w:t xml:space="preserve">, porque no es una optimización: es una necesidad del dominio. Un pedido de hace tres meses debe mostrar el precio que tenía el producto </w:t>
      </w:r>
      <w:r w:rsidRPr="00637C9D">
        <w:rPr>
          <w:b/>
        </w:rPr>
        <w:t>ese día</w:t>
      </w:r>
      <w:r>
        <w:t xml:space="preserve">, no el de hoy. Si la línea de detalle apuntara al producto sin copiar nada, cambiar un precio </w:t>
      </w:r>
      <w:r w:rsidRPr="00637C9D">
        <w:rPr>
          <w:b/>
        </w:rPr>
        <w:t>reescribiría la historia</w:t>
      </w:r>
      <w:r>
        <w:t>. De ahí RN-04:</w:t>
      </w:r>
    </w:p>
    <w:p w14:paraId="00FE79D8" w14:textId="77777777" w:rsidR="00637C9D" w:rsidRDefault="00637C9D" w:rsidP="00637C9D">
      <w:pPr>
        <w:pStyle w:val="Cuerpo"/>
        <w:ind w:left="340" w:right="340"/>
      </w:pPr>
      <w:r>
        <w:t xml:space="preserve">El nombre, el precio y el subtotal de cada línea, y el nombre de cada ingrediente removido, son </w:t>
      </w:r>
      <w:r w:rsidRPr="00637C9D">
        <w:rPr>
          <w:b/>
        </w:rPr>
        <w:t xml:space="preserve">un </w:t>
      </w:r>
      <w:proofErr w:type="spellStart"/>
      <w:r w:rsidRPr="00637C9D">
        <w:rPr>
          <w:b/>
        </w:rPr>
        <w:t>snapshot</w:t>
      </w:r>
      <w:proofErr w:type="spellEnd"/>
      <w:r w:rsidRPr="00637C9D">
        <w:rPr>
          <w:b/>
        </w:rPr>
        <w:t xml:space="preserve"> inmutable</w:t>
      </w:r>
      <w:r>
        <w:t xml:space="preserve"> tomado al crear el pedido.</w:t>
      </w:r>
    </w:p>
    <w:p w14:paraId="7338BFA8" w14:textId="77777777" w:rsidR="00637C9D" w:rsidRDefault="00637C9D" w:rsidP="00637C9D">
      <w:pPr>
        <w:pStyle w:val="Cuerpo"/>
      </w:pPr>
      <w:r>
        <w:t xml:space="preserve">Las filas 4 y 5 muestran el criterio en acción. El monto del pago duplica el total del pedido, y esa igualdad </w:t>
      </w:r>
      <w:r w:rsidRPr="00637C9D">
        <w:rPr>
          <w:b/>
        </w:rPr>
        <w:t>no se puede expresar como una comprobación de la base, porque cruza dos tablas</w:t>
      </w:r>
      <w:r>
        <w:t>: su garante es una prueba, y el TPI lo dice a</w:t>
      </w:r>
      <w:r w:rsidRPr="00637C9D">
        <w:rPr>
          <w:b/>
        </w:rPr>
        <w:t>sí</w:t>
      </w:r>
      <w:r>
        <w:t xml:space="preserve">. En la portada del producto, la parte que sí es expresable —que exista una sola portada por producto— la impone un índice único; </w:t>
      </w:r>
      <w:r w:rsidRPr="00637C9D">
        <w:rPr>
          <w:b/>
        </w:rPr>
        <w:t>la parte que cruza tablas —que la dirección copiada coincida con la original— la sostiene una prueba.</w:t>
      </w:r>
    </w:p>
    <w:p w14:paraId="62FC9F11" w14:textId="77777777" w:rsidR="00637C9D" w:rsidRDefault="00637C9D" w:rsidP="00637C9D">
      <w:pPr>
        <w:pStyle w:val="Cuerpo"/>
      </w:pPr>
      <w:r>
        <w:t>Y la quinta redundancia viene con su propia justificación, que es un caso de estudio de cómo se decide esto:</w:t>
      </w:r>
    </w:p>
    <w:p w14:paraId="29814E1C" w14:textId="582D755F" w:rsidR="00637C9D" w:rsidRDefault="00637C9D" w:rsidP="00637C9D">
      <w:pPr>
        <w:pStyle w:val="Cuerpo"/>
        <w:ind w:left="340" w:right="340"/>
      </w:pPr>
      <w:r>
        <w:t xml:space="preserve">El listado público de productos es el </w:t>
      </w:r>
      <w:proofErr w:type="spellStart"/>
      <w:r>
        <w:t>endpoint</w:t>
      </w:r>
      <w:proofErr w:type="spellEnd"/>
      <w:r>
        <w:t xml:space="preserve"> </w:t>
      </w:r>
      <w:r w:rsidRPr="00637C9D">
        <w:rPr>
          <w:b/>
        </w:rPr>
        <w:t>más consultado</w:t>
      </w:r>
      <w:r>
        <w:t xml:space="preserve"> del sistema y es el que se cachea, y sin la columna cada tarjeta necesitaría su galería precargada para saber qué imagen mostrar. Con veinte productos por página eso es </w:t>
      </w:r>
      <w:r w:rsidRPr="00637C9D">
        <w:rPr>
          <w:b/>
        </w:rPr>
        <w:t>una consulta adicional que devuelve cien filas para usar veinte.</w:t>
      </w:r>
      <w:r>
        <w:t xml:space="preserve"> La alternativa —resolver la portada en el </w:t>
      </w:r>
      <w:proofErr w:type="spellStart"/>
      <w:r>
        <w:t>frontend</w:t>
      </w:r>
      <w:proofErr w:type="spellEnd"/>
      <w:r>
        <w:t xml:space="preserve">— pondría lógica de negocio en la vista. El costo de la redundancia es </w:t>
      </w:r>
      <w:r w:rsidRPr="00637C9D">
        <w:rPr>
          <w:b/>
        </w:rPr>
        <w:t xml:space="preserve">un </w:t>
      </w:r>
      <w:r w:rsidRPr="00637C9D">
        <w:rPr>
          <w:rStyle w:val="Cdigoenlnea"/>
        </w:rPr>
        <w:t>UPDATE</w:t>
      </w:r>
      <w:r w:rsidRPr="00637C9D">
        <w:rPr>
          <w:b/>
        </w:rPr>
        <w:t xml:space="preserve"> de una columna cada vez que cambia la portada</w:t>
      </w:r>
      <w:r>
        <w:t>, que ocurre una vez cada tanto y siempre dentro de la transacción que la cambia.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C50EAA" w:rsidRPr="00C50EAA" w14:paraId="141DDB51" w14:textId="77777777" w:rsidTr="00C50EAA">
        <w:tc>
          <w:tcPr>
            <w:tcW w:w="8494" w:type="dxa"/>
            <w:shd w:val="clear" w:color="DEEBF7" w:fill="DEEBF7"/>
          </w:tcPr>
          <w:p w14:paraId="5A4CA50A" w14:textId="77777777" w:rsidR="00C50EAA" w:rsidRPr="00C50EAA" w:rsidRDefault="00C50EAA" w:rsidP="00C50EAA">
            <w:pPr>
              <w:pStyle w:val="Cuerpo"/>
              <w:spacing w:after="100"/>
              <w:rPr>
                <w:rFonts w:cs="Calibri"/>
                <w:b/>
                <w:color w:val="2E74B5"/>
                <w:sz w:val="20"/>
              </w:rPr>
            </w:pPr>
            <w:r w:rsidRPr="00C50EAA">
              <w:rPr>
                <w:rFonts w:ascii="Segoe UI Emoji" w:hAnsi="Segoe UI Emoji" w:cs="Segoe UI Emoji"/>
                <w:b/>
                <w:color w:val="2E74B5"/>
                <w:sz w:val="20"/>
              </w:rPr>
              <w:t>💡</w:t>
            </w:r>
            <w:r w:rsidRPr="00C50EAA">
              <w:rPr>
                <w:rFonts w:cs="Calibri"/>
                <w:b/>
                <w:color w:val="2E74B5"/>
                <w:sz w:val="20"/>
              </w:rPr>
              <w:t xml:space="preserve"> PARA ENTENDER</w:t>
            </w:r>
          </w:p>
          <w:p w14:paraId="270E1F8D" w14:textId="77777777" w:rsidR="00C50EAA" w:rsidRDefault="00C50EAA" w:rsidP="00C50EAA">
            <w:pPr>
              <w:pStyle w:val="Cuerpo"/>
              <w:spacing w:after="100"/>
            </w:pPr>
            <w:proofErr w:type="spellStart"/>
            <w:r>
              <w:t>Fijate</w:t>
            </w:r>
            <w:proofErr w:type="spellEnd"/>
            <w:r>
              <w:t xml:space="preserve"> cómo está armada esa justificación, porque es el molde de cualquier decisión de diseño que vayas a defender:</w:t>
            </w:r>
          </w:p>
          <w:p w14:paraId="0CC5D1BC" w14:textId="77777777" w:rsidR="00C50EAA" w:rsidRDefault="00C50EAA" w:rsidP="00C50EAA">
            <w:pPr>
              <w:pStyle w:val="Cuerpo"/>
              <w:numPr>
                <w:ilvl w:val="0"/>
                <w:numId w:val="15"/>
              </w:numPr>
              <w:spacing w:after="60"/>
              <w:ind w:left="567" w:hanging="283"/>
            </w:pPr>
            <w:r w:rsidRPr="00C50EAA">
              <w:rPr>
                <w:b/>
              </w:rPr>
              <w:t>Cuál es el caso</w:t>
            </w:r>
            <w:r>
              <w:t xml:space="preserve">: el listado público, el </w:t>
            </w:r>
            <w:proofErr w:type="spellStart"/>
            <w:r>
              <w:t>endpoint</w:t>
            </w:r>
            <w:proofErr w:type="spellEnd"/>
            <w:r>
              <w:t xml:space="preserve"> más consultado.</w:t>
            </w:r>
          </w:p>
          <w:p w14:paraId="71E1F0DA" w14:textId="77777777" w:rsidR="00C50EAA" w:rsidRDefault="00C50EAA" w:rsidP="00C50EAA">
            <w:pPr>
              <w:pStyle w:val="Cuerpo"/>
              <w:numPr>
                <w:ilvl w:val="0"/>
                <w:numId w:val="15"/>
              </w:numPr>
              <w:spacing w:after="60"/>
              <w:ind w:left="567" w:hanging="283"/>
            </w:pPr>
            <w:r w:rsidRPr="00C50EAA">
              <w:rPr>
                <w:b/>
              </w:rPr>
              <w:t>Qué costaría no hacerlo</w:t>
            </w:r>
            <w:r>
              <w:t>: cien filas traídas para usar veinte, en cada página.</w:t>
            </w:r>
          </w:p>
          <w:p w14:paraId="2532415C" w14:textId="77777777" w:rsidR="00C50EAA" w:rsidRDefault="00C50EAA" w:rsidP="00C50EAA">
            <w:pPr>
              <w:pStyle w:val="Cuerpo"/>
              <w:numPr>
                <w:ilvl w:val="0"/>
                <w:numId w:val="15"/>
              </w:numPr>
              <w:spacing w:after="60"/>
              <w:ind w:left="567" w:hanging="283"/>
            </w:pPr>
            <w:r w:rsidRPr="00C50EAA">
              <w:rPr>
                <w:b/>
              </w:rPr>
              <w:lastRenderedPageBreak/>
              <w:t>Qué alternativas se descartaron y por qué</w:t>
            </w:r>
            <w:r>
              <w:t xml:space="preserve">: resolverlo en el </w:t>
            </w:r>
            <w:proofErr w:type="spellStart"/>
            <w:r>
              <w:t>frontend</w:t>
            </w:r>
            <w:proofErr w:type="spellEnd"/>
            <w:r>
              <w:t xml:space="preserve"> metería lógica de negocio en la vista.</w:t>
            </w:r>
          </w:p>
          <w:p w14:paraId="35CEB517" w14:textId="77777777" w:rsidR="00C50EAA" w:rsidRDefault="00C50EAA" w:rsidP="00C50EAA">
            <w:pPr>
              <w:pStyle w:val="Cuerpo"/>
              <w:numPr>
                <w:ilvl w:val="0"/>
                <w:numId w:val="15"/>
              </w:numPr>
              <w:spacing w:after="60"/>
              <w:ind w:left="567" w:hanging="283"/>
            </w:pPr>
            <w:r w:rsidRPr="00C50EAA">
              <w:rPr>
                <w:b/>
              </w:rPr>
              <w:t>Cuánto cuesta hacerlo</w:t>
            </w:r>
            <w:r>
              <w:t xml:space="preserve">: un </w:t>
            </w:r>
            <w:r w:rsidRPr="00C50EAA">
              <w:rPr>
                <w:rStyle w:val="Cdigoenlnea"/>
              </w:rPr>
              <w:t>UPDATE</w:t>
            </w:r>
            <w:r>
              <w:t xml:space="preserve"> de una columna, cada tanto, dentro de la transacción.</w:t>
            </w:r>
          </w:p>
          <w:p w14:paraId="58320534" w14:textId="77777777" w:rsidR="00C50EAA" w:rsidRDefault="00C50EAA" w:rsidP="00C50EAA">
            <w:pPr>
              <w:pStyle w:val="Cuerpo"/>
              <w:numPr>
                <w:ilvl w:val="0"/>
                <w:numId w:val="15"/>
              </w:numPr>
              <w:spacing w:after="60"/>
              <w:ind w:left="567" w:hanging="283"/>
            </w:pPr>
            <w:r w:rsidRPr="00C50EAA">
              <w:rPr>
                <w:b/>
              </w:rPr>
              <w:t>Quién lo garantiza</w:t>
            </w:r>
            <w:r>
              <w:t>: una prueba, porque la base no puede.</w:t>
            </w:r>
          </w:p>
          <w:p w14:paraId="09EA790D" w14:textId="77777777" w:rsidR="00C50EAA" w:rsidRDefault="00C50EAA" w:rsidP="00C50EAA">
            <w:pPr>
              <w:pStyle w:val="Cuerpo"/>
              <w:spacing w:after="100"/>
            </w:pPr>
            <w:r>
              <w:t xml:space="preserve">Cinco puntos. </w:t>
            </w:r>
            <w:r w:rsidRPr="00C50EAA">
              <w:rPr>
                <w:b/>
              </w:rPr>
              <w:t>Eso es una decisión de diseño</w:t>
            </w:r>
            <w:r>
              <w:t>; “lo hice así porque es más rápido” no lo es.</w:t>
            </w:r>
          </w:p>
          <w:p w14:paraId="4BA47369" w14:textId="77777777" w:rsidR="00C50EAA" w:rsidRDefault="00C50EAA" w:rsidP="00C50EAA">
            <w:pPr>
              <w:pStyle w:val="Cuerpo"/>
              <w:spacing w:after="100"/>
            </w:pPr>
            <w:r>
              <w:t xml:space="preserve">Y ojo con esto para tu TPI: cuando le pidas a un agente que te desnormalice algo “por rendimiento”, te va a agregar la columna sin dudar. </w:t>
            </w:r>
            <w:r w:rsidRPr="00C50EAA">
              <w:rPr>
                <w:b/>
              </w:rPr>
              <w:t>Lo que no te va a agregar es el garante</w:t>
            </w:r>
            <w:r>
              <w:t xml:space="preserve"> — y una redundancia sin garante no es una optimización, es una bomba de tiempo que se activa el día que las dos copias dejan de coincidir.</w:t>
            </w:r>
          </w:p>
          <w:p w14:paraId="0EA2BC48" w14:textId="7EEC5E1B" w:rsidR="00C50EAA" w:rsidRPr="00C50EAA" w:rsidRDefault="00C50EAA" w:rsidP="00C50EAA">
            <w:pPr>
              <w:pStyle w:val="Cuerpo"/>
              <w:rPr>
                <w:sz w:val="2"/>
              </w:rPr>
            </w:pPr>
          </w:p>
        </w:tc>
      </w:tr>
    </w:tbl>
    <w:p w14:paraId="5251E1DD" w14:textId="77777777" w:rsidR="00DF5277" w:rsidRDefault="00DF5277" w:rsidP="00637C9D">
      <w:pPr>
        <w:pStyle w:val="Cuerpo"/>
        <w:spacing w:after="0"/>
        <w:rPr>
          <w:sz w:val="8"/>
        </w:rPr>
      </w:pPr>
    </w:p>
    <w:p w14:paraId="1DE17A33" w14:textId="77777777" w:rsidR="00DF5277" w:rsidRDefault="00DF5277" w:rsidP="00DF5277">
      <w:pPr>
        <w:pStyle w:val="Ttulo2"/>
      </w:pPr>
      <w:bookmarkStart w:id="9" w:name="_Toc238950755"/>
      <w:r>
        <w:t>4.9. Borrado lógico: una enumeración taxativa</w:t>
      </w:r>
      <w:bookmarkEnd w:id="9"/>
    </w:p>
    <w:p w14:paraId="5C878BA3" w14:textId="77777777" w:rsidR="00DF5277" w:rsidRDefault="00DF5277" w:rsidP="00DF5277">
      <w:pPr>
        <w:pStyle w:val="Cuerpo"/>
      </w:pPr>
      <w:r>
        <w:t xml:space="preserve">El </w:t>
      </w:r>
      <w:r w:rsidRPr="00DF5277">
        <w:rPr>
          <w:b/>
        </w:rPr>
        <w:t>borrado lógico</w:t>
      </w:r>
      <w:r>
        <w:t xml:space="preserve"> consiste en no borrar: marcar la fila con una fecha de eliminación y filtrarla en las consultas. Se usa cuando el dato tiene valor histórico o cuando otras filas lo referencian.</w:t>
      </w:r>
    </w:p>
    <w:p w14:paraId="2B71B2FE" w14:textId="77777777" w:rsidR="00DF5277" w:rsidRDefault="00DF5277" w:rsidP="00DF5277">
      <w:pPr>
        <w:pStyle w:val="Cuerpo"/>
      </w:pPr>
      <w:r>
        <w:t xml:space="preserve">Y acá el TPI hace algo que conviene </w:t>
      </w:r>
      <w:proofErr w:type="gramStart"/>
      <w:r>
        <w:t>destacar</w:t>
      </w:r>
      <w:proofErr w:type="gramEnd"/>
      <w:r>
        <w:t xml:space="preserve"> antes que nada, porque es una lección de honestidad técnica:</w:t>
      </w:r>
    </w:p>
    <w:p w14:paraId="4B36191B" w14:textId="77777777" w:rsidR="00DF5277" w:rsidRDefault="00DF5277" w:rsidP="00DF5277">
      <w:pPr>
        <w:pStyle w:val="Cuerpo"/>
        <w:ind w:left="340" w:right="340"/>
      </w:pPr>
      <w:r>
        <w:t xml:space="preserve">La enumeración de esta sección </w:t>
      </w:r>
      <w:r w:rsidRPr="00DF5277">
        <w:rPr>
          <w:b/>
        </w:rPr>
        <w:t>es taxativa</w:t>
      </w:r>
      <w:r>
        <w:t xml:space="preserve">. Enunciar que “todas las consultas filtran </w:t>
      </w:r>
      <w:proofErr w:type="spellStart"/>
      <w:r w:rsidRPr="00DF5277">
        <w:rPr>
          <w:rStyle w:val="Cdigoenlnea"/>
        </w:rPr>
        <w:t>deleted_at</w:t>
      </w:r>
      <w:proofErr w:type="spellEnd"/>
      <w:r>
        <w:t xml:space="preserve">” </w:t>
      </w:r>
      <w:r w:rsidRPr="00DF5277">
        <w:rPr>
          <w:b/>
        </w:rPr>
        <w:t>sería falso</w:t>
      </w:r>
      <w:r>
        <w:t>.</w:t>
      </w:r>
    </w:p>
    <w:p w14:paraId="1A90FD50" w14:textId="77777777" w:rsidR="00DF5277" w:rsidRDefault="00DF5277" w:rsidP="00DF5277">
      <w:pPr>
        <w:pStyle w:val="Cuerpo"/>
      </w:pPr>
      <w:r>
        <w:t xml:space="preserve">En lugar de una regla cómoda y mentirosa, el documento enumera. </w:t>
      </w:r>
      <w:r w:rsidRPr="00DF5277">
        <w:rPr>
          <w:b/>
        </w:rPr>
        <w:t>Cinco entidades</w:t>
      </w:r>
      <w:r>
        <w:t xml:space="preserve"> tienen borrado lógico: usuario, dirección de entrega, categoría, producto e ingrediente. </w:t>
      </w:r>
      <w:r w:rsidRPr="00DF5277">
        <w:rPr>
          <w:b/>
        </w:rPr>
        <w:t>Dieciocho no lo tienen</w:t>
      </w:r>
      <w:r>
        <w:t xml:space="preserve">, y </w:t>
      </w:r>
      <w:r w:rsidRPr="00DF5277">
        <w:rPr>
          <w:b/>
        </w:rPr>
        <w:t>seis admiten borrado físico</w:t>
      </w:r>
      <w:r>
        <w:t>, cada una con su razón:</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47"/>
        <w:gridCol w:w="4247"/>
      </w:tblGrid>
      <w:tr w:rsidR="00DF5277" w:rsidRPr="00DF5277" w14:paraId="4752A802" w14:textId="77777777" w:rsidTr="00DF5277">
        <w:trPr>
          <w:tblHeader/>
        </w:trPr>
        <w:tc>
          <w:tcPr>
            <w:tcW w:w="4247" w:type="dxa"/>
            <w:shd w:val="clear" w:color="D9E2F3" w:fill="D9E2F3"/>
          </w:tcPr>
          <w:p w14:paraId="22D8AF72" w14:textId="7BBB5FA4" w:rsidR="00DF5277" w:rsidRPr="00DF5277" w:rsidRDefault="00DF5277" w:rsidP="00DF5277">
            <w:pPr>
              <w:pStyle w:val="Cuerpo"/>
              <w:rPr>
                <w:rFonts w:cs="Calibri"/>
                <w:b/>
                <w:sz w:val="21"/>
              </w:rPr>
            </w:pPr>
            <w:r w:rsidRPr="00DF5277">
              <w:rPr>
                <w:rFonts w:cs="Calibri"/>
                <w:b/>
                <w:sz w:val="21"/>
              </w:rPr>
              <w:t>Entidad</w:t>
            </w:r>
          </w:p>
        </w:tc>
        <w:tc>
          <w:tcPr>
            <w:tcW w:w="4247" w:type="dxa"/>
            <w:shd w:val="clear" w:color="D9E2F3" w:fill="D9E2F3"/>
          </w:tcPr>
          <w:p w14:paraId="6DCF5DE9" w14:textId="5E510206" w:rsidR="00DF5277" w:rsidRPr="00DF5277" w:rsidRDefault="00DF5277" w:rsidP="00DF5277">
            <w:pPr>
              <w:pStyle w:val="Cuerpo"/>
              <w:rPr>
                <w:rFonts w:cs="Calibri"/>
                <w:b/>
                <w:sz w:val="21"/>
              </w:rPr>
            </w:pPr>
            <w:r w:rsidRPr="00DF5277">
              <w:rPr>
                <w:rFonts w:cs="Calibri"/>
                <w:b/>
                <w:sz w:val="21"/>
              </w:rPr>
              <w:t>Por qué se puede borrar de verdad</w:t>
            </w:r>
          </w:p>
        </w:tc>
      </w:tr>
      <w:tr w:rsidR="00DF5277" w:rsidRPr="00DF5277" w14:paraId="245430B2" w14:textId="77777777" w:rsidTr="00DF5277">
        <w:tc>
          <w:tcPr>
            <w:tcW w:w="4247" w:type="dxa"/>
          </w:tcPr>
          <w:p w14:paraId="49043203" w14:textId="64C797B0" w:rsidR="00DF5277" w:rsidRPr="00DF5277" w:rsidRDefault="00DF5277" w:rsidP="00DF5277">
            <w:pPr>
              <w:pStyle w:val="Cuerpo"/>
              <w:rPr>
                <w:rFonts w:cs="Calibri"/>
                <w:sz w:val="21"/>
              </w:rPr>
            </w:pPr>
            <w:proofErr w:type="spellStart"/>
            <w:r w:rsidRPr="00DF5277">
              <w:rPr>
                <w:rStyle w:val="Cdigoenlnea"/>
              </w:rPr>
              <w:t>ProductoCategoria</w:t>
            </w:r>
            <w:proofErr w:type="spellEnd"/>
            <w:r w:rsidRPr="00DF5277">
              <w:rPr>
                <w:rFonts w:cs="Calibri"/>
                <w:sz w:val="21"/>
              </w:rPr>
              <w:t xml:space="preserve">, </w:t>
            </w:r>
            <w:proofErr w:type="spellStart"/>
            <w:r w:rsidRPr="00DF5277">
              <w:rPr>
                <w:rStyle w:val="Cdigoenlnea"/>
              </w:rPr>
              <w:t>ProductoIngrediente</w:t>
            </w:r>
            <w:proofErr w:type="spellEnd"/>
          </w:p>
        </w:tc>
        <w:tc>
          <w:tcPr>
            <w:tcW w:w="4247" w:type="dxa"/>
          </w:tcPr>
          <w:p w14:paraId="40FF7C66" w14:textId="58133046" w:rsidR="00DF5277" w:rsidRPr="00DF5277" w:rsidRDefault="00DF5277" w:rsidP="00DF5277">
            <w:pPr>
              <w:pStyle w:val="Cuerpo"/>
              <w:rPr>
                <w:rFonts w:cs="Calibri"/>
                <w:sz w:val="21"/>
              </w:rPr>
            </w:pPr>
            <w:r w:rsidRPr="00DF5277">
              <w:rPr>
                <w:rFonts w:cs="Calibri"/>
                <w:b/>
                <w:sz w:val="21"/>
              </w:rPr>
              <w:t>Ningún pedido las referencia</w:t>
            </w:r>
          </w:p>
        </w:tc>
      </w:tr>
      <w:tr w:rsidR="00DF5277" w:rsidRPr="00DF5277" w14:paraId="025B92F1" w14:textId="77777777" w:rsidTr="00DF5277">
        <w:tc>
          <w:tcPr>
            <w:tcW w:w="4247" w:type="dxa"/>
          </w:tcPr>
          <w:p w14:paraId="4CDCD5C2" w14:textId="732FD880" w:rsidR="00DF5277" w:rsidRPr="00DF5277" w:rsidRDefault="00DF5277" w:rsidP="00DF5277">
            <w:pPr>
              <w:pStyle w:val="Cuerpo"/>
              <w:rPr>
                <w:rStyle w:val="Cdigoenlnea"/>
              </w:rPr>
            </w:pPr>
            <w:proofErr w:type="spellStart"/>
            <w:r w:rsidRPr="00DF5277">
              <w:rPr>
                <w:rStyle w:val="Cdigoenlnea"/>
              </w:rPr>
              <w:t>ProductoImagen</w:t>
            </w:r>
            <w:proofErr w:type="spellEnd"/>
          </w:p>
        </w:tc>
        <w:tc>
          <w:tcPr>
            <w:tcW w:w="4247" w:type="dxa"/>
          </w:tcPr>
          <w:p w14:paraId="4F015D0D" w14:textId="0D9195FF" w:rsidR="00DF5277" w:rsidRPr="00DF5277" w:rsidRDefault="00DF5277" w:rsidP="00DF5277">
            <w:pPr>
              <w:pStyle w:val="Cuerpo"/>
              <w:rPr>
                <w:rFonts w:cs="Calibri"/>
                <w:sz w:val="21"/>
              </w:rPr>
            </w:pPr>
            <w:r w:rsidRPr="00DF5277">
              <w:rPr>
                <w:rFonts w:cs="Calibri"/>
                <w:sz w:val="21"/>
              </w:rPr>
              <w:t>La galería es del producto; nada más la apunta</w:t>
            </w:r>
          </w:p>
        </w:tc>
      </w:tr>
      <w:tr w:rsidR="00DF5277" w:rsidRPr="00DF5277" w14:paraId="0110C753" w14:textId="77777777" w:rsidTr="00DF5277">
        <w:tc>
          <w:tcPr>
            <w:tcW w:w="4247" w:type="dxa"/>
          </w:tcPr>
          <w:p w14:paraId="0E20EB84" w14:textId="253415E7" w:rsidR="00DF5277" w:rsidRPr="00DF5277" w:rsidRDefault="00DF5277" w:rsidP="00DF5277">
            <w:pPr>
              <w:pStyle w:val="Cuerpo"/>
              <w:rPr>
                <w:rFonts w:cs="Calibri"/>
                <w:sz w:val="21"/>
              </w:rPr>
            </w:pPr>
            <w:proofErr w:type="spellStart"/>
            <w:r w:rsidRPr="00DF5277">
              <w:rPr>
                <w:rStyle w:val="Cdigoenlnea"/>
              </w:rPr>
              <w:t>IntentoAcceso</w:t>
            </w:r>
            <w:proofErr w:type="spellEnd"/>
            <w:r w:rsidRPr="00DF5277">
              <w:rPr>
                <w:rFonts w:cs="Calibri"/>
                <w:sz w:val="21"/>
              </w:rPr>
              <w:t xml:space="preserve">, </w:t>
            </w:r>
            <w:proofErr w:type="spellStart"/>
            <w:r w:rsidRPr="00DF5277">
              <w:rPr>
                <w:rStyle w:val="Cdigoenlnea"/>
              </w:rPr>
              <w:t>ClaveIdempotencia</w:t>
            </w:r>
            <w:proofErr w:type="spellEnd"/>
            <w:r w:rsidRPr="00DF5277">
              <w:rPr>
                <w:rFonts w:cs="Calibri"/>
                <w:sz w:val="21"/>
              </w:rPr>
              <w:t xml:space="preserve">, </w:t>
            </w:r>
            <w:proofErr w:type="spellStart"/>
            <w:r w:rsidRPr="00DF5277">
              <w:rPr>
                <w:rStyle w:val="Cdigoenlnea"/>
              </w:rPr>
              <w:t>EventoSalida</w:t>
            </w:r>
            <w:proofErr w:type="spellEnd"/>
          </w:p>
        </w:tc>
        <w:tc>
          <w:tcPr>
            <w:tcW w:w="4247" w:type="dxa"/>
          </w:tcPr>
          <w:p w14:paraId="1FF7D0C5" w14:textId="5A391695" w:rsidR="00DF5277" w:rsidRPr="00DF5277" w:rsidRDefault="00DF5277" w:rsidP="00DF5277">
            <w:pPr>
              <w:pStyle w:val="Cuerpo"/>
              <w:rPr>
                <w:rFonts w:cs="Calibri"/>
                <w:sz w:val="21"/>
              </w:rPr>
            </w:pPr>
            <w:r w:rsidRPr="00DF5277">
              <w:rPr>
                <w:rFonts w:cs="Calibri"/>
                <w:sz w:val="21"/>
              </w:rPr>
              <w:t xml:space="preserve">Tienen </w:t>
            </w:r>
            <w:r w:rsidRPr="00DF5277">
              <w:rPr>
                <w:rFonts w:cs="Calibri"/>
                <w:b/>
                <w:sz w:val="21"/>
              </w:rPr>
              <w:t>purgas de retención declaradas</w:t>
            </w:r>
          </w:p>
        </w:tc>
      </w:tr>
    </w:tbl>
    <w:p w14:paraId="7C6695A5" w14:textId="77777777" w:rsidR="00DF5277" w:rsidRDefault="00DF5277" w:rsidP="00DF5277">
      <w:pPr>
        <w:pStyle w:val="Cuerpo"/>
      </w:pPr>
      <w:r>
        <w:t xml:space="preserve">Y una frase que resume la política: </w:t>
      </w:r>
      <w:r w:rsidRPr="00DF5277">
        <w:rPr>
          <w:b/>
        </w:rPr>
        <w:t xml:space="preserve">“Las entidades de negocio no se borran nunca, y </w:t>
      </w:r>
      <w:proofErr w:type="spellStart"/>
      <w:r w:rsidRPr="00DF5277">
        <w:rPr>
          <w:rStyle w:val="Cdigoenlnea"/>
        </w:rPr>
        <w:t>UsuarioRol</w:t>
      </w:r>
      <w:proofErr w:type="spellEnd"/>
      <w:r w:rsidRPr="00DF5277">
        <w:rPr>
          <w:b/>
        </w:rPr>
        <w:t xml:space="preserve"> tampoco: su baja es una revocación lógica.”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406D6" w:rsidRPr="002406D6" w14:paraId="61528CEE" w14:textId="77777777" w:rsidTr="002406D6">
        <w:tc>
          <w:tcPr>
            <w:tcW w:w="8494" w:type="dxa"/>
            <w:shd w:val="clear" w:color="DEEBF7" w:fill="DEEBF7"/>
          </w:tcPr>
          <w:p w14:paraId="06D742C5" w14:textId="77777777" w:rsidR="002406D6" w:rsidRPr="002406D6" w:rsidRDefault="002406D6" w:rsidP="002406D6">
            <w:pPr>
              <w:pStyle w:val="Cuerpo"/>
              <w:spacing w:after="100"/>
              <w:rPr>
                <w:rFonts w:cs="Calibri"/>
                <w:b/>
                <w:color w:val="2E74B5"/>
                <w:sz w:val="20"/>
              </w:rPr>
            </w:pPr>
            <w:r w:rsidRPr="002406D6">
              <w:rPr>
                <w:rFonts w:ascii="Segoe UI Emoji" w:hAnsi="Segoe UI Emoji" w:cs="Segoe UI Emoji"/>
                <w:b/>
                <w:color w:val="2E74B5"/>
                <w:sz w:val="20"/>
              </w:rPr>
              <w:t>💡</w:t>
            </w:r>
            <w:r w:rsidRPr="002406D6">
              <w:rPr>
                <w:rFonts w:cs="Calibri"/>
                <w:b/>
                <w:color w:val="2E74B5"/>
                <w:sz w:val="20"/>
              </w:rPr>
              <w:t xml:space="preserve"> PARA ENTENDER</w:t>
            </w:r>
          </w:p>
          <w:p w14:paraId="2E85775B" w14:textId="77777777" w:rsidR="002406D6" w:rsidRDefault="002406D6" w:rsidP="002406D6">
            <w:pPr>
              <w:pStyle w:val="Cuerpo"/>
              <w:spacing w:after="100"/>
            </w:pPr>
            <w:r>
              <w:t>Esa frase esconde una distinción que vale para cualquier sistema que hagas:</w:t>
            </w:r>
          </w:p>
          <w:p w14:paraId="2FA438A2" w14:textId="77777777" w:rsidR="002406D6" w:rsidRDefault="002406D6" w:rsidP="002406D6">
            <w:pPr>
              <w:pStyle w:val="Cuerpo"/>
              <w:spacing w:after="100"/>
            </w:pPr>
            <w:r w:rsidRPr="002406D6">
              <w:rPr>
                <w:b/>
              </w:rPr>
              <w:t>Hay datos que describen cómo son las cosas, y datos que registran qué pasó.</w:t>
            </w:r>
          </w:p>
          <w:p w14:paraId="67A242A8" w14:textId="77777777" w:rsidR="002406D6" w:rsidRDefault="002406D6" w:rsidP="002406D6">
            <w:pPr>
              <w:pStyle w:val="Cuerpo"/>
              <w:spacing w:after="100"/>
            </w:pPr>
            <w:r>
              <w:t xml:space="preserve">Un producto </w:t>
            </w:r>
            <w:r w:rsidRPr="002406D6">
              <w:rPr>
                <w:b/>
              </w:rPr>
              <w:t>describe</w:t>
            </w:r>
            <w:r>
              <w:t>: su precio es el de hoy, y si mañana cambia, el de hoy ya no importa. Se puede modificar y —con cuidado— se puede dar de baja.</w:t>
            </w:r>
          </w:p>
          <w:p w14:paraId="4091E6FF" w14:textId="77777777" w:rsidR="002406D6" w:rsidRDefault="002406D6" w:rsidP="002406D6">
            <w:pPr>
              <w:pStyle w:val="Cuerpo"/>
              <w:spacing w:after="100"/>
            </w:pPr>
            <w:r>
              <w:t xml:space="preserve">Un pedido </w:t>
            </w:r>
            <w:r w:rsidRPr="002406D6">
              <w:rPr>
                <w:b/>
              </w:rPr>
              <w:t>registra</w:t>
            </w:r>
            <w:r>
              <w:t xml:space="preserve">: es el hecho de que alguien compró algo un martes a las ocho. Ese hecho ocurrió, y </w:t>
            </w:r>
            <w:r w:rsidRPr="002406D6">
              <w:rPr>
                <w:b/>
              </w:rPr>
              <w:t>no hay ninguna operación futura que pueda hacer que no haya ocurrido.</w:t>
            </w:r>
            <w:r>
              <w:t xml:space="preserve"> Modificarlo no es corregir un dato: es falsificar la historia.</w:t>
            </w:r>
          </w:p>
          <w:p w14:paraId="3433F7B3" w14:textId="77777777" w:rsidR="002406D6" w:rsidRDefault="002406D6" w:rsidP="002406D6">
            <w:pPr>
              <w:pStyle w:val="Cuerpo"/>
              <w:spacing w:after="100"/>
            </w:pPr>
            <w:r>
              <w:lastRenderedPageBreak/>
              <w:t xml:space="preserve">Por eso el TPI no borra pedidos ni movimientos de stock, y por eso RN-03 dice que el historial es de </w:t>
            </w:r>
            <w:r w:rsidRPr="002406D6">
              <w:rPr>
                <w:b/>
              </w:rPr>
              <w:t>sólo agregado</w:t>
            </w:r>
            <w:r>
              <w:t xml:space="preserve">. Cancelar un pedido no lo borra: </w:t>
            </w:r>
            <w:r w:rsidRPr="002406D6">
              <w:rPr>
                <w:b/>
              </w:rPr>
              <w:t>agrega un registro que dice que se canceló.</w:t>
            </w:r>
          </w:p>
          <w:p w14:paraId="4088B247" w14:textId="77777777" w:rsidR="002406D6" w:rsidRDefault="002406D6" w:rsidP="002406D6">
            <w:pPr>
              <w:pStyle w:val="Cuerpo"/>
              <w:spacing w:after="100"/>
            </w:pPr>
            <w:r>
              <w:t xml:space="preserve">Cuando modeles algo, la pregunta es esa: </w:t>
            </w:r>
            <w:r w:rsidRPr="002406D6">
              <w:rPr>
                <w:b/>
              </w:rPr>
              <w:t>¿esto describe o registra?</w:t>
            </w:r>
            <w:r>
              <w:t xml:space="preserve"> Lo que registra no se toca. Y si </w:t>
            </w:r>
            <w:proofErr w:type="spellStart"/>
            <w:r>
              <w:t>tenés</w:t>
            </w:r>
            <w:proofErr w:type="spellEnd"/>
            <w:r>
              <w:t xml:space="preserve"> que “corregir” un registro, lo correcto casi siempre es agregar otro que lo compense, no editar el que está.</w:t>
            </w:r>
          </w:p>
          <w:p w14:paraId="5D214B4C" w14:textId="572C2ED3" w:rsidR="002406D6" w:rsidRPr="002406D6" w:rsidRDefault="002406D6" w:rsidP="002406D6">
            <w:pPr>
              <w:pStyle w:val="Cuerpo"/>
              <w:rPr>
                <w:sz w:val="2"/>
              </w:rPr>
            </w:pPr>
          </w:p>
        </w:tc>
      </w:tr>
    </w:tbl>
    <w:p w14:paraId="4A5A0B54" w14:textId="77777777" w:rsidR="002406D6" w:rsidRDefault="002406D6" w:rsidP="00DF5277">
      <w:pPr>
        <w:pStyle w:val="Cuerpo"/>
      </w:pPr>
    </w:p>
    <w:p w14:paraId="6E56C83A" w14:textId="77777777" w:rsidR="002406D6" w:rsidRDefault="002406D6" w:rsidP="002406D6">
      <w:pPr>
        <w:pStyle w:val="Cuerpo"/>
      </w:pPr>
      <w:r>
        <w:t xml:space="preserve">Lo más interesante viene después. El TPI enumera </w:t>
      </w:r>
      <w:r w:rsidRPr="002406D6">
        <w:rPr>
          <w:b/>
        </w:rPr>
        <w:t>cinco excepciones de lectura</w:t>
      </w:r>
      <w:r>
        <w:t xml:space="preserve"> —también taxativas—: casos donde una consulta </w:t>
      </w:r>
      <w:r w:rsidRPr="002406D6">
        <w:rPr>
          <w:b/>
        </w:rPr>
        <w:t>no filtra</w:t>
      </w:r>
      <w:r>
        <w:t xml:space="preserve"> las filas borradas. Tres merecen comentario porque cada una enseña algo distinto.</w:t>
      </w:r>
    </w:p>
    <w:p w14:paraId="75A1597F" w14:textId="77777777" w:rsidR="002406D6" w:rsidRDefault="002406D6" w:rsidP="002406D6">
      <w:pPr>
        <w:pStyle w:val="Cuerpo"/>
      </w:pPr>
      <w:r w:rsidRPr="002406D6">
        <w:rPr>
          <w:b/>
        </w:rPr>
        <w:t>La lectura histórica.</w:t>
      </w:r>
      <w:r>
        <w:t xml:space="preserve"> Al abrir un pedido viejo, la resolución del producto de cada línea </w:t>
      </w:r>
      <w:r w:rsidRPr="002406D6">
        <w:rPr>
          <w:b/>
        </w:rPr>
        <w:t>no filtra</w:t>
      </w:r>
      <w:r>
        <w:t xml:space="preserve">: un producto retirado del catálogo </w:t>
      </w:r>
      <w:r w:rsidRPr="002406D6">
        <w:rPr>
          <w:b/>
        </w:rPr>
        <w:t>sigue siendo legible desde un pedido anterior</w:t>
      </w:r>
      <w:r>
        <w:t xml:space="preserve">. Es la contracara de la primera redundancia: el </w:t>
      </w:r>
      <w:proofErr w:type="spellStart"/>
      <w:r>
        <w:t>snapshot</w:t>
      </w:r>
      <w:proofErr w:type="spellEnd"/>
      <w:r>
        <w:t xml:space="preserve"> conserva el nombre y el precio, y esta excepción permite además llegar al producto.</w:t>
      </w:r>
    </w:p>
    <w:p w14:paraId="7C6BDE14" w14:textId="77777777" w:rsidR="002406D6" w:rsidRDefault="002406D6" w:rsidP="002406D6">
      <w:pPr>
        <w:pStyle w:val="Cuerpo"/>
      </w:pPr>
      <w:r w:rsidRPr="002406D6">
        <w:rPr>
          <w:b/>
        </w:rPr>
        <w:t>La confirmación de pedido.</w:t>
      </w:r>
      <w:r>
        <w:t xml:space="preserve"> La revalidación de stock consulta sin filtrar, y el TPI da la razón: </w:t>
      </w:r>
      <w:r w:rsidRPr="002406D6">
        <w:rPr>
          <w:b/>
        </w:rPr>
        <w:t>necesita distinguir “eliminado” de “sin stock”</w:t>
      </w:r>
      <w:r>
        <w:t xml:space="preserve"> para devolver el error correcto. Filtrar haría que un producto borrado se reportara como faltante, y el usuario recibiría un mensaje equivocado.</w:t>
      </w:r>
    </w:p>
    <w:p w14:paraId="1D1FC3CD" w14:textId="77777777" w:rsidR="002406D6" w:rsidRDefault="002406D6" w:rsidP="002406D6">
      <w:pPr>
        <w:pStyle w:val="Cuerpo"/>
      </w:pPr>
      <w:r w:rsidRPr="002406D6">
        <w:rPr>
          <w:b/>
        </w:rPr>
        <w:t>El árbol de categorías.</w:t>
      </w:r>
      <w:r>
        <w:t xml:space="preserve"> Esta es la más sutil y vale la pena detenerse. El cálculo de profundidad de una categoría recorre sus ancestros </w:t>
      </w:r>
      <w:r w:rsidRPr="002406D6">
        <w:rPr>
          <w:b/>
        </w:rPr>
        <w:t>sin filtrar</w:t>
      </w:r>
      <w:r>
        <w:t xml:space="preserve">, porque —en palabras del TPI— </w:t>
      </w:r>
      <w:r w:rsidRPr="002406D6">
        <w:rPr>
          <w:i/>
        </w:rPr>
        <w:t>“si filtrara, una rama con un ancestro eliminado parecería más corta de lo que es y admitiría un nivel de más”</w:t>
      </w:r>
      <w:r>
        <w:t xml:space="preserve">. No es una excepción por comodidad: </w:t>
      </w:r>
      <w:r w:rsidRPr="002406D6">
        <w:rPr>
          <w:b/>
        </w:rPr>
        <w:t>filtrar produciría un resultado incorrecto.</w:t>
      </w:r>
    </w:p>
    <w:p w14:paraId="3D7A2D74" w14:textId="77777777" w:rsidR="007F092E" w:rsidRDefault="002406D6" w:rsidP="002406D6">
      <w:pPr>
        <w:pStyle w:val="Cuerpo"/>
      </w:pPr>
      <w:r>
        <w:t xml:space="preserve">Y un detalle final que conviene conocer: </w:t>
      </w:r>
      <w:r w:rsidRPr="002406D6">
        <w:rPr>
          <w:b/>
        </w:rPr>
        <w:t xml:space="preserve">ninguna entidad con borrado lógico tiene </w:t>
      </w:r>
      <w:proofErr w:type="spellStart"/>
      <w:r w:rsidRPr="002406D6">
        <w:rPr>
          <w:b/>
        </w:rPr>
        <w:t>endpoint</w:t>
      </w:r>
      <w:proofErr w:type="spellEnd"/>
      <w:r w:rsidRPr="002406D6">
        <w:rPr>
          <w:b/>
        </w:rPr>
        <w:t xml:space="preserve"> de restauración.</w:t>
      </w:r>
      <w:r>
        <w:t xml:space="preserve"> Revertir un borrado accidental es una operación de base de datos, hecha a mano por quien tenga acceso.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7F092E" w:rsidRPr="007F092E" w14:paraId="4DE9266A" w14:textId="77777777" w:rsidTr="007F092E">
        <w:tc>
          <w:tcPr>
            <w:tcW w:w="8494" w:type="dxa"/>
            <w:shd w:val="clear" w:color="FDECEA" w:fill="FDECEA"/>
          </w:tcPr>
          <w:p w14:paraId="48114D3D" w14:textId="77777777" w:rsidR="007F092E" w:rsidRPr="007F092E" w:rsidRDefault="007F092E" w:rsidP="007F092E">
            <w:pPr>
              <w:pStyle w:val="Cuerpo"/>
              <w:spacing w:after="100"/>
              <w:rPr>
                <w:rFonts w:cs="Calibri"/>
                <w:b/>
                <w:color w:val="C00000"/>
                <w:sz w:val="20"/>
              </w:rPr>
            </w:pPr>
            <w:r w:rsidRPr="007F092E">
              <w:rPr>
                <w:rFonts w:ascii="Segoe UI Emoji" w:hAnsi="Segoe UI Emoji" w:cs="Segoe UI Emoji"/>
                <w:b/>
                <w:color w:val="C00000"/>
                <w:sz w:val="20"/>
              </w:rPr>
              <w:t>⚠️</w:t>
            </w:r>
            <w:r w:rsidRPr="007F092E">
              <w:rPr>
                <w:rFonts w:cs="Calibri"/>
                <w:b/>
                <w:color w:val="C00000"/>
                <w:sz w:val="20"/>
              </w:rPr>
              <w:t xml:space="preserve"> OJO ACÁ</w:t>
            </w:r>
          </w:p>
          <w:p w14:paraId="3481EB9F" w14:textId="77777777" w:rsidR="007F092E" w:rsidRDefault="007F092E" w:rsidP="007F092E">
            <w:pPr>
              <w:pStyle w:val="Cuerpo"/>
              <w:spacing w:after="100"/>
            </w:pPr>
            <w:r>
              <w:t>El borrado lógico tiene una trampa que se descubre siempre tarde, y es esta:</w:t>
            </w:r>
          </w:p>
          <w:p w14:paraId="1E6D75ED" w14:textId="77777777" w:rsidR="007F092E" w:rsidRDefault="007F092E" w:rsidP="007F092E">
            <w:pPr>
              <w:pStyle w:val="Cuerpo"/>
              <w:spacing w:after="100"/>
            </w:pPr>
            <w:r w:rsidRPr="007F092E">
              <w:rPr>
                <w:b/>
              </w:rPr>
              <w:t>Un índice único común rompe el borrado lógico.</w:t>
            </w:r>
          </w:p>
          <w:p w14:paraId="1D93BF3A" w14:textId="77777777" w:rsidR="007F092E" w:rsidRDefault="007F092E" w:rsidP="007F092E">
            <w:pPr>
              <w:pStyle w:val="Cuerpo"/>
              <w:spacing w:after="100"/>
            </w:pPr>
            <w:proofErr w:type="spellStart"/>
            <w:r>
              <w:t>Pensalo</w:t>
            </w:r>
            <w:proofErr w:type="spellEnd"/>
            <w:r>
              <w:t xml:space="preserve">. </w:t>
            </w:r>
            <w:proofErr w:type="spellStart"/>
            <w:r>
              <w:t>Tenés</w:t>
            </w:r>
            <w:proofErr w:type="spellEnd"/>
            <w:r>
              <w:t xml:space="preserve"> </w:t>
            </w:r>
            <w:proofErr w:type="gramStart"/>
            <w:r w:rsidRPr="007F092E">
              <w:rPr>
                <w:rStyle w:val="Cdigoenlnea"/>
              </w:rPr>
              <w:t>UNIQUE(</w:t>
            </w:r>
            <w:proofErr w:type="gramEnd"/>
            <w:r w:rsidRPr="007F092E">
              <w:rPr>
                <w:rStyle w:val="Cdigoenlnea"/>
              </w:rPr>
              <w:t>email)</w:t>
            </w:r>
            <w:r>
              <w:t xml:space="preserve"> en usuarios. Alguien se da de baja —su fila queda con </w:t>
            </w:r>
            <w:proofErr w:type="spellStart"/>
            <w:r w:rsidRPr="007F092E">
              <w:rPr>
                <w:rStyle w:val="Cdigoenlnea"/>
              </w:rPr>
              <w:t>deleted_</w:t>
            </w:r>
            <w:proofErr w:type="gramStart"/>
            <w:r w:rsidRPr="007F092E">
              <w:rPr>
                <w:rStyle w:val="Cdigoenlnea"/>
              </w:rPr>
              <w:t>at</w:t>
            </w:r>
            <w:proofErr w:type="spellEnd"/>
            <w:r>
              <w:t xml:space="preserve"> cargado</w:t>
            </w:r>
            <w:proofErr w:type="gramEnd"/>
            <w:r>
              <w:t xml:space="preserve">— y después quiere volver a registrarse con el mismo correo. </w:t>
            </w:r>
            <w:r w:rsidRPr="007F092E">
              <w:rPr>
                <w:b/>
              </w:rPr>
              <w:t>La base lo rechaza</w:t>
            </w:r>
            <w:r>
              <w:t>, porque para el índice único esa fila sigue estando.</w:t>
            </w:r>
          </w:p>
          <w:p w14:paraId="0153A85F" w14:textId="77777777" w:rsidR="007F092E" w:rsidRDefault="007F092E" w:rsidP="007F092E">
            <w:pPr>
              <w:pStyle w:val="Cuerpo"/>
              <w:spacing w:after="100"/>
            </w:pPr>
            <w:r>
              <w:t xml:space="preserve">Y el mensaje que te llega es </w:t>
            </w:r>
            <w:r w:rsidRPr="007F092E">
              <w:rPr>
                <w:i/>
              </w:rPr>
              <w:t>“el email ya existe”</w:t>
            </w:r>
            <w:r>
              <w:t xml:space="preserve">, cuando en la aplicación ese usuario no existe. Vas a buscarlo, no aparece en ningún listado, y no </w:t>
            </w:r>
            <w:proofErr w:type="spellStart"/>
            <w:r>
              <w:t>entendés</w:t>
            </w:r>
            <w:proofErr w:type="spellEnd"/>
            <w:r>
              <w:t xml:space="preserve"> nada.</w:t>
            </w:r>
          </w:p>
          <w:p w14:paraId="0F5830AB" w14:textId="77777777" w:rsidR="007F092E" w:rsidRDefault="007F092E" w:rsidP="007F092E">
            <w:pPr>
              <w:pStyle w:val="Cuerpo"/>
              <w:spacing w:after="100"/>
            </w:pPr>
            <w:r>
              <w:t xml:space="preserve">La solución es un </w:t>
            </w:r>
            <w:r w:rsidRPr="007F092E">
              <w:rPr>
                <w:b/>
              </w:rPr>
              <w:t>índice único parcial</w:t>
            </w:r>
            <w:r>
              <w:t>, que PostgreSQL sí soporta:</w:t>
            </w:r>
          </w:p>
          <w:p w14:paraId="76E4B167" w14:textId="77777777" w:rsidR="007F092E" w:rsidRDefault="007F092E" w:rsidP="007F092E">
            <w:pPr>
              <w:pStyle w:val="Bloquedecdigo"/>
            </w:pPr>
            <w:r>
              <w:t xml:space="preserve">CREATE UNIQUE INDEX </w:t>
            </w:r>
            <w:proofErr w:type="spellStart"/>
            <w:r>
              <w:t>ux_usuario_email_activo</w:t>
            </w:r>
            <w:proofErr w:type="spellEnd"/>
            <w:r>
              <w:br/>
              <w:t xml:space="preserve">  ON usuario (email) WHERE </w:t>
            </w:r>
            <w:proofErr w:type="spellStart"/>
            <w:r>
              <w:t>deleted_at</w:t>
            </w:r>
            <w:proofErr w:type="spellEnd"/>
            <w:r>
              <w:t xml:space="preserve"> IS NULL;</w:t>
            </w:r>
          </w:p>
          <w:p w14:paraId="30D929C5" w14:textId="77777777" w:rsidR="007F092E" w:rsidRDefault="007F092E" w:rsidP="007F092E">
            <w:pPr>
              <w:pStyle w:val="Cuerpo"/>
              <w:spacing w:after="100"/>
            </w:pPr>
            <w:r>
              <w:t xml:space="preserve">Así la unicidad aplica </w:t>
            </w:r>
            <w:r w:rsidRPr="007F092E">
              <w:rPr>
                <w:b/>
              </w:rPr>
              <w:t>sólo entre los vivos</w:t>
            </w:r>
            <w:r>
              <w:t xml:space="preserve">. Por eso el TPI declara que usa índices únicos parciales, y por eso ese detalle está en el </w:t>
            </w:r>
            <w:proofErr w:type="spellStart"/>
            <w:r>
              <w:t>stack</w:t>
            </w:r>
            <w:proofErr w:type="spellEnd"/>
            <w:r>
              <w:t xml:space="preserve">: </w:t>
            </w:r>
            <w:r w:rsidRPr="007F092E">
              <w:rPr>
                <w:b/>
              </w:rPr>
              <w:t>no es un lujo, es lo que hace que el borrado lógico funcione.</w:t>
            </w:r>
          </w:p>
          <w:p w14:paraId="7C867951" w14:textId="16243BB7" w:rsidR="007F092E" w:rsidRPr="007F092E" w:rsidRDefault="007F092E" w:rsidP="007F092E">
            <w:pPr>
              <w:pStyle w:val="Cuerpo"/>
              <w:rPr>
                <w:sz w:val="2"/>
              </w:rPr>
            </w:pPr>
          </w:p>
        </w:tc>
      </w:tr>
    </w:tbl>
    <w:p w14:paraId="4F505A4E" w14:textId="77777777" w:rsidR="00382D08" w:rsidRDefault="00382D08" w:rsidP="002406D6">
      <w:pPr>
        <w:pStyle w:val="Cuerpo"/>
      </w:pPr>
    </w:p>
    <w:p w14:paraId="00322192" w14:textId="77777777" w:rsidR="00382D08" w:rsidRDefault="00382D08" w:rsidP="00382D08">
      <w:pPr>
        <w:pStyle w:val="Ttulo2"/>
      </w:pPr>
      <w:bookmarkStart w:id="10" w:name="_Toc238950756"/>
      <w:r>
        <w:t>4.10. Índices y restricciones</w:t>
      </w:r>
      <w:bookmarkEnd w:id="10"/>
    </w:p>
    <w:p w14:paraId="7786E27F" w14:textId="77777777" w:rsidR="00382D08" w:rsidRDefault="00382D08" w:rsidP="00382D08">
      <w:pPr>
        <w:pStyle w:val="Cuerpo"/>
      </w:pPr>
      <w:r>
        <w:t xml:space="preserve">Un índice es una estructura auxiliar que permite encontrar filas sin recorrer la tabla entera. El TPI declara </w:t>
      </w:r>
      <w:r w:rsidRPr="00382D08">
        <w:rPr>
          <w:b/>
        </w:rPr>
        <w:t>treinta y uno</w:t>
      </w:r>
      <w:r>
        <w:t xml:space="preserve">, cada uno con su motivo, y esa enumeración explícita es coherente con el resto del documento: </w:t>
      </w:r>
      <w:r w:rsidRPr="00382D08">
        <w:rPr>
          <w:b/>
        </w:rPr>
        <w:t>un índice sin motivo declarado es un costo sin beneficio conocido</w:t>
      </w:r>
      <w:r>
        <w:t>, porque cada índice hace más lentas las escrituras.</w:t>
      </w:r>
    </w:p>
    <w:p w14:paraId="0779FCD7" w14:textId="77777777" w:rsidR="00382D08" w:rsidRDefault="00382D08" w:rsidP="00382D08">
      <w:pPr>
        <w:pStyle w:val="Cuerpo"/>
      </w:pPr>
      <w:r>
        <w:t>Los tres criterios que justifican la mayoría:</w:t>
      </w:r>
    </w:p>
    <w:p w14:paraId="5D16A772" w14:textId="77777777" w:rsidR="00382D08" w:rsidRDefault="00382D08" w:rsidP="00382D08">
      <w:pPr>
        <w:pStyle w:val="Cuerpo"/>
      </w:pPr>
      <w:r w:rsidRPr="00382D08">
        <w:rPr>
          <w:b/>
        </w:rPr>
        <w:t>Las claves foráneas se indexan.</w:t>
      </w:r>
      <w:r>
        <w:t xml:space="preserve"> Sin índice, buscar los pedidos de un usuario recorre la tabla de pedidos completa. PostgreSQL </w:t>
      </w:r>
      <w:r w:rsidRPr="00382D08">
        <w:rPr>
          <w:b/>
        </w:rPr>
        <w:t>no crea ese índice automáticamente</w:t>
      </w:r>
      <w:r>
        <w:t>, a diferencia de otros motores.</w:t>
      </w:r>
    </w:p>
    <w:p w14:paraId="33D621A8" w14:textId="77777777" w:rsidR="00382D08" w:rsidRDefault="00382D08" w:rsidP="00382D08">
      <w:pPr>
        <w:pStyle w:val="Cuerpo"/>
      </w:pPr>
      <w:r w:rsidRPr="00382D08">
        <w:rPr>
          <w:b/>
        </w:rPr>
        <w:t>Lo que se filtra u ordena seguido se indexa.</w:t>
      </w:r>
      <w:r>
        <w:t xml:space="preserve"> Si el listado de productos ordena por fecha de creación, esa columna necesita índice.</w:t>
      </w:r>
    </w:p>
    <w:p w14:paraId="6ECC6A83" w14:textId="77777777" w:rsidR="00382D08" w:rsidRDefault="00382D08" w:rsidP="00382D08">
      <w:pPr>
        <w:pStyle w:val="Cuerpo"/>
      </w:pPr>
      <w:r w:rsidRPr="00382D08">
        <w:rPr>
          <w:b/>
        </w:rPr>
        <w:t xml:space="preserve">La unicidad de negocio se </w:t>
      </w:r>
      <w:proofErr w:type="gramStart"/>
      <w:r w:rsidRPr="00382D08">
        <w:rPr>
          <w:b/>
        </w:rPr>
        <w:t>declara como</w:t>
      </w:r>
      <w:proofErr w:type="gramEnd"/>
      <w:r w:rsidRPr="00382D08">
        <w:rPr>
          <w:b/>
        </w:rPr>
        <w:t xml:space="preserve"> restricción.</w:t>
      </w:r>
      <w:r>
        <w:t xml:space="preserve"> Que un correo no se repita no es algo que el Service deba verificar: es algo que la base debe impedir. Verificar en el Service </w:t>
      </w:r>
      <w:r w:rsidRPr="00382D08">
        <w:rPr>
          <w:b/>
        </w:rPr>
        <w:t>deja una ventana</w:t>
      </w:r>
      <w:r>
        <w:t xml:space="preserve"> entre la comprobación y la inserción, y en esa ventana otra petición puede insertar el mismo valor.</w:t>
      </w:r>
    </w:p>
    <w:p w14:paraId="74F2E776" w14:textId="77777777" w:rsidR="009B122E" w:rsidRDefault="00382D08" w:rsidP="00382D08">
      <w:pPr>
        <w:pStyle w:val="Cuerpo"/>
        <w:rPr>
          <w:b/>
        </w:rPr>
      </w:pPr>
      <w:r>
        <w:t xml:space="preserve">Y las </w:t>
      </w:r>
      <w:r w:rsidRPr="00382D08">
        <w:rPr>
          <w:b/>
        </w:rPr>
        <w:t>comprobaciones</w:t>
      </w:r>
      <w:r>
        <w:t xml:space="preserve"> —los </w:t>
      </w:r>
      <w:r w:rsidRPr="00382D08">
        <w:rPr>
          <w:rStyle w:val="Cdigoenlnea"/>
        </w:rPr>
        <w:t>CHECK</w:t>
      </w:r>
      <w:r>
        <w:t xml:space="preserve">— son el otro mecanismo declarativo, el que la sección 4.8 usa como garante de tres de las cinco redundancias. Una comprobación de que el total es igual al subtotal menos el descuento más el envío </w:t>
      </w:r>
      <w:r w:rsidRPr="00382D08">
        <w:rPr>
          <w:b/>
        </w:rPr>
        <w:t>se cumple siempre</w:t>
      </w:r>
      <w:r>
        <w:t xml:space="preserve">, venga la escritura de donde venga. Su límite es el que el TPI señala: </w:t>
      </w:r>
      <w:r w:rsidRPr="00382D08">
        <w:rPr>
          <w:b/>
        </w:rPr>
        <w:t>no puede cruzar tablas.</w:t>
      </w:r>
    </w:p>
    <w:p w14:paraId="4D249DF8" w14:textId="77777777" w:rsidR="009B122E" w:rsidRDefault="009B122E" w:rsidP="009B122E">
      <w:pPr>
        <w:pStyle w:val="Ttulo2"/>
      </w:pPr>
      <w:bookmarkStart w:id="11" w:name="_Toc238950757"/>
      <w:r>
        <w:t>4.11. Migraciones</w:t>
      </w:r>
      <w:bookmarkEnd w:id="11"/>
    </w:p>
    <w:p w14:paraId="272FCA76" w14:textId="77777777" w:rsidR="009B122E" w:rsidRDefault="009B122E" w:rsidP="009B122E">
      <w:pPr>
        <w:pStyle w:val="Cuerpo"/>
      </w:pPr>
      <w:r>
        <w:t>El esquema de la base cambia con el tiempo, y ese cambio necesita las mismas garantías que el código: quedar registrado, revisarse, aplicarse en orden y poder reproducirse en otra máquina.</w:t>
      </w:r>
    </w:p>
    <w:p w14:paraId="32304FB3" w14:textId="77777777" w:rsidR="009B122E" w:rsidRDefault="009B122E" w:rsidP="009B122E">
      <w:pPr>
        <w:pStyle w:val="Cuerpo"/>
      </w:pPr>
      <w:proofErr w:type="spellStart"/>
      <w:r w:rsidRPr="009B122E">
        <w:rPr>
          <w:b/>
        </w:rPr>
        <w:t>Alembic</w:t>
      </w:r>
      <w:proofErr w:type="spellEnd"/>
      <w:r>
        <w:t xml:space="preserve"> resuelve eso con migraciones versionadas: cada cambio es un archivo con su función de aplicación y su función de reversión, y cada uno declara a cuál sigue. El TPI exige inicializarlo con la plantilla asincrónica, coherente con EA-03.</w:t>
      </w:r>
    </w:p>
    <w:p w14:paraId="1F359C35" w14:textId="77777777" w:rsidR="009B122E" w:rsidRDefault="009B122E" w:rsidP="009B122E">
      <w:pPr>
        <w:pStyle w:val="Cuerpo"/>
      </w:pPr>
      <w:proofErr w:type="spellStart"/>
      <w:r>
        <w:t>Alembic</w:t>
      </w:r>
      <w:proofErr w:type="spellEnd"/>
      <w:r>
        <w:t xml:space="preserve"> puede </w:t>
      </w:r>
      <w:r w:rsidRPr="009B122E">
        <w:rPr>
          <w:b/>
        </w:rPr>
        <w:t>generar</w:t>
      </w:r>
      <w:r>
        <w:t xml:space="preserve"> una migración comparando los modelos con el esquema actual. Y acá va la advertencia que el TPI convierte en práctica obligatoria:</w:t>
      </w:r>
    </w:p>
    <w:p w14:paraId="356ADE07" w14:textId="77777777" w:rsidR="009B122E" w:rsidRDefault="009B122E" w:rsidP="009B122E">
      <w:pPr>
        <w:pStyle w:val="Cuerpo"/>
      </w:pPr>
      <w:r w:rsidRPr="009B122E">
        <w:rPr>
          <w:b/>
        </w:rPr>
        <w:t>Una migración generada se lee antes de aplicarse.</w:t>
      </w:r>
      <w:r>
        <w:t xml:space="preserve"> Siempre. La comparación automática es buena y no es perfecta: no detecta bien los renombres —los ve como borrar una columna y crear otra, </w:t>
      </w:r>
      <w:r w:rsidRPr="009B122E">
        <w:rPr>
          <w:b/>
        </w:rPr>
        <w:t>lo que pierde los datos</w:t>
      </w:r>
      <w:r>
        <w:t>—, ni los cambios de tipo que exigen conversión, ni las restricciones parciales de la sección 4.9.</w:t>
      </w:r>
    </w:p>
    <w:p w14:paraId="72AB74C1" w14:textId="77777777" w:rsidR="009B122E" w:rsidRDefault="009B122E" w:rsidP="009B122E">
      <w:pPr>
        <w:pStyle w:val="Cuerpo"/>
      </w:pPr>
      <w:r>
        <w:t xml:space="preserve">El TPI ubica al migrador como el </w:t>
      </w:r>
      <w:r w:rsidRPr="009B122E">
        <w:rPr>
          <w:b/>
        </w:rPr>
        <w:t>primero de sus ocho servicios</w:t>
      </w:r>
      <w:r>
        <w:t xml:space="preserve">, con una regla que la clase 1 ya mencionó: corre una vez, termina, y </w:t>
      </w:r>
      <w:r w:rsidRPr="009B122E">
        <w:rPr>
          <w:b/>
        </w:rPr>
        <w:t>si falla, ningún otro proceso debe arrancar</w:t>
      </w:r>
      <w:r>
        <w:t>.</w:t>
      </w:r>
    </w:p>
    <w:tbl>
      <w:tblPr>
        <w:tblStyle w:val="Tablaconcuadrcula"/>
        <w:tblW w:w="0" w:type="auto"/>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8484"/>
      </w:tblGrid>
      <w:tr w:rsidR="009B122E" w:rsidRPr="009B122E" w14:paraId="1B7B4830" w14:textId="77777777" w:rsidTr="009B122E">
        <w:trPr>
          <w:trHeight w:val="3960"/>
        </w:trPr>
        <w:tc>
          <w:tcPr>
            <w:tcW w:w="8494" w:type="dxa"/>
            <w:shd w:val="clear" w:color="FAFAFA" w:fill="FAFAFA"/>
          </w:tcPr>
          <w:p w14:paraId="5B530889" w14:textId="638D19CD" w:rsidR="009B122E" w:rsidRDefault="009B122E" w:rsidP="009B122E">
            <w:pPr>
              <w:pStyle w:val="Textodemarcodefigura"/>
            </w:pPr>
            <w:r w:rsidRPr="009B122E">
              <w:rPr>
                <w:b/>
                <w:i w:val="0"/>
              </w:rPr>
              <w:lastRenderedPageBreak/>
              <w:t>FIGURA 4.6</w:t>
            </w:r>
            <w:r>
              <w:br/>
              <w:t>captura de pantalla</w:t>
            </w:r>
            <w:r>
              <w:br/>
              <w:t xml:space="preserve">El archivo de migración de un renombre, con </w:t>
            </w:r>
            <w:proofErr w:type="spellStart"/>
            <w:r>
              <w:t>drop_column</w:t>
            </w:r>
            <w:proofErr w:type="spellEnd"/>
            <w:r>
              <w:t xml:space="preserve"> y </w:t>
            </w:r>
            <w:proofErr w:type="spellStart"/>
            <w:r>
              <w:t>add_column</w:t>
            </w:r>
            <w:proofErr w:type="spellEnd"/>
            <w:r>
              <w:t xml:space="preserve"> señalados y la anotación de que eso pierde los datos. Al lado, la versión corregida con </w:t>
            </w:r>
            <w:proofErr w:type="spellStart"/>
            <w:r>
              <w:t>alter_column</w:t>
            </w:r>
            <w:proofErr w:type="spellEnd"/>
            <w:r>
              <w:t>.</w:t>
            </w:r>
          </w:p>
        </w:tc>
      </w:tr>
    </w:tbl>
    <w:p w14:paraId="4293BFCC" w14:textId="77777777" w:rsidR="009B122E" w:rsidRDefault="009B122E" w:rsidP="009B122E">
      <w:pPr>
        <w:pStyle w:val="Epgrafedefigura"/>
      </w:pPr>
      <w:r>
        <w:t>Figura 4.6. Una migración generada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6373D" w:rsidRPr="00A6373D" w14:paraId="14639A32" w14:textId="77777777" w:rsidTr="00A6373D">
        <w:tc>
          <w:tcPr>
            <w:tcW w:w="8494" w:type="dxa"/>
            <w:shd w:val="clear" w:color="E2F0DC" w:fill="E2F0DC"/>
          </w:tcPr>
          <w:p w14:paraId="3380BD9A" w14:textId="77777777" w:rsidR="00A6373D" w:rsidRPr="00A6373D" w:rsidRDefault="00A6373D" w:rsidP="00A6373D">
            <w:pPr>
              <w:pStyle w:val="Cuerpo"/>
              <w:spacing w:after="100"/>
              <w:rPr>
                <w:rFonts w:cs="Calibri"/>
                <w:b/>
                <w:color w:val="538135"/>
                <w:sz w:val="20"/>
              </w:rPr>
            </w:pPr>
            <w:r w:rsidRPr="00A6373D">
              <w:rPr>
                <w:rFonts w:ascii="Segoe UI Emoji" w:hAnsi="Segoe UI Emoji" w:cs="Segoe UI Emoji"/>
                <w:b/>
                <w:color w:val="538135"/>
                <w:sz w:val="20"/>
              </w:rPr>
              <w:t>🧪</w:t>
            </w:r>
            <w:r w:rsidRPr="00A6373D">
              <w:rPr>
                <w:rFonts w:cs="Calibri"/>
                <w:b/>
                <w:color w:val="538135"/>
                <w:sz w:val="20"/>
              </w:rPr>
              <w:t xml:space="preserve"> EXPERIMENTO</w:t>
            </w:r>
          </w:p>
          <w:p w14:paraId="0F386D27" w14:textId="77777777" w:rsidR="00A6373D" w:rsidRDefault="00A6373D" w:rsidP="00A6373D">
            <w:pPr>
              <w:pStyle w:val="Cuerpo"/>
              <w:spacing w:after="100"/>
            </w:pPr>
            <w:r>
              <w:t>Este experimento demuestra por qué una migración se lee antes de aplicarse, y es mejor comerse el susto acá que en producción.</w:t>
            </w:r>
          </w:p>
          <w:p w14:paraId="48AB3298" w14:textId="77777777" w:rsidR="00A6373D" w:rsidRDefault="00A6373D" w:rsidP="00A6373D">
            <w:pPr>
              <w:pStyle w:val="Cuerpo"/>
              <w:numPr>
                <w:ilvl w:val="0"/>
                <w:numId w:val="16"/>
              </w:numPr>
              <w:spacing w:after="100"/>
              <w:ind w:hanging="357"/>
            </w:pPr>
            <w:proofErr w:type="spellStart"/>
            <w:r>
              <w:t>Creá</w:t>
            </w:r>
            <w:proofErr w:type="spellEnd"/>
            <w:r>
              <w:t xml:space="preserve"> un modelo con un campo </w:t>
            </w:r>
            <w:r w:rsidRPr="00A6373D">
              <w:rPr>
                <w:rStyle w:val="Cdigoenlnea"/>
              </w:rPr>
              <w:t>nombre</w:t>
            </w:r>
            <w:r>
              <w:t xml:space="preserve"> y </w:t>
            </w:r>
            <w:proofErr w:type="spellStart"/>
            <w:r>
              <w:t>generá</w:t>
            </w:r>
            <w:proofErr w:type="spellEnd"/>
            <w:r>
              <w:t xml:space="preserve"> la migración. </w:t>
            </w:r>
            <w:proofErr w:type="spellStart"/>
            <w:r>
              <w:t>Aplicala</w:t>
            </w:r>
            <w:proofErr w:type="spellEnd"/>
            <w:r>
              <w:t>.</w:t>
            </w:r>
          </w:p>
          <w:p w14:paraId="290701E2" w14:textId="77777777" w:rsidR="00A6373D" w:rsidRDefault="00A6373D" w:rsidP="00A6373D">
            <w:pPr>
              <w:pStyle w:val="Cuerpo"/>
              <w:numPr>
                <w:ilvl w:val="0"/>
                <w:numId w:val="16"/>
              </w:numPr>
              <w:spacing w:after="100"/>
              <w:ind w:hanging="357"/>
            </w:pPr>
            <w:proofErr w:type="spellStart"/>
            <w:r>
              <w:t>Insertá</w:t>
            </w:r>
            <w:proofErr w:type="spellEnd"/>
            <w:r>
              <w:t xml:space="preserve"> tres filas con datos.</w:t>
            </w:r>
          </w:p>
          <w:p w14:paraId="61D35636" w14:textId="77777777" w:rsidR="00A6373D" w:rsidRDefault="00A6373D" w:rsidP="00A6373D">
            <w:pPr>
              <w:pStyle w:val="Cuerpo"/>
              <w:numPr>
                <w:ilvl w:val="0"/>
                <w:numId w:val="16"/>
              </w:numPr>
              <w:spacing w:after="100"/>
              <w:ind w:hanging="357"/>
            </w:pPr>
            <w:r>
              <w:t xml:space="preserve">Ahora </w:t>
            </w:r>
            <w:proofErr w:type="spellStart"/>
            <w:r w:rsidRPr="00A6373D">
              <w:rPr>
                <w:b/>
              </w:rPr>
              <w:t>renombrá</w:t>
            </w:r>
            <w:proofErr w:type="spellEnd"/>
            <w:r>
              <w:t xml:space="preserve"> el campo a </w:t>
            </w:r>
            <w:proofErr w:type="spellStart"/>
            <w:r w:rsidRPr="00A6373D">
              <w:rPr>
                <w:rStyle w:val="Cdigoenlnea"/>
              </w:rPr>
              <w:t>nombre_completo</w:t>
            </w:r>
            <w:proofErr w:type="spellEnd"/>
            <w:r>
              <w:t xml:space="preserve"> en el modelo y </w:t>
            </w:r>
            <w:proofErr w:type="spellStart"/>
            <w:r>
              <w:t>generá</w:t>
            </w:r>
            <w:proofErr w:type="spellEnd"/>
            <w:r>
              <w:t xml:space="preserve"> la migración de nuevo.</w:t>
            </w:r>
          </w:p>
          <w:p w14:paraId="21ED8353" w14:textId="77777777" w:rsidR="00A6373D" w:rsidRDefault="00A6373D" w:rsidP="00A6373D">
            <w:pPr>
              <w:pStyle w:val="Cuerpo"/>
              <w:numPr>
                <w:ilvl w:val="0"/>
                <w:numId w:val="16"/>
              </w:numPr>
              <w:spacing w:after="100"/>
              <w:ind w:hanging="357"/>
            </w:pPr>
            <w:r w:rsidRPr="00A6373D">
              <w:rPr>
                <w:b/>
              </w:rPr>
              <w:t xml:space="preserve">Abrí el archivo generado y </w:t>
            </w:r>
            <w:proofErr w:type="spellStart"/>
            <w:r w:rsidRPr="00A6373D">
              <w:rPr>
                <w:b/>
              </w:rPr>
              <w:t>leelo</w:t>
            </w:r>
            <w:proofErr w:type="spellEnd"/>
            <w:r w:rsidRPr="00A6373D">
              <w:rPr>
                <w:b/>
              </w:rPr>
              <w:t xml:space="preserve"> antes de aplicar nada.</w:t>
            </w:r>
          </w:p>
          <w:p w14:paraId="756DAA20" w14:textId="77777777" w:rsidR="00A6373D" w:rsidRDefault="00A6373D" w:rsidP="00A6373D">
            <w:pPr>
              <w:pStyle w:val="Cuerpo"/>
              <w:spacing w:after="100"/>
            </w:pPr>
            <w:r>
              <w:t xml:space="preserve">Vas a ver </w:t>
            </w:r>
            <w:proofErr w:type="spellStart"/>
            <w:r w:rsidRPr="00A6373D">
              <w:rPr>
                <w:rStyle w:val="Cdigoenlnea"/>
              </w:rPr>
              <w:t>drop_column</w:t>
            </w:r>
            <w:proofErr w:type="spellEnd"/>
            <w:r w:rsidRPr="00A6373D">
              <w:rPr>
                <w:rStyle w:val="Cdigoenlnea"/>
              </w:rPr>
              <w:t>('nombre')</w:t>
            </w:r>
            <w:r>
              <w:t xml:space="preserve"> seguido de </w:t>
            </w:r>
            <w:proofErr w:type="spellStart"/>
            <w:r w:rsidRPr="00A6373D">
              <w:rPr>
                <w:rStyle w:val="Cdigoenlnea"/>
              </w:rPr>
              <w:t>add_column</w:t>
            </w:r>
            <w:proofErr w:type="spellEnd"/>
            <w:r w:rsidRPr="00A6373D">
              <w:rPr>
                <w:rStyle w:val="Cdigoenlnea"/>
              </w:rPr>
              <w:t>('</w:t>
            </w:r>
            <w:proofErr w:type="spellStart"/>
            <w:r w:rsidRPr="00A6373D">
              <w:rPr>
                <w:rStyle w:val="Cdigoenlnea"/>
              </w:rPr>
              <w:t>nombre_completo</w:t>
            </w:r>
            <w:proofErr w:type="spellEnd"/>
            <w:r w:rsidRPr="00A6373D">
              <w:rPr>
                <w:rStyle w:val="Cdigoenlnea"/>
              </w:rPr>
              <w:t>')</w:t>
            </w:r>
            <w:r>
              <w:t>.</w:t>
            </w:r>
          </w:p>
          <w:p w14:paraId="1B0FA63E" w14:textId="77777777" w:rsidR="00A6373D" w:rsidRDefault="00A6373D" w:rsidP="00A6373D">
            <w:pPr>
              <w:pStyle w:val="Cuerpo"/>
              <w:spacing w:after="100"/>
            </w:pPr>
            <w:r>
              <w:t xml:space="preserve">Eso no es un renombre: </w:t>
            </w:r>
            <w:r w:rsidRPr="00A6373D">
              <w:rPr>
                <w:b/>
              </w:rPr>
              <w:t>es borrar los datos y crear una columna vacía.</w:t>
            </w:r>
            <w:r>
              <w:t xml:space="preserve"> Si lo </w:t>
            </w:r>
            <w:proofErr w:type="spellStart"/>
            <w:r>
              <w:t>aplicás</w:t>
            </w:r>
            <w:proofErr w:type="spellEnd"/>
            <w:r>
              <w:t>, tus tres filas pierden el nombre para siempre.</w:t>
            </w:r>
          </w:p>
          <w:p w14:paraId="33AFC6BC" w14:textId="77777777" w:rsidR="00A6373D" w:rsidRDefault="00A6373D" w:rsidP="00A6373D">
            <w:pPr>
              <w:pStyle w:val="Cuerpo"/>
              <w:numPr>
                <w:ilvl w:val="0"/>
                <w:numId w:val="16"/>
              </w:numPr>
              <w:spacing w:after="100"/>
              <w:ind w:hanging="357"/>
            </w:pPr>
            <w:r>
              <w:t xml:space="preserve">Corregí la migración a mano por </w:t>
            </w:r>
            <w:proofErr w:type="spellStart"/>
            <w:r w:rsidRPr="00A6373D">
              <w:rPr>
                <w:rStyle w:val="Cdigoenlnea"/>
              </w:rPr>
              <w:t>alter_column</w:t>
            </w:r>
            <w:proofErr w:type="spellEnd"/>
            <w:r>
              <w:t xml:space="preserve"> con </w:t>
            </w:r>
            <w:proofErr w:type="spellStart"/>
            <w:r w:rsidRPr="00A6373D">
              <w:rPr>
                <w:rStyle w:val="Cdigoenlnea"/>
              </w:rPr>
              <w:t>new_column_name</w:t>
            </w:r>
            <w:proofErr w:type="spellEnd"/>
            <w:r>
              <w:t xml:space="preserve">, </w:t>
            </w:r>
            <w:proofErr w:type="spellStart"/>
            <w:r>
              <w:t>aplicala</w:t>
            </w:r>
            <w:proofErr w:type="spellEnd"/>
            <w:r>
              <w:t xml:space="preserve">, y </w:t>
            </w:r>
            <w:proofErr w:type="spellStart"/>
            <w:r>
              <w:t>verificá</w:t>
            </w:r>
            <w:proofErr w:type="spellEnd"/>
            <w:r>
              <w:t xml:space="preserve"> que los datos siguen.</w:t>
            </w:r>
          </w:p>
          <w:p w14:paraId="2D399B99" w14:textId="77777777" w:rsidR="00A6373D" w:rsidRDefault="00A6373D" w:rsidP="00A6373D">
            <w:pPr>
              <w:pStyle w:val="Cuerpo"/>
              <w:spacing w:after="100"/>
            </w:pPr>
            <w:r>
              <w:t xml:space="preserve">La herramienta no se equivocó: </w:t>
            </w:r>
            <w:r w:rsidRPr="00A6373D">
              <w:rPr>
                <w:b/>
              </w:rPr>
              <w:t>comparó dos esquemas y no puede adivinar tu intención.</w:t>
            </w:r>
            <w:r>
              <w:t xml:space="preserve"> Vos </w:t>
            </w:r>
            <w:proofErr w:type="spellStart"/>
            <w:r>
              <w:t>sabés</w:t>
            </w:r>
            <w:proofErr w:type="spellEnd"/>
            <w:r>
              <w:t xml:space="preserve"> que renombraste; ella ve una columna que ya no está y otra que apareció.</w:t>
            </w:r>
          </w:p>
          <w:p w14:paraId="16DF6CF4" w14:textId="1613154D" w:rsidR="00A6373D" w:rsidRPr="00A6373D" w:rsidRDefault="00A6373D" w:rsidP="00A6373D">
            <w:pPr>
              <w:pStyle w:val="Cuerpo"/>
              <w:rPr>
                <w:color w:val="595959"/>
                <w:sz w:val="2"/>
              </w:rPr>
            </w:pPr>
          </w:p>
        </w:tc>
      </w:tr>
    </w:tbl>
    <w:p w14:paraId="1E8A0284" w14:textId="77777777" w:rsidR="00712D49" w:rsidRDefault="00712D49" w:rsidP="009B122E">
      <w:pPr>
        <w:pStyle w:val="Cuerpo"/>
      </w:pPr>
    </w:p>
    <w:p w14:paraId="68288E57" w14:textId="77777777" w:rsidR="00712D49" w:rsidRDefault="00712D49" w:rsidP="00712D49">
      <w:pPr>
        <w:pStyle w:val="Ttulo2"/>
      </w:pPr>
      <w:bookmarkStart w:id="12" w:name="_Toc238950758"/>
      <w:r>
        <w:t>4.12. Herramientas de diagnóstico</w:t>
      </w:r>
      <w:bookmarkEnd w:id="12"/>
    </w:p>
    <w:p w14:paraId="59B8796D" w14:textId="77777777" w:rsidR="00712D49" w:rsidRDefault="00712D49" w:rsidP="00712D49">
      <w:pPr>
        <w:pStyle w:val="Cuerpo"/>
      </w:pPr>
      <w:r w:rsidRPr="00712D49">
        <w:rPr>
          <w:b/>
        </w:rPr>
        <w:t>El registro de sentencias del motor</w:t>
      </w:r>
      <w:r>
        <w:t xml:space="preserve"> es la herramienta central de este capítulo. Activándolo se ve </w:t>
      </w:r>
      <w:r w:rsidRPr="00712D49">
        <w:rPr>
          <w:b/>
        </w:rPr>
        <w:t>cada consulta que el ORM emite</w:t>
      </w:r>
      <w:r>
        <w:t xml:space="preserve">, y eso responde la pregunta que un ORM vuelve difícil: qué SQL produjo realmente el código que se escribió. Es la forma de verificar que una consulta con precarga emite dos sentencias y no </w:t>
      </w:r>
      <w:proofErr w:type="spellStart"/>
      <w:r>
        <w:t>ciento</w:t>
      </w:r>
      <w:proofErr w:type="spellEnd"/>
      <w:r>
        <w:t xml:space="preserve"> una.</w:t>
      </w:r>
    </w:p>
    <w:p w14:paraId="1F18F5DE" w14:textId="77777777" w:rsidR="00712D49" w:rsidRDefault="00712D49" w:rsidP="00712D49">
      <w:pPr>
        <w:pStyle w:val="Cuerpo"/>
      </w:pPr>
      <w:r w:rsidRPr="00712D49">
        <w:rPr>
          <w:b/>
        </w:rPr>
        <w:lastRenderedPageBreak/>
        <w:t>El plan de ejecución</w:t>
      </w:r>
      <w:r>
        <w:t xml:space="preserve"> —lo que devuelve </w:t>
      </w:r>
      <w:r w:rsidRPr="00712D49">
        <w:rPr>
          <w:rStyle w:val="Cdigoenlnea"/>
        </w:rPr>
        <w:t>EXPLAIN ANALYZE</w:t>
      </w:r>
      <w:r>
        <w:t>— muestra cómo el motor resolvió una consulta: si usó un índice o recorrió la tabla entera, y cuánto tardó cada paso. Es lo que hay que mirar cuando una consulta es lenta, antes de agregar índices a ciegas.</w:t>
      </w:r>
    </w:p>
    <w:p w14:paraId="6C957330" w14:textId="77777777" w:rsidR="00712D49" w:rsidRDefault="00712D49" w:rsidP="00712D49">
      <w:pPr>
        <w:pStyle w:val="Cuerpo"/>
      </w:pPr>
      <w:r w:rsidRPr="00712D49">
        <w:rPr>
          <w:b/>
        </w:rPr>
        <w:t>El estado del pool</w:t>
      </w:r>
      <w:r>
        <w:t xml:space="preserve"> dice cuántas conexiones están en uso. Si está lleno de forma sostenida, el problema es el de la sección 3.11.</w:t>
      </w:r>
    </w:p>
    <w:p w14:paraId="6AC914AE" w14:textId="77777777" w:rsidR="00712D49" w:rsidRDefault="00712D49" w:rsidP="00712D49">
      <w:pPr>
        <w:pStyle w:val="Cuerpo"/>
      </w:pPr>
      <w:r w:rsidRPr="00712D49">
        <w:rPr>
          <w:b/>
        </w:rPr>
        <w:t>Un cliente de base de datos</w:t>
      </w:r>
      <w:r>
        <w:t xml:space="preserve"> —cualquiera que muestre el esquema— sirve para verificar que una migración hizo lo que se esperaba: que el índice existe, que la comprobación está declarada, que el tipo es el correcto.</w:t>
      </w:r>
    </w:p>
    <w:tbl>
      <w:tblPr>
        <w:tblStyle w:val="Tablaconcuadrcula"/>
        <w:tblW w:w="0" w:type="auto"/>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8484"/>
      </w:tblGrid>
      <w:tr w:rsidR="00712D49" w:rsidRPr="00712D49" w14:paraId="3181321F" w14:textId="77777777" w:rsidTr="00712D49">
        <w:trPr>
          <w:trHeight w:val="3960"/>
        </w:trPr>
        <w:tc>
          <w:tcPr>
            <w:tcW w:w="8494" w:type="dxa"/>
            <w:shd w:val="clear" w:color="FAFAFA" w:fill="FAFAFA"/>
          </w:tcPr>
          <w:p w14:paraId="77812BFB" w14:textId="446CA581" w:rsidR="00712D49" w:rsidRDefault="00712D49" w:rsidP="00712D49">
            <w:pPr>
              <w:pStyle w:val="Textodemarcodefigura"/>
            </w:pPr>
            <w:r w:rsidRPr="00712D49">
              <w:rPr>
                <w:b/>
                <w:i w:val="0"/>
              </w:rPr>
              <w:t>FIGURA 4.5</w:t>
            </w:r>
            <w:r>
              <w:br/>
              <w:t>captura de pantalla</w:t>
            </w:r>
            <w:r>
              <w:br/>
              <w:t>Un cliente de base de datos mostrando las tablas de un dominio con sus claves foráneas, índices y restricciones. Idealmente el dominio de ventas, que es el que tiene las redundancias.</w:t>
            </w:r>
          </w:p>
        </w:tc>
      </w:tr>
    </w:tbl>
    <w:p w14:paraId="01D7814B" w14:textId="77777777" w:rsidR="0098788F" w:rsidRDefault="0098788F" w:rsidP="0098788F">
      <w:pPr>
        <w:pStyle w:val="Epgrafedefigura"/>
      </w:pPr>
      <w:r>
        <w:t>Figura 4.5. El esquema de un dominio</w:t>
      </w:r>
    </w:p>
    <w:p w14:paraId="63773696" w14:textId="3283B585" w:rsidR="0098788F" w:rsidRDefault="0098788F" w:rsidP="0098788F">
      <w:pPr>
        <w:pStyle w:val="Cuerpo"/>
      </w:pPr>
      <w:r>
        <w:t xml:space="preserve">Y una verificación específica de este capítulo: </w:t>
      </w:r>
      <w:r w:rsidRPr="0098788F">
        <w:rPr>
          <w:b/>
        </w:rPr>
        <w:t xml:space="preserve">contar las consultas de un </w:t>
      </w:r>
      <w:proofErr w:type="spellStart"/>
      <w:r w:rsidRPr="0098788F">
        <w:rPr>
          <w:b/>
        </w:rPr>
        <w:t>endpoint</w:t>
      </w:r>
      <w:proofErr w:type="spellEnd"/>
      <w:r w:rsidRPr="0098788F">
        <w:rPr>
          <w:b/>
        </w:rPr>
        <w:t>.</w:t>
      </w:r>
      <w:r>
        <w:t xml:space="preserve"> Con el registro activado, pedir un listado de veinte elementos y contar las sentencias emitidas. Si son dos o tres, la precarga está bien declarada. Si son veintiuna, falta.</w:t>
      </w:r>
    </w:p>
    <w:p w14:paraId="11080E28" w14:textId="77777777" w:rsidR="0098788F" w:rsidRDefault="0098788F" w:rsidP="00712D49">
      <w:pPr>
        <w:pStyle w:val="Cuerpo"/>
      </w:pPr>
    </w:p>
    <w:p w14:paraId="36E6DC1B" w14:textId="77777777" w:rsidR="0098788F" w:rsidRDefault="0098788F" w:rsidP="0098788F">
      <w:pPr>
        <w:pStyle w:val="Ttulo2"/>
      </w:pPr>
      <w:bookmarkStart w:id="13" w:name="_Toc238950759"/>
      <w:r>
        <w:t>4.13. Seguridad y evolución</w:t>
      </w:r>
      <w:bookmarkEnd w:id="13"/>
    </w:p>
    <w:p w14:paraId="74DCC714" w14:textId="77777777" w:rsidR="0098788F" w:rsidRDefault="0098788F" w:rsidP="0098788F">
      <w:pPr>
        <w:pStyle w:val="Cuerpo"/>
      </w:pPr>
      <w:r>
        <w:t>Tres consideraciones cierran el capítulo.</w:t>
      </w:r>
    </w:p>
    <w:p w14:paraId="2245A5BD" w14:textId="77777777" w:rsidR="0098788F" w:rsidRDefault="0098788F" w:rsidP="0098788F">
      <w:pPr>
        <w:pStyle w:val="Cuerpo"/>
      </w:pPr>
      <w:r w:rsidRPr="0098788F">
        <w:rPr>
          <w:b/>
        </w:rPr>
        <w:t>Los dos roles de base de datos.</w:t>
      </w:r>
      <w:r>
        <w:t xml:space="preserve"> El TPI declara que el sistema usa dos roles: un propietario, que es el único que aplica migraciones y puede alterar el esquema, y un rol de aplicación, que sólo puede leer y escribir datos. Esa separación tiene una consecuencia concreta: </w:t>
      </w:r>
      <w:r w:rsidRPr="0098788F">
        <w:rPr>
          <w:b/>
        </w:rPr>
        <w:t>aunque el código de la aplicación sea comprometido, no puede alterar el esquema ni borrar tablas.</w:t>
      </w:r>
      <w:r>
        <w:t xml:space="preserve"> Y es además uno de los dos mecanismos que garantizan las tablas de sólo agregado de RN-03: el rol de aplicación </w:t>
      </w:r>
      <w:r w:rsidRPr="0098788F">
        <w:rPr>
          <w:b/>
        </w:rPr>
        <w:t>no tiene permiso</w:t>
      </w:r>
      <w:r>
        <w:t xml:space="preserve"> de actualizar ni borrar sobre ellas.</w:t>
      </w:r>
    </w:p>
    <w:p w14:paraId="4506891F" w14:textId="77777777" w:rsidR="0098788F" w:rsidRDefault="0098788F" w:rsidP="0098788F">
      <w:pPr>
        <w:pStyle w:val="Cuerpo"/>
      </w:pPr>
      <w:r w:rsidRPr="0098788F">
        <w:rPr>
          <w:b/>
        </w:rPr>
        <w:t>Los datos personales tienen requisitos propios.</w:t>
      </w:r>
      <w:r>
        <w:t xml:space="preserve"> Un correo, una dirección y un teléfono son datos personales, y el borrado lógico de la sección 4.9 </w:t>
      </w:r>
      <w:r w:rsidRPr="0098788F">
        <w:rPr>
          <w:b/>
        </w:rPr>
        <w:t>conserva esos datos</w:t>
      </w:r>
      <w:r>
        <w:t>. Es una decisión legítima —hay razones de trazabilidad— y conviene saber que existe una tensión con las normativas de protección de datos, que en general reconocen un derecho a la supresión.</w:t>
      </w:r>
    </w:p>
    <w:p w14:paraId="32A8F9FD" w14:textId="77777777" w:rsidR="0098788F" w:rsidRDefault="0098788F" w:rsidP="0098788F">
      <w:pPr>
        <w:pStyle w:val="Cuerpo"/>
      </w:pPr>
      <w:r w:rsidRPr="0098788F">
        <w:rPr>
          <w:b/>
        </w:rPr>
        <w:lastRenderedPageBreak/>
        <w:t>El esquema es una superficie de ataque indirecta.</w:t>
      </w:r>
      <w:r>
        <w:t xml:space="preserve"> Un mensaje de error que revela nombres de tablas y columnas le entrega a un atacante el mapa del sistema. Es otra razón del manejador global de errores que la clase 8 estudia.</w:t>
      </w:r>
    </w:p>
    <w:p w14:paraId="1DC9CBFF" w14:textId="77777777" w:rsidR="0098788F" w:rsidRDefault="0098788F" w:rsidP="0098788F">
      <w:pPr>
        <w:pStyle w:val="Cuerpo"/>
      </w:pPr>
      <w:r>
        <w:t xml:space="preserve">Sobre la evolución, dos observaciones. La primera es que </w:t>
      </w:r>
      <w:r w:rsidRPr="0098788F">
        <w:rPr>
          <w:b/>
        </w:rPr>
        <w:t>el modelo relacional lleva más de cincuenta años</w:t>
      </w:r>
      <w:r>
        <w:t xml:space="preserve"> y las alternativas que iban a reemplazarlo terminaron conviviendo con él. La razón es la de la sección 4.2: las garantías declaradas —las restricciones y las transacciones— son difíciles de reponer en la aplicación, y casi siempre se reponen peor.</w:t>
      </w:r>
    </w:p>
    <w:p w14:paraId="3C719C5B" w14:textId="77777777" w:rsidR="0098788F" w:rsidRDefault="0098788F" w:rsidP="0098788F">
      <w:pPr>
        <w:pStyle w:val="Cuerpo"/>
      </w:pPr>
      <w:r>
        <w:t xml:space="preserve">La segunda es que PostgreSQL viene incorporando capacidades que antes obligaban a sumar otro motor: documentos JSON con índices, búsqueda de texto, tipos geométricos. Eso hace más defendible la decisión del TPI de tener </w:t>
      </w:r>
      <w:r w:rsidRPr="0098788F">
        <w:rPr>
          <w:b/>
        </w:rPr>
        <w:t>un solo almacén durable</w:t>
      </w:r>
      <w:r>
        <w:t>, que es siempre más simple de operar que dos.</w:t>
      </w:r>
    </w:p>
    <w:p w14:paraId="40466BDC" w14:textId="77777777" w:rsidR="0098788F" w:rsidRDefault="0098788F" w:rsidP="0098788F">
      <w:pPr>
        <w:pStyle w:val="Ttulo2"/>
      </w:pPr>
      <w:bookmarkStart w:id="14" w:name="_Toc238950760"/>
      <w:r>
        <w:t>4.14. Verificación</w:t>
      </w:r>
      <w:bookmarkEnd w:id="14"/>
    </w:p>
    <w:p w14:paraId="08DB85F9" w14:textId="77777777" w:rsidR="0098788F" w:rsidRDefault="0098788F" w:rsidP="0098788F">
      <w:pPr>
        <w:pStyle w:val="Cuerpo"/>
        <w:numPr>
          <w:ilvl w:val="0"/>
          <w:numId w:val="17"/>
        </w:numPr>
        <w:spacing w:after="80"/>
        <w:ind w:hanging="357"/>
      </w:pPr>
      <w:r>
        <w:t xml:space="preserve">Traducir un diagrama con las tres relaciones de POO a un esquema, </w:t>
      </w:r>
      <w:r w:rsidRPr="0098788F">
        <w:rPr>
          <w:b/>
        </w:rPr>
        <w:t>justificando dónde va cada clave foránea</w:t>
      </w:r>
      <w:r>
        <w:t xml:space="preserve"> y qué comportamiento de borrado corresponde.</w:t>
      </w:r>
    </w:p>
    <w:p w14:paraId="7EB5E765" w14:textId="77777777" w:rsidR="0098788F" w:rsidRDefault="0098788F" w:rsidP="0098788F">
      <w:pPr>
        <w:pStyle w:val="Cuerpo"/>
        <w:numPr>
          <w:ilvl w:val="0"/>
          <w:numId w:val="17"/>
        </w:numPr>
        <w:spacing w:after="80"/>
        <w:ind w:hanging="357"/>
      </w:pPr>
      <w:r>
        <w:t xml:space="preserve">Declarar una relación uno a uno y </w:t>
      </w:r>
      <w:r w:rsidRPr="0098788F">
        <w:rPr>
          <w:b/>
        </w:rPr>
        <w:t>verificar que sin la restricción de unicidad no lo es</w:t>
      </w:r>
      <w:r>
        <w:t>.</w:t>
      </w:r>
    </w:p>
    <w:p w14:paraId="16BC4901" w14:textId="77777777" w:rsidR="0098788F" w:rsidRDefault="0098788F" w:rsidP="0098788F">
      <w:pPr>
        <w:pStyle w:val="Cuerpo"/>
        <w:numPr>
          <w:ilvl w:val="0"/>
          <w:numId w:val="17"/>
        </w:numPr>
        <w:spacing w:after="80"/>
        <w:ind w:hanging="357"/>
      </w:pPr>
      <w:r>
        <w:t>Provocar la excepción de la sección 3.8 olvidando la precarga, y corregirla.</w:t>
      </w:r>
    </w:p>
    <w:p w14:paraId="51EF354A" w14:textId="77777777" w:rsidR="0098788F" w:rsidRDefault="0098788F" w:rsidP="0098788F">
      <w:pPr>
        <w:pStyle w:val="Cuerpo"/>
        <w:numPr>
          <w:ilvl w:val="0"/>
          <w:numId w:val="17"/>
        </w:numPr>
        <w:spacing w:after="80"/>
        <w:ind w:hanging="357"/>
      </w:pPr>
      <w:r>
        <w:t xml:space="preserve">Contar con el registro de sentencias las consultas que emite un listado de veinte elementos, </w:t>
      </w:r>
      <w:r w:rsidRPr="0098788F">
        <w:rPr>
          <w:b/>
        </w:rPr>
        <w:t>con y sin precarga</w:t>
      </w:r>
      <w:r>
        <w:t>.</w:t>
      </w:r>
    </w:p>
    <w:p w14:paraId="58AE080D" w14:textId="77777777" w:rsidR="0098788F" w:rsidRDefault="0098788F" w:rsidP="0098788F">
      <w:pPr>
        <w:pStyle w:val="Cuerpo"/>
        <w:numPr>
          <w:ilvl w:val="0"/>
          <w:numId w:val="17"/>
        </w:numPr>
        <w:spacing w:after="80"/>
        <w:ind w:hanging="357"/>
      </w:pPr>
      <w:r>
        <w:t xml:space="preserve">Comparar </w:t>
      </w:r>
      <w:proofErr w:type="spellStart"/>
      <w:r w:rsidRPr="0098788F">
        <w:rPr>
          <w:rStyle w:val="Cdigoenlnea"/>
        </w:rPr>
        <w:t>selectinload</w:t>
      </w:r>
      <w:proofErr w:type="spellEnd"/>
      <w:r>
        <w:t xml:space="preserve"> y </w:t>
      </w:r>
      <w:proofErr w:type="spellStart"/>
      <w:r w:rsidRPr="0098788F">
        <w:rPr>
          <w:rStyle w:val="Cdigoenlnea"/>
        </w:rPr>
        <w:t>joinedload</w:t>
      </w:r>
      <w:proofErr w:type="spellEnd"/>
      <w:r>
        <w:t xml:space="preserve"> en una colección, y </w:t>
      </w:r>
      <w:r w:rsidRPr="0098788F">
        <w:rPr>
          <w:b/>
        </w:rPr>
        <w:t>contar las filas transferidas</w:t>
      </w:r>
      <w:r>
        <w:t xml:space="preserve"> por cada uno.</w:t>
      </w:r>
    </w:p>
    <w:p w14:paraId="620ED07F" w14:textId="77777777" w:rsidR="0098788F" w:rsidRDefault="0098788F" w:rsidP="0098788F">
      <w:pPr>
        <w:pStyle w:val="Cuerpo"/>
        <w:numPr>
          <w:ilvl w:val="0"/>
          <w:numId w:val="17"/>
        </w:numPr>
        <w:spacing w:after="80"/>
        <w:ind w:hanging="357"/>
      </w:pPr>
      <w:r>
        <w:t xml:space="preserve">Quitar </w:t>
      </w:r>
      <w:proofErr w:type="spellStart"/>
      <w:r w:rsidRPr="0098788F">
        <w:rPr>
          <w:rStyle w:val="Cdigoenlnea"/>
        </w:rPr>
        <w:t>expire_on_commit</w:t>
      </w:r>
      <w:proofErr w:type="spellEnd"/>
      <w:r w:rsidRPr="0098788F">
        <w:rPr>
          <w:rStyle w:val="Cdigoenlnea"/>
        </w:rPr>
        <w:t>=False</w:t>
      </w:r>
      <w:r>
        <w:t xml:space="preserve"> y </w:t>
      </w:r>
      <w:r w:rsidRPr="0098788F">
        <w:rPr>
          <w:b/>
        </w:rPr>
        <w:t>reproducir el error</w:t>
      </w:r>
      <w:r>
        <w:t xml:space="preserve"> que EA-04 previene.</w:t>
      </w:r>
    </w:p>
    <w:p w14:paraId="21B03002" w14:textId="77777777" w:rsidR="0098788F" w:rsidRDefault="0098788F" w:rsidP="0098788F">
      <w:pPr>
        <w:pStyle w:val="Cuerpo"/>
        <w:numPr>
          <w:ilvl w:val="0"/>
          <w:numId w:val="17"/>
        </w:numPr>
        <w:spacing w:after="80"/>
        <w:ind w:hanging="357"/>
      </w:pPr>
      <w:r>
        <w:t xml:space="preserve">Identificar en el TPI las cinco redundancias y </w:t>
      </w:r>
      <w:r w:rsidRPr="0098788F">
        <w:rPr>
          <w:b/>
        </w:rPr>
        <w:t>nombrar el garante de cada una</w:t>
      </w:r>
      <w:r>
        <w:t>.</w:t>
      </w:r>
    </w:p>
    <w:p w14:paraId="44434765" w14:textId="77777777" w:rsidR="0098788F" w:rsidRDefault="0098788F" w:rsidP="0098788F">
      <w:pPr>
        <w:pStyle w:val="Cuerpo"/>
        <w:numPr>
          <w:ilvl w:val="0"/>
          <w:numId w:val="17"/>
        </w:numPr>
        <w:spacing w:after="80"/>
        <w:ind w:hanging="357"/>
      </w:pPr>
      <w:r>
        <w:t xml:space="preserve">Crear un usuario, darlo de baja lógicamente, e intentar registrar el mismo correo. </w:t>
      </w:r>
      <w:r w:rsidRPr="0098788F">
        <w:rPr>
          <w:b/>
        </w:rPr>
        <w:t>Corregirlo con un índice único parcial.</w:t>
      </w:r>
    </w:p>
    <w:p w14:paraId="1CB19C88" w14:textId="77777777" w:rsidR="003F3B30" w:rsidRDefault="0098788F" w:rsidP="0098788F">
      <w:pPr>
        <w:pStyle w:val="Cuerpo"/>
        <w:numPr>
          <w:ilvl w:val="0"/>
          <w:numId w:val="17"/>
        </w:numPr>
        <w:spacing w:after="80"/>
        <w:ind w:hanging="357"/>
      </w:pPr>
      <w:r>
        <w:t xml:space="preserve">Generar la migración de un renombre y </w:t>
      </w:r>
      <w:r w:rsidRPr="0098788F">
        <w:rPr>
          <w:b/>
        </w:rPr>
        <w:t>encontrar el problema antes de aplicarla</w:t>
      </w:r>
      <w:r>
        <w:t>.</w:t>
      </w:r>
    </w:p>
    <w:p w14:paraId="60BA9391" w14:textId="77777777" w:rsidR="003F3B30" w:rsidRDefault="003F3B30" w:rsidP="003F3B30">
      <w:pPr>
        <w:pStyle w:val="Ttulo2"/>
      </w:pPr>
      <w:bookmarkStart w:id="15" w:name="_Toc238950761"/>
      <w:r>
        <w:t>4.15. Errores frecuentes</w:t>
      </w:r>
      <w:bookmarkEnd w:id="15"/>
    </w:p>
    <w:p w14:paraId="1636AECD" w14:textId="77777777" w:rsidR="003F3B30" w:rsidRDefault="003F3B30" w:rsidP="003F3B30">
      <w:pPr>
        <w:pStyle w:val="Cuerpo"/>
      </w:pPr>
      <w:r w:rsidRPr="003F3B30">
        <w:rPr>
          <w:b/>
        </w:rPr>
        <w:t>Poner la clave foránea del lado equivocado.</w:t>
      </w:r>
      <w:r>
        <w:t xml:space="preserve"> En una relación uno a muchos vive en el lado “muchos”, al revés de lo que sugiere el diagrama de clases (sección 4.3).</w:t>
      </w:r>
    </w:p>
    <w:p w14:paraId="5E24C7CE" w14:textId="77777777" w:rsidR="003F3B30" w:rsidRDefault="003F3B30" w:rsidP="003F3B30">
      <w:pPr>
        <w:pStyle w:val="Cuerpo"/>
      </w:pPr>
      <w:r w:rsidRPr="003F3B30">
        <w:rPr>
          <w:b/>
        </w:rPr>
        <w:t>Declarar uno a uno sin restricción de unicidad.</w:t>
      </w:r>
      <w:r>
        <w:t xml:space="preserve"> Sin ella es uno a muchos con un solo elemento por casualidad (sección 4.3).</w:t>
      </w:r>
    </w:p>
    <w:p w14:paraId="3BBC1048" w14:textId="77777777" w:rsidR="003F3B30" w:rsidRDefault="003F3B30" w:rsidP="003F3B30">
      <w:pPr>
        <w:pStyle w:val="Cuerpo"/>
      </w:pPr>
      <w:r w:rsidRPr="003F3B30">
        <w:rPr>
          <w:b/>
        </w:rPr>
        <w:t xml:space="preserve">Usar el modelo de tabla como </w:t>
      </w:r>
      <w:proofErr w:type="spellStart"/>
      <w:r w:rsidRPr="003F3B30">
        <w:rPr>
          <w:b/>
        </w:rPr>
        <w:t>schema</w:t>
      </w:r>
      <w:proofErr w:type="spellEnd"/>
      <w:r w:rsidRPr="003F3B30">
        <w:rPr>
          <w:b/>
        </w:rPr>
        <w:t xml:space="preserve"> de entrada y de salida.</w:t>
      </w:r>
      <w:r>
        <w:t xml:space="preserve"> Son cosas distintas por las tres razones de la clase 2 (sección 4.4).</w:t>
      </w:r>
    </w:p>
    <w:p w14:paraId="1EAAE027" w14:textId="77777777" w:rsidR="003F3B30" w:rsidRDefault="003F3B30" w:rsidP="003F3B30">
      <w:pPr>
        <w:pStyle w:val="Cuerpo"/>
      </w:pPr>
      <w:r w:rsidRPr="003F3B30">
        <w:rPr>
          <w:b/>
        </w:rPr>
        <w:t xml:space="preserve">Olvidar </w:t>
      </w:r>
      <w:proofErr w:type="spellStart"/>
      <w:r w:rsidRPr="003F3B30">
        <w:rPr>
          <w:rStyle w:val="Cdigoenlnea"/>
        </w:rPr>
        <w:t>expire_on_commit</w:t>
      </w:r>
      <w:proofErr w:type="spellEnd"/>
      <w:r w:rsidRPr="003F3B30">
        <w:rPr>
          <w:rStyle w:val="Cdigoenlnea"/>
        </w:rPr>
        <w:t>=False</w:t>
      </w:r>
      <w:r w:rsidRPr="003F3B30">
        <w:rPr>
          <w:b/>
        </w:rPr>
        <w:t>.</w:t>
      </w:r>
      <w:r>
        <w:t xml:space="preserve"> El objeto queda expirado tras el </w:t>
      </w:r>
      <w:proofErr w:type="spellStart"/>
      <w:r>
        <w:t>commit</w:t>
      </w:r>
      <w:proofErr w:type="spellEnd"/>
      <w:r>
        <w:t xml:space="preserve"> y la primera lectura falla. Viola EA-04 (sección 4.5).</w:t>
      </w:r>
    </w:p>
    <w:p w14:paraId="463CFBFE" w14:textId="77777777" w:rsidR="003F3B30" w:rsidRDefault="003F3B30" w:rsidP="003F3B30">
      <w:pPr>
        <w:pStyle w:val="Cuerpo"/>
      </w:pPr>
      <w:r w:rsidRPr="003F3B30">
        <w:rPr>
          <w:b/>
        </w:rPr>
        <w:t>Declarar la relación y no precargarla.</w:t>
      </w:r>
      <w:r>
        <w:t xml:space="preserve"> Declarar no es cargar: acceder lanza la excepción de </w:t>
      </w:r>
      <w:proofErr w:type="spellStart"/>
      <w:r>
        <w:t>greenlet</w:t>
      </w:r>
      <w:proofErr w:type="spellEnd"/>
      <w:r>
        <w:t>. Viola EA-05 (sección 4.6).</w:t>
      </w:r>
    </w:p>
    <w:p w14:paraId="64A4C868" w14:textId="77777777" w:rsidR="003F3B30" w:rsidRDefault="003F3B30" w:rsidP="003F3B30">
      <w:pPr>
        <w:pStyle w:val="Cuerpo"/>
      </w:pPr>
      <w:r w:rsidRPr="003F3B30">
        <w:rPr>
          <w:b/>
        </w:rPr>
        <w:lastRenderedPageBreak/>
        <w:t xml:space="preserve">Usar </w:t>
      </w:r>
      <w:proofErr w:type="spellStart"/>
      <w:r w:rsidRPr="003F3B30">
        <w:rPr>
          <w:rStyle w:val="Cdigoenlnea"/>
        </w:rPr>
        <w:t>joinedload</w:t>
      </w:r>
      <w:proofErr w:type="spellEnd"/>
      <w:r w:rsidRPr="003F3B30">
        <w:rPr>
          <w:b/>
        </w:rPr>
        <w:t xml:space="preserve"> para una colección grande.</w:t>
      </w:r>
      <w:r>
        <w:t xml:space="preserve"> Devuelve los datos del padre repetidos una vez por hijo (sección 4.6).</w:t>
      </w:r>
    </w:p>
    <w:p w14:paraId="1CC7804A" w14:textId="77777777" w:rsidR="003F3B30" w:rsidRDefault="003F3B30" w:rsidP="003F3B30">
      <w:pPr>
        <w:pStyle w:val="Cuerpo"/>
      </w:pPr>
      <w:r w:rsidRPr="003F3B30">
        <w:rPr>
          <w:b/>
        </w:rPr>
        <w:t>Desnormalizar sin garante.</w:t>
      </w:r>
      <w:r>
        <w:t xml:space="preserve"> Una redundancia sin restricción ni prueba es una inconsistencia esperando ocurrir (sección 4.8).</w:t>
      </w:r>
    </w:p>
    <w:p w14:paraId="55BE44E4" w14:textId="77777777" w:rsidR="003F3B30" w:rsidRDefault="003F3B30" w:rsidP="003F3B30">
      <w:pPr>
        <w:pStyle w:val="Cuerpo"/>
      </w:pPr>
      <w:r w:rsidRPr="003F3B30">
        <w:rPr>
          <w:b/>
        </w:rPr>
        <w:t>Suponer que todas las consultas filtran el borrado lógico.</w:t>
      </w:r>
      <w:r>
        <w:t xml:space="preserve"> El TPI enumera cinco excepciones taxativas, y tres de ellas son de corrección y no de comodidad (sección 4.9).</w:t>
      </w:r>
    </w:p>
    <w:p w14:paraId="712A9DEA" w14:textId="77777777" w:rsidR="003F3B30" w:rsidRDefault="003F3B30" w:rsidP="003F3B30">
      <w:pPr>
        <w:pStyle w:val="Cuerpo"/>
      </w:pPr>
      <w:r w:rsidRPr="003F3B30">
        <w:rPr>
          <w:b/>
        </w:rPr>
        <w:t>Declarar un índice único común sobre una tabla con borrado lógico.</w:t>
      </w:r>
      <w:r>
        <w:t xml:space="preserve"> Impide reusar un valor de una fila dada de baja. Corresponde un índice parcial (sección 4.9).</w:t>
      </w:r>
    </w:p>
    <w:p w14:paraId="70754EE3" w14:textId="77777777" w:rsidR="003F3B30" w:rsidRDefault="003F3B30" w:rsidP="003F3B30">
      <w:pPr>
        <w:pStyle w:val="Cuerpo"/>
      </w:pPr>
      <w:r w:rsidRPr="003F3B30">
        <w:rPr>
          <w:b/>
        </w:rPr>
        <w:t>Verificar la unicidad en el Service.</w:t>
      </w:r>
      <w:r>
        <w:t xml:space="preserve"> Deja una ventana entre la comprobación y la inserción (sección 4.10).</w:t>
      </w:r>
    </w:p>
    <w:p w14:paraId="490AF5B5" w14:textId="77777777" w:rsidR="003F3B30" w:rsidRDefault="003F3B30" w:rsidP="003F3B30">
      <w:pPr>
        <w:pStyle w:val="Cuerpo"/>
      </w:pPr>
      <w:r w:rsidRPr="003F3B30">
        <w:rPr>
          <w:b/>
        </w:rPr>
        <w:t>Aplicar una migración generada sin leerla.</w:t>
      </w:r>
      <w:r>
        <w:t xml:space="preserve"> La comparación automática ve un renombre como borrar y crear, </w:t>
      </w:r>
      <w:r w:rsidRPr="003F3B30">
        <w:rPr>
          <w:b/>
        </w:rPr>
        <w:t>lo que pierde los datos</w:t>
      </w:r>
      <w:r>
        <w:t xml:space="preserve"> (sección 4.11).</w:t>
      </w:r>
    </w:p>
    <w:p w14:paraId="22A37EA3" w14:textId="77777777" w:rsidR="003F3B30" w:rsidRDefault="003F3B30" w:rsidP="003F3B30">
      <w:pPr>
        <w:pStyle w:val="Cuerpo"/>
      </w:pPr>
      <w:r w:rsidRPr="003F3B30">
        <w:rPr>
          <w:b/>
        </w:rPr>
        <w:t>Olvidar el índice de una clave foránea.</w:t>
      </w:r>
      <w:r>
        <w:t xml:space="preserve"> PostgreSQL no lo crea solo (sección 4.10).</w:t>
      </w:r>
    </w:p>
    <w:p w14:paraId="3807A844" w14:textId="77777777" w:rsidR="003F3B30" w:rsidRDefault="003F3B30" w:rsidP="003F3B30">
      <w:pPr>
        <w:pStyle w:val="Ttulo2"/>
      </w:pPr>
      <w:bookmarkStart w:id="16" w:name="_Toc238950762"/>
      <w:r>
        <w:t>4.16. Actividades</w:t>
      </w:r>
      <w:bookmarkEnd w:id="16"/>
    </w:p>
    <w:p w14:paraId="7134B661" w14:textId="77777777" w:rsidR="003F3B30" w:rsidRDefault="003F3B30" w:rsidP="003F3B30">
      <w:pPr>
        <w:pStyle w:val="Cuerpo"/>
        <w:numPr>
          <w:ilvl w:val="0"/>
          <w:numId w:val="18"/>
        </w:numPr>
        <w:spacing w:after="120"/>
        <w:ind w:hanging="357"/>
      </w:pPr>
      <w:r w:rsidRPr="003F3B30">
        <w:rPr>
          <w:b/>
        </w:rPr>
        <w:t>Del diagrama al esquema.</w:t>
      </w:r>
      <w:r>
        <w:t xml:space="preserve"> Tomar el dominio de catálogo del TPI —producto, categoría, ingrediente y sus vínculos— y escribir sus modelos completos con relaciones, comportamiento de borrado e índices. Justificar cada decisión contra las actividades 5 y 6 de POO.</w:t>
      </w:r>
    </w:p>
    <w:p w14:paraId="3CE5B7C2" w14:textId="77777777" w:rsidR="003F3B30" w:rsidRDefault="003F3B30" w:rsidP="003F3B30">
      <w:pPr>
        <w:pStyle w:val="Cuerpo"/>
        <w:numPr>
          <w:ilvl w:val="0"/>
          <w:numId w:val="18"/>
        </w:numPr>
        <w:spacing w:after="120"/>
        <w:ind w:hanging="357"/>
      </w:pPr>
      <w:r w:rsidRPr="003F3B30">
        <w:rPr>
          <w:b/>
        </w:rPr>
        <w:t>Las consultas contadas.</w:t>
      </w:r>
      <w:r>
        <w:t xml:space="preserve"> Implementar un </w:t>
      </w:r>
      <w:proofErr w:type="spellStart"/>
      <w:r>
        <w:t>endpoint</w:t>
      </w:r>
      <w:proofErr w:type="spellEnd"/>
      <w:r>
        <w:t xml:space="preserve"> que liste pedidos con su usuario y sus líneas. Medir con el registro de sentencias cuántas emite sin precarga, con </w:t>
      </w:r>
      <w:proofErr w:type="spellStart"/>
      <w:r w:rsidRPr="003F3B30">
        <w:rPr>
          <w:rStyle w:val="Cdigoenlnea"/>
        </w:rPr>
        <w:t>selectinload</w:t>
      </w:r>
      <w:proofErr w:type="spellEnd"/>
      <w:r>
        <w:t xml:space="preserve"> y con </w:t>
      </w:r>
      <w:proofErr w:type="spellStart"/>
      <w:r w:rsidRPr="003F3B30">
        <w:rPr>
          <w:rStyle w:val="Cdigoenlnea"/>
        </w:rPr>
        <w:t>joinedload</w:t>
      </w:r>
      <w:proofErr w:type="spellEnd"/>
      <w:r>
        <w:t xml:space="preserve">, y </w:t>
      </w:r>
      <w:r w:rsidRPr="003F3B30">
        <w:rPr>
          <w:b/>
        </w:rPr>
        <w:t>documentar además las filas transferidas</w:t>
      </w:r>
      <w:r>
        <w:t xml:space="preserve"> en cada caso.</w:t>
      </w:r>
    </w:p>
    <w:p w14:paraId="542AD91A" w14:textId="77777777" w:rsidR="003F3B30" w:rsidRDefault="003F3B30" w:rsidP="003F3B30">
      <w:pPr>
        <w:pStyle w:val="Cuerpo"/>
        <w:numPr>
          <w:ilvl w:val="0"/>
          <w:numId w:val="18"/>
        </w:numPr>
        <w:spacing w:after="120"/>
        <w:ind w:hanging="357"/>
      </w:pPr>
      <w:r w:rsidRPr="003F3B30">
        <w:rPr>
          <w:b/>
        </w:rPr>
        <w:t>Las cinco redundancias.</w:t>
      </w:r>
      <w:r>
        <w:t xml:space="preserve"> Para cada una de las cinco que el TPI declara, documentar qué duplica, qué la garantiza, y </w:t>
      </w:r>
      <w:r w:rsidRPr="003F3B30">
        <w:rPr>
          <w:b/>
        </w:rPr>
        <w:t>qué pasaría si esa garantía no existiera</w:t>
      </w:r>
      <w:r>
        <w:t>. Proponer para la cuarta —el monto del pago— una forma de detectar la inconsistencia si la prueba no existiera.</w:t>
      </w:r>
    </w:p>
    <w:p w14:paraId="1C33FD5D" w14:textId="77777777" w:rsidR="003F3B30" w:rsidRDefault="003F3B30" w:rsidP="003F3B30">
      <w:pPr>
        <w:pStyle w:val="Cuerpo"/>
        <w:numPr>
          <w:ilvl w:val="0"/>
          <w:numId w:val="18"/>
        </w:numPr>
        <w:spacing w:after="120"/>
        <w:ind w:hanging="357"/>
      </w:pPr>
      <w:r w:rsidRPr="003F3B30">
        <w:rPr>
          <w:b/>
        </w:rPr>
        <w:t>El índice parcial.</w:t>
      </w:r>
      <w:r>
        <w:t xml:space="preserve"> Implementar borrado lógico sobre usuarios con unicidad de correo. Demostrar el problema con un índice único común y resolverlo con uno parcial. Verificar los dos casos: registrar un correo dado de baja, y no poder duplicar uno activo.</w:t>
      </w:r>
    </w:p>
    <w:p w14:paraId="735488D0" w14:textId="77777777" w:rsidR="003F3B30" w:rsidRDefault="003F3B30" w:rsidP="003F3B30">
      <w:pPr>
        <w:pStyle w:val="Cuerpo"/>
        <w:numPr>
          <w:ilvl w:val="0"/>
          <w:numId w:val="18"/>
        </w:numPr>
        <w:spacing w:after="120"/>
        <w:ind w:hanging="357"/>
      </w:pPr>
      <w:r w:rsidRPr="003F3B30">
        <w:rPr>
          <w:b/>
        </w:rPr>
        <w:t>Migraciones que se leen.</w:t>
      </w:r>
      <w:r>
        <w:t xml:space="preserve"> Generar tres migraciones —agregar columna, renombrar columna y cambiar un tipo con conversión— y documentar para cada una qué generó la herramienta, qué hacía falta corregir y por qué.</w:t>
      </w:r>
    </w:p>
    <w:p w14:paraId="031B87D7" w14:textId="77777777" w:rsidR="003F3B30" w:rsidRDefault="003F3B30" w:rsidP="003F3B30">
      <w:pPr>
        <w:pStyle w:val="Cuerpo"/>
        <w:numPr>
          <w:ilvl w:val="0"/>
          <w:numId w:val="18"/>
        </w:numPr>
        <w:spacing w:after="120"/>
        <w:ind w:hanging="357"/>
      </w:pPr>
      <w:r w:rsidRPr="003F3B30">
        <w:rPr>
          <w:b/>
        </w:rPr>
        <w:t>Exploración: qué esconde el ORM.</w:t>
      </w:r>
      <w:r>
        <w:t xml:space="preserve"> Escribir cinco operaciones habituales —insertar, actualizar, borrar, listar con filtro y navegar una relación— y capturar el SQL que cada una emite. Documentar los casos donde el SQL sorprendió, y relacionar lo observado con la afirmación de la sección 4.2 sobre que el ORM no elimina el </w:t>
      </w:r>
      <w:proofErr w:type="gramStart"/>
      <w:r>
        <w:t>desajuste</w:t>
      </w:r>
      <w:proofErr w:type="gramEnd"/>
      <w:r>
        <w:t xml:space="preserve"> sino que lo esconde.</w:t>
      </w:r>
    </w:p>
    <w:p w14:paraId="793A9432" w14:textId="77777777" w:rsidR="00490857" w:rsidRDefault="003F3B30" w:rsidP="003F3B30">
      <w:pPr>
        <w:pStyle w:val="Cuerpo"/>
        <w:numPr>
          <w:ilvl w:val="0"/>
          <w:numId w:val="18"/>
        </w:numPr>
        <w:spacing w:after="120"/>
        <w:ind w:hanging="357"/>
        <w:rPr>
          <w:i/>
        </w:rPr>
      </w:pPr>
      <w:r w:rsidRPr="003F3B30">
        <w:rPr>
          <w:b/>
        </w:rPr>
        <w:lastRenderedPageBreak/>
        <w:t>Exploración: el plan de ejecución.</w:t>
      </w:r>
      <w:r>
        <w:t xml:space="preserve"> Sobre una tabla con varios miles de filas de prueba, ejecutar una consulta filtrada por una columna sin índice y capturar su plan. Agregar el índice, repetir, y comparar. Documentar qué cambió en el plan y cuánto en el tiempo, y explicar por qué el TPI declara el motivo de cada uno de sus treinta y un índices. </w:t>
      </w:r>
      <w:r w:rsidRPr="003F3B30">
        <w:rPr>
          <w:i/>
        </w:rPr>
        <w:t>(Requiere una base con datos de prueba.)</w:t>
      </w:r>
    </w:p>
    <w:p w14:paraId="78624A0F" w14:textId="77777777" w:rsidR="00490857" w:rsidRDefault="00490857" w:rsidP="00490857">
      <w:pPr>
        <w:pStyle w:val="Ttulo2"/>
      </w:pPr>
      <w:bookmarkStart w:id="17" w:name="_Toc238950763"/>
      <w:r>
        <w:t>4.17. Síntesis</w:t>
      </w:r>
      <w:bookmarkEnd w:id="17"/>
    </w:p>
    <w:p w14:paraId="197DBFDA" w14:textId="77777777" w:rsidR="00490857" w:rsidRDefault="00490857" w:rsidP="00490857">
      <w:pPr>
        <w:pStyle w:val="Cuerpo"/>
        <w:numPr>
          <w:ilvl w:val="0"/>
          <w:numId w:val="19"/>
        </w:numPr>
        <w:spacing w:after="100"/>
        <w:ind w:hanging="357"/>
      </w:pPr>
      <w:r>
        <w:t xml:space="preserve">El modelo relacional separó </w:t>
      </w:r>
      <w:r w:rsidRPr="00490857">
        <w:rPr>
          <w:b/>
        </w:rPr>
        <w:t>cómo se guardan los datos de cómo se consultan</w:t>
      </w:r>
      <w:r>
        <w:t>, y de esa separación salen las garantías que el resto del módulo da por sentadas: las restricciones declaradas y las transacciones.</w:t>
      </w:r>
    </w:p>
    <w:p w14:paraId="3D36A926" w14:textId="77777777" w:rsidR="00490857" w:rsidRDefault="00490857" w:rsidP="00490857">
      <w:pPr>
        <w:pStyle w:val="Cuerpo"/>
        <w:numPr>
          <w:ilvl w:val="0"/>
          <w:numId w:val="19"/>
        </w:numPr>
        <w:spacing w:after="100"/>
        <w:ind w:hanging="357"/>
      </w:pPr>
      <w:r w:rsidRPr="00490857">
        <w:rPr>
          <w:b/>
        </w:rPr>
        <w:t>Un ORM no elimina el desajuste objeto-relacional: lo esconde.</w:t>
      </w:r>
      <w:r>
        <w:t xml:space="preserve"> La diferencia más costosa es que en objetos navegar es gratis y contra una base </w:t>
      </w:r>
      <w:r w:rsidRPr="00490857">
        <w:rPr>
          <w:b/>
        </w:rPr>
        <w:t>cada navegación es una consulta</w:t>
      </w:r>
      <w:r>
        <w:t>.</w:t>
      </w:r>
    </w:p>
    <w:p w14:paraId="15B8F38E" w14:textId="77777777" w:rsidR="00490857" w:rsidRDefault="00490857" w:rsidP="00490857">
      <w:pPr>
        <w:pStyle w:val="Cuerpo"/>
        <w:numPr>
          <w:ilvl w:val="0"/>
          <w:numId w:val="19"/>
        </w:numPr>
        <w:spacing w:after="100"/>
        <w:ind w:hanging="357"/>
      </w:pPr>
      <w:r>
        <w:t xml:space="preserve">La clave foránea vive </w:t>
      </w:r>
      <w:r w:rsidRPr="00490857">
        <w:rPr>
          <w:b/>
        </w:rPr>
        <w:t>del lado “muchos”</w:t>
      </w:r>
      <w:r>
        <w:t>, al revés de lo que sugiere el diagrama de clases, porque una columna guarda un valor y no una lista.</w:t>
      </w:r>
    </w:p>
    <w:p w14:paraId="4B870286" w14:textId="77777777" w:rsidR="00490857" w:rsidRDefault="00490857" w:rsidP="00490857">
      <w:pPr>
        <w:pStyle w:val="Cuerpo"/>
        <w:numPr>
          <w:ilvl w:val="0"/>
          <w:numId w:val="19"/>
        </w:numPr>
        <w:spacing w:after="100"/>
        <w:ind w:hanging="357"/>
      </w:pPr>
      <w:r w:rsidRPr="00490857">
        <w:rPr>
          <w:b/>
        </w:rPr>
        <w:t>La diferencia entre agregación y composición no está en la clave foránea sino en qué pasa al borrar</w:t>
      </w:r>
      <w:r>
        <w:t>, y en este sistema esa cascada casi nunca se ejecuta porque las entidades de negocio no se borran.</w:t>
      </w:r>
    </w:p>
    <w:p w14:paraId="24541428" w14:textId="77777777" w:rsidR="00490857" w:rsidRDefault="00490857" w:rsidP="00490857">
      <w:pPr>
        <w:pStyle w:val="Cuerpo"/>
        <w:numPr>
          <w:ilvl w:val="0"/>
          <w:numId w:val="19"/>
        </w:numPr>
        <w:spacing w:after="100"/>
        <w:ind w:hanging="357"/>
      </w:pPr>
      <w:proofErr w:type="spellStart"/>
      <w:r w:rsidRPr="00490857">
        <w:rPr>
          <w:rStyle w:val="Cdigoenlnea"/>
        </w:rPr>
        <w:t>expire_on_commit</w:t>
      </w:r>
      <w:proofErr w:type="spellEnd"/>
      <w:r w:rsidRPr="00490857">
        <w:rPr>
          <w:rStyle w:val="Cdigoenlnea"/>
        </w:rPr>
        <w:t>=False</w:t>
      </w:r>
      <w:r>
        <w:t xml:space="preserve"> </w:t>
      </w:r>
      <w:r w:rsidRPr="00490857">
        <w:rPr>
          <w:b/>
        </w:rPr>
        <w:t>no es una optimización</w:t>
      </w:r>
      <w:r>
        <w:t xml:space="preserve">: sin él, la primera lectura después del </w:t>
      </w:r>
      <w:proofErr w:type="spellStart"/>
      <w:r>
        <w:t>commit</w:t>
      </w:r>
      <w:proofErr w:type="spellEnd"/>
      <w:r>
        <w:t xml:space="preserve"> intenta emitir entrada y salida donde no puede.</w:t>
      </w:r>
    </w:p>
    <w:p w14:paraId="274BBEB4" w14:textId="77777777" w:rsidR="00490857" w:rsidRDefault="00490857" w:rsidP="00490857">
      <w:pPr>
        <w:pStyle w:val="Cuerpo"/>
        <w:numPr>
          <w:ilvl w:val="0"/>
          <w:numId w:val="19"/>
        </w:numPr>
        <w:spacing w:after="100"/>
        <w:ind w:hanging="357"/>
      </w:pPr>
      <w:r w:rsidRPr="00490857">
        <w:rPr>
          <w:b/>
        </w:rPr>
        <w:t>Declarar una relación no la carga.</w:t>
      </w:r>
      <w:r>
        <w:t xml:space="preserve"> La precarga se declara por consulta, y la tabla del TPI es una condición para que el </w:t>
      </w:r>
      <w:proofErr w:type="spellStart"/>
      <w:r>
        <w:t>endpoint</w:t>
      </w:r>
      <w:proofErr w:type="spellEnd"/>
      <w:r>
        <w:t xml:space="preserve"> funcione, no una guía de rendimiento.</w:t>
      </w:r>
    </w:p>
    <w:p w14:paraId="21BBCF63" w14:textId="77777777" w:rsidR="00490857" w:rsidRDefault="00490857" w:rsidP="00490857">
      <w:pPr>
        <w:pStyle w:val="Cuerpo"/>
        <w:numPr>
          <w:ilvl w:val="0"/>
          <w:numId w:val="19"/>
        </w:numPr>
        <w:spacing w:after="100"/>
        <w:ind w:hanging="357"/>
      </w:pPr>
      <w:r>
        <w:t xml:space="preserve">Normalizar es la regla, y el TPI la rompe </w:t>
      </w:r>
      <w:r w:rsidRPr="00490857">
        <w:rPr>
          <w:b/>
        </w:rPr>
        <w:t>cinco veces con criterio declarado</w:t>
      </w:r>
      <w:r>
        <w:t xml:space="preserve">. Lo que separa una redundancia de un descuido es que </w:t>
      </w:r>
      <w:r w:rsidRPr="00490857">
        <w:rPr>
          <w:b/>
        </w:rPr>
        <w:t>ninguna queda sostenida sólo por la disciplina del Service</w:t>
      </w:r>
      <w:r>
        <w:t>: cada una tiene una restricción o una prueba.</w:t>
      </w:r>
    </w:p>
    <w:p w14:paraId="14DF6E93" w14:textId="77777777" w:rsidR="00490857" w:rsidRDefault="00490857" w:rsidP="00490857">
      <w:pPr>
        <w:pStyle w:val="Cuerpo"/>
        <w:numPr>
          <w:ilvl w:val="0"/>
          <w:numId w:val="19"/>
        </w:numPr>
        <w:spacing w:after="100"/>
        <w:ind w:hanging="357"/>
      </w:pPr>
      <w:r>
        <w:t xml:space="preserve">El </w:t>
      </w:r>
      <w:proofErr w:type="spellStart"/>
      <w:r w:rsidRPr="00490857">
        <w:rPr>
          <w:b/>
        </w:rPr>
        <w:t>snapshot</w:t>
      </w:r>
      <w:proofErr w:type="spellEnd"/>
      <w:r w:rsidRPr="00490857">
        <w:rPr>
          <w:b/>
        </w:rPr>
        <w:t xml:space="preserve"> de línea</w:t>
      </w:r>
      <w:r>
        <w:t xml:space="preserve"> no es una optimización sino una necesidad del dominio: sin él, cambiar un precio reescribiría la historia.</w:t>
      </w:r>
    </w:p>
    <w:p w14:paraId="550F2553" w14:textId="77777777" w:rsidR="00490857" w:rsidRDefault="00490857" w:rsidP="00490857">
      <w:pPr>
        <w:pStyle w:val="Cuerpo"/>
        <w:numPr>
          <w:ilvl w:val="0"/>
          <w:numId w:val="19"/>
        </w:numPr>
        <w:spacing w:after="100"/>
        <w:ind w:hanging="357"/>
      </w:pPr>
      <w:r>
        <w:t xml:space="preserve">El TPI </w:t>
      </w:r>
      <w:r w:rsidRPr="00490857">
        <w:rPr>
          <w:b/>
        </w:rPr>
        <w:t>enumera</w:t>
      </w:r>
      <w:r>
        <w:t xml:space="preserve"> en vez de generalizar, y lo dice: afirmar que “todas las consultas filtran el borrado lógico” </w:t>
      </w:r>
      <w:r w:rsidRPr="00490857">
        <w:rPr>
          <w:b/>
        </w:rPr>
        <w:t>sería falso</w:t>
      </w:r>
      <w:r>
        <w:t>. Tres de sus cinco excepciones son de corrección, no de comodidad.</w:t>
      </w:r>
    </w:p>
    <w:p w14:paraId="46235D40" w14:textId="77777777" w:rsidR="00490857" w:rsidRDefault="00490857" w:rsidP="00490857">
      <w:pPr>
        <w:pStyle w:val="Cuerpo"/>
        <w:numPr>
          <w:ilvl w:val="0"/>
          <w:numId w:val="19"/>
        </w:numPr>
        <w:spacing w:after="100"/>
        <w:ind w:hanging="357"/>
      </w:pPr>
      <w:r w:rsidRPr="00490857">
        <w:rPr>
          <w:b/>
        </w:rPr>
        <w:t>Un índice único común rompe el borrado lógico.</w:t>
      </w:r>
      <w:r>
        <w:t xml:space="preserve"> El índice parcial es lo que hace que las dos cosas convivan.</w:t>
      </w:r>
    </w:p>
    <w:p w14:paraId="6E247A9E" w14:textId="77777777" w:rsidR="00B07A02" w:rsidRDefault="00490857" w:rsidP="00490857">
      <w:pPr>
        <w:pStyle w:val="Cuerpo"/>
        <w:numPr>
          <w:ilvl w:val="0"/>
          <w:numId w:val="19"/>
        </w:numPr>
        <w:spacing w:after="100"/>
        <w:ind w:hanging="357"/>
      </w:pPr>
      <w:r w:rsidRPr="00490857">
        <w:rPr>
          <w:b/>
        </w:rPr>
        <w:t>Una migración generada se lee antes de aplicarse</w:t>
      </w:r>
      <w:r>
        <w:t>: la comparación automática ve un renombre como borrar y crear, y eso pierde los datos.</w:t>
      </w:r>
    </w:p>
    <w:p w14:paraId="7215FDE2" w14:textId="77777777" w:rsidR="00B07A02" w:rsidRDefault="00B07A02" w:rsidP="00B07A02">
      <w:pPr>
        <w:pStyle w:val="Ttulo2"/>
      </w:pPr>
      <w:bookmarkStart w:id="18" w:name="_Toc238950764"/>
      <w:r>
        <w:t>4.18. Referencias y lecturas complementarias</w:t>
      </w:r>
      <w:bookmarkEnd w:id="18"/>
    </w:p>
    <w:p w14:paraId="20AFCE5E" w14:textId="67E7A7A0" w:rsidR="00B07A02" w:rsidRDefault="00B07A02" w:rsidP="00B07A02">
      <w:pPr>
        <w:pStyle w:val="Cuerpo"/>
      </w:pPr>
      <w:r>
        <w:t xml:space="preserve">La fuente fundacional del modelo relacional es el artículo de E. F. Codd </w:t>
      </w:r>
      <w:r w:rsidRPr="00B07A02">
        <w:rPr>
          <w:i/>
        </w:rPr>
        <w:t xml:space="preserve">A </w:t>
      </w:r>
      <w:proofErr w:type="spellStart"/>
      <w:r w:rsidRPr="00B07A02">
        <w:rPr>
          <w:i/>
        </w:rPr>
        <w:t>Relational</w:t>
      </w:r>
      <w:proofErr w:type="spellEnd"/>
      <w:r w:rsidRPr="00B07A02">
        <w:rPr>
          <w:i/>
        </w:rPr>
        <w:t xml:space="preserve"> Model </w:t>
      </w:r>
      <w:proofErr w:type="spellStart"/>
      <w:r w:rsidRPr="00B07A02">
        <w:rPr>
          <w:i/>
        </w:rPr>
        <w:t>of</w:t>
      </w:r>
      <w:proofErr w:type="spellEnd"/>
      <w:r w:rsidRPr="00B07A02">
        <w:rPr>
          <w:i/>
        </w:rPr>
        <w:t xml:space="preserve"> Data </w:t>
      </w:r>
      <w:proofErr w:type="spellStart"/>
      <w:r w:rsidRPr="00B07A02">
        <w:rPr>
          <w:i/>
        </w:rPr>
        <w:t>for</w:t>
      </w:r>
      <w:proofErr w:type="spellEnd"/>
      <w:r w:rsidRPr="00B07A02">
        <w:rPr>
          <w:i/>
        </w:rPr>
        <w:t xml:space="preserve"> Large Shared Data Banks</w:t>
      </w:r>
      <w:r>
        <w:t xml:space="preserve"> (</w:t>
      </w:r>
      <w:proofErr w:type="spellStart"/>
      <w:r>
        <w:t>Communications</w:t>
      </w:r>
      <w:proofErr w:type="spellEnd"/>
      <w:r>
        <w:t xml:space="preserve"> </w:t>
      </w:r>
      <w:proofErr w:type="spellStart"/>
      <w:r>
        <w:t>of</w:t>
      </w:r>
      <w:proofErr w:type="spellEnd"/>
      <w:r>
        <w:t xml:space="preserve"> </w:t>
      </w:r>
      <w:proofErr w:type="spellStart"/>
      <w:r>
        <w:t>the</w:t>
      </w:r>
      <w:proofErr w:type="spellEnd"/>
      <w:r>
        <w:t xml:space="preserve"> ACM, 1970), de lectura sorprendentemente accesible y que muestra con claridad qué problema se estaba resolviendo. El lenguaje de consulta está normado en </w:t>
      </w:r>
      <w:r w:rsidRPr="00B07A02">
        <w:rPr>
          <w:b/>
        </w:rPr>
        <w:t>ISO/IEC 9075</w:t>
      </w:r>
      <w:r>
        <w:t xml:space="preserve">, aunque en la práctica la referencia útil </w:t>
      </w:r>
      <w:r>
        <w:lastRenderedPageBreak/>
        <w:t xml:space="preserve">es la documentación del motor: la de </w:t>
      </w:r>
      <w:r w:rsidRPr="00B07A02">
        <w:rPr>
          <w:b/>
        </w:rPr>
        <w:t>PostgreSQL</w:t>
      </w:r>
      <w:r>
        <w:t xml:space="preserve">, en </w:t>
      </w:r>
      <w:hyperlink r:id="rId10" w:history="1">
        <w:r w:rsidRPr="00B07A02">
          <w:rPr>
            <w:rStyle w:val="Hipervnculo"/>
            <w:rFonts w:ascii="Consolas" w:hAnsi="Consolas"/>
            <w:sz w:val="20"/>
            <w:shd w:val="clear" w:color="auto" w:fill="EEEEEE"/>
          </w:rPr>
          <w:t>postgresql.org/</w:t>
        </w:r>
        <w:proofErr w:type="spellStart"/>
        <w:r w:rsidRPr="00B07A02">
          <w:rPr>
            <w:rStyle w:val="Hipervnculo"/>
            <w:rFonts w:ascii="Consolas" w:hAnsi="Consolas"/>
            <w:sz w:val="20"/>
            <w:shd w:val="clear" w:color="auto" w:fill="EEEEEE"/>
          </w:rPr>
          <w:t>docs</w:t>
        </w:r>
        <w:proofErr w:type="spellEnd"/>
      </w:hyperlink>
      <w:r>
        <w:t>, es de las mejores de su categoría y sus capítulos sobre índices, restricciones y niveles de aislamiento cubren todo lo de las secciones 4.9 y 4.10, además de anticipar la clase 6.</w:t>
      </w:r>
    </w:p>
    <w:p w14:paraId="1D16D52F" w14:textId="34FA85EB" w:rsidR="00B07A02" w:rsidRDefault="00B07A02" w:rsidP="00B07A02">
      <w:pPr>
        <w:pStyle w:val="Cuerpo"/>
      </w:pPr>
      <w:r>
        <w:t xml:space="preserve">Para las herramientas, la documentación de </w:t>
      </w:r>
      <w:proofErr w:type="spellStart"/>
      <w:r w:rsidRPr="00B07A02">
        <w:rPr>
          <w:b/>
        </w:rPr>
        <w:t>SQLAlchemy</w:t>
      </w:r>
      <w:proofErr w:type="spellEnd"/>
      <w:r>
        <w:t xml:space="preserve"> sobre estrategias de carga de relaciones es la fuente directa de la sección 4.6, y explica en detalle cuándo conviene cada estrategia y por qué. La de </w:t>
      </w:r>
      <w:proofErr w:type="spellStart"/>
      <w:r w:rsidRPr="00B07A02">
        <w:rPr>
          <w:b/>
        </w:rPr>
        <w:t>SQLModel</w:t>
      </w:r>
      <w:proofErr w:type="spellEnd"/>
      <w:r>
        <w:t xml:space="preserve"> en </w:t>
      </w:r>
      <w:hyperlink r:id="rId11" w:history="1">
        <w:r w:rsidRPr="00B07A02">
          <w:rPr>
            <w:rStyle w:val="Hipervnculo"/>
            <w:rFonts w:ascii="Consolas" w:hAnsi="Consolas"/>
            <w:sz w:val="20"/>
            <w:shd w:val="clear" w:color="auto" w:fill="EEEEEE"/>
          </w:rPr>
          <w:t>sqlmodel.tiangolo.com</w:t>
        </w:r>
      </w:hyperlink>
      <w:r>
        <w:t xml:space="preserve"> cubre la unión de los dos mundos de la sección 4.4, y la de </w:t>
      </w:r>
      <w:proofErr w:type="spellStart"/>
      <w:r w:rsidRPr="00B07A02">
        <w:rPr>
          <w:b/>
        </w:rPr>
        <w:t>Alembic</w:t>
      </w:r>
      <w:proofErr w:type="spellEnd"/>
      <w:r>
        <w:t xml:space="preserve"> documenta las limitaciones de la comparación automática que la sección 4.11 convierte en práctica obligatoria.</w:t>
      </w:r>
    </w:p>
    <w:p w14:paraId="3F59A514" w14:textId="06FBD287" w:rsidR="00B07A02" w:rsidRDefault="00B07A02" w:rsidP="00B07A02">
      <w:pPr>
        <w:pStyle w:val="Cuerpo"/>
      </w:pPr>
      <w:r>
        <w:t xml:space="preserve">Como bibliografía de estudio, Fowler, </w:t>
      </w:r>
      <w:proofErr w:type="spellStart"/>
      <w:r w:rsidRPr="00B07A02">
        <w:rPr>
          <w:i/>
        </w:rPr>
        <w:t>Patterns</w:t>
      </w:r>
      <w:proofErr w:type="spellEnd"/>
      <w:r w:rsidRPr="00B07A02">
        <w:rPr>
          <w:i/>
        </w:rPr>
        <w:t xml:space="preserve"> </w:t>
      </w:r>
      <w:proofErr w:type="spellStart"/>
      <w:r w:rsidRPr="00B07A02">
        <w:rPr>
          <w:i/>
        </w:rPr>
        <w:t>of</w:t>
      </w:r>
      <w:proofErr w:type="spellEnd"/>
      <w:r w:rsidRPr="00B07A02">
        <w:rPr>
          <w:i/>
        </w:rPr>
        <w:t xml:space="preserve"> Enterprise </w:t>
      </w:r>
      <w:proofErr w:type="spellStart"/>
      <w:r w:rsidRPr="00B07A02">
        <w:rPr>
          <w:i/>
        </w:rPr>
        <w:t>Application</w:t>
      </w:r>
      <w:proofErr w:type="spellEnd"/>
      <w:r w:rsidRPr="00B07A02">
        <w:rPr>
          <w:i/>
        </w:rPr>
        <w:t xml:space="preserve"> </w:t>
      </w:r>
      <w:proofErr w:type="spellStart"/>
      <w:r w:rsidRPr="00B07A02">
        <w:rPr>
          <w:i/>
        </w:rPr>
        <w:t>Architecture</w:t>
      </w:r>
      <w:proofErr w:type="spellEnd"/>
      <w:r>
        <w:t xml:space="preserve"> (Addison-Wesley, 2002) es donde quedaron nombrados los patrones de acceso a datos que la clase 6 va a usar, y su capítulo sobre mapeo objeto-relacional enuncia el desajuste de la sección 4.2 con más rigor que la mayoría de los textos posteriores. Kleppmann, </w:t>
      </w:r>
      <w:proofErr w:type="spellStart"/>
      <w:r w:rsidRPr="00B07A02">
        <w:rPr>
          <w:i/>
        </w:rPr>
        <w:t>Designing</w:t>
      </w:r>
      <w:proofErr w:type="spellEnd"/>
      <w:r w:rsidRPr="00B07A02">
        <w:rPr>
          <w:i/>
        </w:rPr>
        <w:t xml:space="preserve"> Data-Intensive </w:t>
      </w:r>
      <w:proofErr w:type="spellStart"/>
      <w:r w:rsidRPr="00B07A02">
        <w:rPr>
          <w:i/>
        </w:rPr>
        <w:t>Applications</w:t>
      </w:r>
      <w:proofErr w:type="spellEnd"/>
      <w:r>
        <w:t xml:space="preserve"> (O'Reilly, 2017) dedica su segundo capítulo a la comparación entre modelos de datos y responde con honestidad por qué el relacional sobrevivió a sus reemplazos anunciados. Y para la práctica cotidiana de escribir consultas que el motor pueda optimizar, Winand, </w:t>
      </w:r>
      <w:r w:rsidRPr="00B07A02">
        <w:rPr>
          <w:i/>
        </w:rPr>
        <w:t xml:space="preserve">SQL Performance </w:t>
      </w:r>
      <w:proofErr w:type="spellStart"/>
      <w:r w:rsidRPr="00B07A02">
        <w:rPr>
          <w:i/>
        </w:rPr>
        <w:t>Explained</w:t>
      </w:r>
      <w:proofErr w:type="spellEnd"/>
      <w:r>
        <w:t xml:space="preserve"> (2012, con contenido libre en </w:t>
      </w:r>
      <w:hyperlink r:id="rId12" w:history="1">
        <w:r w:rsidRPr="00B07A02">
          <w:rPr>
            <w:rStyle w:val="Hipervnculo"/>
            <w:rFonts w:ascii="Consolas" w:hAnsi="Consolas"/>
            <w:sz w:val="20"/>
            <w:shd w:val="clear" w:color="auto" w:fill="EEEEEE"/>
          </w:rPr>
          <w:t>use-the-index-luke.com</w:t>
        </w:r>
      </w:hyperlink>
      <w:r>
        <w:t>) es la mejor introducción a los índices que existe, y explica los planes de ejecución de la sección 4.12 desde el problema y no desde la herramienta.</w:t>
      </w:r>
    </w:p>
    <w:p w14:paraId="50308013" w14:textId="77777777" w:rsidR="00B07A02" w:rsidRDefault="00B07A02" w:rsidP="00B07A02">
      <w:pPr>
        <w:pStyle w:val="Cuerpo"/>
      </w:pPr>
      <w:r>
        <w:t xml:space="preserve">Del TPI, este capítulo se apoya en la sección </w:t>
      </w:r>
      <w:r w:rsidRPr="00B07A02">
        <w:rPr>
          <w:b/>
        </w:rPr>
        <w:t>3</w:t>
      </w:r>
      <w:r>
        <w:t xml:space="preserve"> completa —sus nueve subsecciones, de las que la </w:t>
      </w:r>
      <w:r w:rsidRPr="00B07A02">
        <w:rPr>
          <w:b/>
        </w:rPr>
        <w:t>3.7</w:t>
      </w:r>
      <w:r>
        <w:t xml:space="preserve"> y la </w:t>
      </w:r>
      <w:r w:rsidRPr="00B07A02">
        <w:rPr>
          <w:b/>
        </w:rPr>
        <w:t>3.8</w:t>
      </w:r>
      <w:r>
        <w:t xml:space="preserve"> son las que más discusión merecen en clase—, en la </w:t>
      </w:r>
      <w:r w:rsidRPr="00B07A02">
        <w:rPr>
          <w:b/>
        </w:rPr>
        <w:t>8.3</w:t>
      </w:r>
      <w:r>
        <w:t xml:space="preserve"> por su tabla de precarga, y en la </w:t>
      </w:r>
      <w:r w:rsidRPr="00B07A02">
        <w:rPr>
          <w:b/>
        </w:rPr>
        <w:t>16.1</w:t>
      </w:r>
      <w:r>
        <w:t xml:space="preserve"> por las variables de conexión que la sección 4.5 usa.</w:t>
      </w:r>
    </w:p>
    <w:p w14:paraId="45B47D53" w14:textId="522AD4BF" w:rsidR="009A7F90" w:rsidRPr="00637C9D" w:rsidRDefault="00B07A02" w:rsidP="00B07A02">
      <w:pPr>
        <w:pStyle w:val="Cuerpo"/>
      </w:pPr>
      <w:r w:rsidRPr="00B07A02">
        <w:rPr>
          <w:b/>
        </w:rPr>
        <w:t>Continúa en:</w:t>
      </w:r>
      <w:r>
        <w:t xml:space="preserve"> Capítulo 5 — Autenticación y autorización, donde el token que la otra mitad de la cursada aprende a guardar esa misma semana se emite y se verifica de este lado, y donde </w:t>
      </w:r>
      <w:proofErr w:type="spellStart"/>
      <w:r>
        <w:t>bcrypt</w:t>
      </w:r>
      <w:proofErr w:type="spellEnd"/>
      <w:r>
        <w:t xml:space="preserve"> obliga a aplicar EA-02 y EA-06 sobre un caso real.</w:t>
      </w:r>
    </w:p>
    <w:sectPr w:rsidR="009A7F90" w:rsidRPr="00637C9D">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2694" w14:textId="77777777" w:rsidR="005E4116" w:rsidRDefault="005E4116" w:rsidP="00713767">
      <w:pPr>
        <w:spacing w:after="0" w:line="240" w:lineRule="auto"/>
      </w:pPr>
      <w:r>
        <w:separator/>
      </w:r>
    </w:p>
  </w:endnote>
  <w:endnote w:type="continuationSeparator" w:id="0">
    <w:p w14:paraId="607886D8" w14:textId="77777777" w:rsidR="005E4116" w:rsidRDefault="005E4116" w:rsidP="00713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FD5B" w14:textId="77777777" w:rsidR="00713767" w:rsidRDefault="0071376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46F5" w14:textId="701213D1" w:rsidR="00713767" w:rsidRPr="00D83A78" w:rsidRDefault="00D83A78" w:rsidP="00D83A78">
    <w:pPr>
      <w:pStyle w:val="Piedepgina"/>
      <w:jc w:val="center"/>
      <w:rPr>
        <w:rFonts w:ascii="Calibri" w:hAnsi="Calibri" w:cs="Calibri"/>
        <w:color w:val="595959"/>
        <w:sz w:val="16"/>
      </w:rPr>
    </w:pPr>
    <w:r>
      <w:rPr>
        <w:rFonts w:ascii="Calibri" w:hAnsi="Calibri" w:cs="Calibri"/>
        <w:color w:val="595959"/>
        <w:sz w:val="16"/>
      </w:rPr>
      <w:t xml:space="preserve">Página </w:t>
    </w:r>
    <w:r>
      <w:rPr>
        <w:rFonts w:ascii="Calibri" w:hAnsi="Calibri" w:cs="Calibri"/>
        <w:color w:val="595959"/>
        <w:sz w:val="16"/>
      </w:rPr>
      <w:fldChar w:fldCharType="begin"/>
    </w:r>
    <w:r>
      <w:rPr>
        <w:rFonts w:ascii="Calibri" w:hAnsi="Calibri" w:cs="Calibri"/>
        <w:color w:val="595959"/>
        <w:sz w:val="16"/>
      </w:rPr>
      <w:instrText xml:space="preserve"> PAGE  \* MERGEFORMAT </w:instrText>
    </w:r>
    <w:r>
      <w:rPr>
        <w:rFonts w:ascii="Calibri" w:hAnsi="Calibri" w:cs="Calibri"/>
        <w:color w:val="595959"/>
        <w:sz w:val="16"/>
      </w:rPr>
      <w:fldChar w:fldCharType="separate"/>
    </w:r>
    <w:r>
      <w:rPr>
        <w:rFonts w:ascii="Calibri" w:hAnsi="Calibri" w:cs="Calibri"/>
        <w:noProof/>
        <w:color w:val="595959"/>
        <w:sz w:val="16"/>
      </w:rPr>
      <w:t>1</w:t>
    </w:r>
    <w:r>
      <w:rPr>
        <w:rFonts w:ascii="Calibri" w:hAnsi="Calibri" w:cs="Calibri"/>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23FF" w14:textId="77777777" w:rsidR="00713767" w:rsidRDefault="007137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1EA31" w14:textId="77777777" w:rsidR="005E4116" w:rsidRDefault="005E4116" w:rsidP="00713767">
      <w:pPr>
        <w:spacing w:after="0" w:line="240" w:lineRule="auto"/>
      </w:pPr>
      <w:r>
        <w:separator/>
      </w:r>
    </w:p>
  </w:footnote>
  <w:footnote w:type="continuationSeparator" w:id="0">
    <w:p w14:paraId="0479B84C" w14:textId="77777777" w:rsidR="005E4116" w:rsidRDefault="005E4116" w:rsidP="00713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C020" w14:textId="77777777" w:rsidR="00713767" w:rsidRDefault="0071376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D629" w14:textId="77777777" w:rsidR="00D83A78" w:rsidRDefault="00D83A78" w:rsidP="00D83A78">
    <w:pPr>
      <w:pStyle w:val="Encabezado"/>
      <w:rPr>
        <w:rFonts w:ascii="Calibri" w:hAnsi="Calibri"/>
        <w:b/>
        <w:color w:val="595959"/>
        <w:sz w:val="15"/>
      </w:rPr>
    </w:pPr>
    <w:proofErr w:type="spellStart"/>
    <w:r w:rsidRPr="00D83A78">
      <w:rPr>
        <w:rFonts w:ascii="Calibri" w:hAnsi="Calibri"/>
        <w:b/>
        <w:color w:val="595959"/>
        <w:sz w:val="15"/>
      </w:rPr>
      <w:t>Backend</w:t>
    </w:r>
    <w:proofErr w:type="spellEnd"/>
    <w:r w:rsidRPr="00D83A78">
      <w:rPr>
        <w:rFonts w:ascii="Calibri" w:hAnsi="Calibri"/>
        <w:b/>
        <w:color w:val="595959"/>
        <w:sz w:val="15"/>
      </w:rPr>
      <w:t xml:space="preserve"> desde POO</w:t>
    </w:r>
  </w:p>
  <w:p w14:paraId="340D8A8B" w14:textId="04DA8E61" w:rsidR="00713767" w:rsidRPr="00D83A78" w:rsidRDefault="00D83A78" w:rsidP="00D83A78">
    <w:pPr>
      <w:pStyle w:val="Encabezado"/>
      <w:rPr>
        <w:rFonts w:ascii="Calibri" w:hAnsi="Calibri" w:cs="Calibri"/>
        <w:color w:val="595959"/>
        <w:sz w:val="15"/>
      </w:rPr>
    </w:pPr>
    <w:proofErr w:type="spellStart"/>
    <w:r w:rsidRPr="00D83A78">
      <w:rPr>
        <w:rFonts w:ascii="Calibri" w:hAnsi="Calibri" w:cs="Calibri"/>
        <w:color w:val="595959"/>
        <w:sz w:val="15"/>
      </w:rPr>
      <w:t>Backend</w:t>
    </w:r>
    <w:proofErr w:type="spellEnd"/>
    <w:r w:rsidRPr="00D83A78">
      <w:rPr>
        <w:rFonts w:ascii="Calibri" w:hAnsi="Calibri" w:cs="Calibri"/>
        <w:color w:val="595959"/>
        <w:sz w:val="15"/>
      </w:rPr>
      <w:t xml:space="preserve"> desde POO · Unidad 4 — Persistencia: </w:t>
    </w:r>
    <w:proofErr w:type="spellStart"/>
    <w:r w:rsidRPr="00D83A78">
      <w:rPr>
        <w:rFonts w:ascii="Calibri" w:hAnsi="Calibri" w:cs="Calibri"/>
        <w:color w:val="595959"/>
        <w:sz w:val="15"/>
      </w:rPr>
      <w:t>SQLModel</w:t>
    </w:r>
    <w:proofErr w:type="spellEnd"/>
    <w:r w:rsidRPr="00D83A78">
      <w:rPr>
        <w:rFonts w:ascii="Calibri" w:hAnsi="Calibri" w:cs="Calibri"/>
        <w:color w:val="595959"/>
        <w:sz w:val="15"/>
      </w:rPr>
      <w:t>, PostgreSQL y el modelo de datos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974E" w14:textId="77777777" w:rsidR="00713767" w:rsidRDefault="007137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F054A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AB402D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AD0E7C7C"/>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4628D8C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C4A5DB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2226C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2C4B0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48E02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2C7BE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7402E5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331366"/>
    <w:multiLevelType w:val="multilevel"/>
    <w:tmpl w:val="E8E2E5A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14263687"/>
    <w:multiLevelType w:val="multilevel"/>
    <w:tmpl w:val="1DD4C9B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1BD32D4D"/>
    <w:multiLevelType w:val="multilevel"/>
    <w:tmpl w:val="2C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6962D86"/>
    <w:multiLevelType w:val="multilevel"/>
    <w:tmpl w:val="2C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067444F"/>
    <w:multiLevelType w:val="multilevel"/>
    <w:tmpl w:val="2C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024724"/>
    <w:multiLevelType w:val="multilevel"/>
    <w:tmpl w:val="D292DD6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559617D0"/>
    <w:multiLevelType w:val="multilevel"/>
    <w:tmpl w:val="7B1A24F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5D9B3B64"/>
    <w:multiLevelType w:val="multilevel"/>
    <w:tmpl w:val="45F8B2A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5E46690D"/>
    <w:multiLevelType w:val="multilevel"/>
    <w:tmpl w:val="CAAA63A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322706565">
    <w:abstractNumId w:val="14"/>
  </w:num>
  <w:num w:numId="2" w16cid:durableId="981422499">
    <w:abstractNumId w:val="12"/>
  </w:num>
  <w:num w:numId="3" w16cid:durableId="1903907643">
    <w:abstractNumId w:val="13"/>
  </w:num>
  <w:num w:numId="4" w16cid:durableId="2126267834">
    <w:abstractNumId w:val="8"/>
  </w:num>
  <w:num w:numId="5" w16cid:durableId="880286388">
    <w:abstractNumId w:val="3"/>
  </w:num>
  <w:num w:numId="6" w16cid:durableId="987562399">
    <w:abstractNumId w:val="2"/>
  </w:num>
  <w:num w:numId="7" w16cid:durableId="1257204163">
    <w:abstractNumId w:val="1"/>
  </w:num>
  <w:num w:numId="8" w16cid:durableId="400298005">
    <w:abstractNumId w:val="0"/>
  </w:num>
  <w:num w:numId="9" w16cid:durableId="213732929">
    <w:abstractNumId w:val="9"/>
  </w:num>
  <w:num w:numId="10" w16cid:durableId="153493489">
    <w:abstractNumId w:val="7"/>
  </w:num>
  <w:num w:numId="11" w16cid:durableId="148402044">
    <w:abstractNumId w:val="6"/>
  </w:num>
  <w:num w:numId="12" w16cid:durableId="2113285097">
    <w:abstractNumId w:val="5"/>
  </w:num>
  <w:num w:numId="13" w16cid:durableId="1490440451">
    <w:abstractNumId w:val="4"/>
  </w:num>
  <w:num w:numId="14" w16cid:durableId="150678192">
    <w:abstractNumId w:val="17"/>
  </w:num>
  <w:num w:numId="15" w16cid:durableId="1523319430">
    <w:abstractNumId w:val="10"/>
  </w:num>
  <w:num w:numId="16" w16cid:durableId="1879858304">
    <w:abstractNumId w:val="16"/>
  </w:num>
  <w:num w:numId="17" w16cid:durableId="444008293">
    <w:abstractNumId w:val="15"/>
  </w:num>
  <w:num w:numId="18" w16cid:durableId="314068440">
    <w:abstractNumId w:val="11"/>
  </w:num>
  <w:num w:numId="19" w16cid:durableId="15164561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22"/>
    <w:rsid w:val="00056969"/>
    <w:rsid w:val="00105114"/>
    <w:rsid w:val="001A0882"/>
    <w:rsid w:val="002406D6"/>
    <w:rsid w:val="00272050"/>
    <w:rsid w:val="00272308"/>
    <w:rsid w:val="00330672"/>
    <w:rsid w:val="003323F1"/>
    <w:rsid w:val="0034329B"/>
    <w:rsid w:val="00382761"/>
    <w:rsid w:val="00382D08"/>
    <w:rsid w:val="00387122"/>
    <w:rsid w:val="003E1ECB"/>
    <w:rsid w:val="003F3B30"/>
    <w:rsid w:val="00430046"/>
    <w:rsid w:val="00466096"/>
    <w:rsid w:val="004728D6"/>
    <w:rsid w:val="00490857"/>
    <w:rsid w:val="004F71A7"/>
    <w:rsid w:val="0054575C"/>
    <w:rsid w:val="00585406"/>
    <w:rsid w:val="00585EB0"/>
    <w:rsid w:val="005E4116"/>
    <w:rsid w:val="00637C9D"/>
    <w:rsid w:val="00707324"/>
    <w:rsid w:val="00712D49"/>
    <w:rsid w:val="00713767"/>
    <w:rsid w:val="00726224"/>
    <w:rsid w:val="00752594"/>
    <w:rsid w:val="00781CF4"/>
    <w:rsid w:val="007C3C99"/>
    <w:rsid w:val="007D5D05"/>
    <w:rsid w:val="007F092E"/>
    <w:rsid w:val="008321E5"/>
    <w:rsid w:val="0084212D"/>
    <w:rsid w:val="00913A66"/>
    <w:rsid w:val="0098788F"/>
    <w:rsid w:val="009A7F90"/>
    <w:rsid w:val="009B122E"/>
    <w:rsid w:val="009B1E34"/>
    <w:rsid w:val="009F716B"/>
    <w:rsid w:val="00A41D4F"/>
    <w:rsid w:val="00A6373D"/>
    <w:rsid w:val="00A92651"/>
    <w:rsid w:val="00A93F6A"/>
    <w:rsid w:val="00A953FA"/>
    <w:rsid w:val="00AC01A4"/>
    <w:rsid w:val="00B06A6E"/>
    <w:rsid w:val="00B07A02"/>
    <w:rsid w:val="00B531D2"/>
    <w:rsid w:val="00BA5983"/>
    <w:rsid w:val="00C50EAA"/>
    <w:rsid w:val="00C77913"/>
    <w:rsid w:val="00CB241B"/>
    <w:rsid w:val="00CE7114"/>
    <w:rsid w:val="00D1195D"/>
    <w:rsid w:val="00D56B2D"/>
    <w:rsid w:val="00D83A78"/>
    <w:rsid w:val="00D901FF"/>
    <w:rsid w:val="00DF5277"/>
    <w:rsid w:val="00E338FD"/>
    <w:rsid w:val="00E945B0"/>
    <w:rsid w:val="00EB32E3"/>
    <w:rsid w:val="00F90C47"/>
    <w:rsid w:val="00FE1A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DE26"/>
  <w15:chartTrackingRefBased/>
  <w15:docId w15:val="{7D526092-DDBB-46E8-A6EB-CB5C4A05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7122"/>
    <w:pPr>
      <w:keepNext/>
      <w:keepLines/>
      <w:spacing w:after="120"/>
      <w:outlineLvl w:val="0"/>
    </w:pPr>
    <w:rPr>
      <w:rFonts w:ascii="Cambria" w:eastAsiaTheme="majorEastAsia" w:hAnsi="Cambria" w:cstheme="majorBidi"/>
      <w:b/>
      <w:color w:val="1F4E79"/>
      <w:sz w:val="40"/>
      <w:szCs w:val="40"/>
    </w:rPr>
  </w:style>
  <w:style w:type="paragraph" w:styleId="Ttulo2">
    <w:name w:val="heading 2"/>
    <w:basedOn w:val="Normal"/>
    <w:next w:val="Normal"/>
    <w:link w:val="Ttulo2Car"/>
    <w:uiPriority w:val="9"/>
    <w:unhideWhenUsed/>
    <w:qFormat/>
    <w:rsid w:val="00387122"/>
    <w:pPr>
      <w:keepNext/>
      <w:keepLines/>
      <w:spacing w:before="280" w:after="120"/>
      <w:outlineLvl w:val="1"/>
    </w:pPr>
    <w:rPr>
      <w:rFonts w:ascii="Cambria" w:eastAsiaTheme="majorEastAsia" w:hAnsi="Cambria" w:cstheme="majorBidi"/>
      <w:b/>
      <w:color w:val="2E74B5"/>
      <w:sz w:val="26"/>
      <w:szCs w:val="32"/>
    </w:rPr>
  </w:style>
  <w:style w:type="paragraph" w:styleId="Ttulo3">
    <w:name w:val="heading 3"/>
    <w:basedOn w:val="Normal"/>
    <w:next w:val="Normal"/>
    <w:link w:val="Ttulo3Car"/>
    <w:uiPriority w:val="9"/>
    <w:semiHidden/>
    <w:unhideWhenUsed/>
    <w:qFormat/>
    <w:rsid w:val="00387122"/>
    <w:pPr>
      <w:keepNext/>
      <w:keepLines/>
      <w:spacing w:before="200" w:after="80"/>
      <w:outlineLvl w:val="2"/>
    </w:pPr>
    <w:rPr>
      <w:rFonts w:ascii="Calibri" w:eastAsiaTheme="majorEastAsia" w:hAnsi="Calibri" w:cstheme="majorBidi"/>
      <w:b/>
      <w:color w:val="404040"/>
      <w:sz w:val="23"/>
      <w:szCs w:val="28"/>
    </w:rPr>
  </w:style>
  <w:style w:type="paragraph" w:styleId="Ttulo4">
    <w:name w:val="heading 4"/>
    <w:basedOn w:val="Normal"/>
    <w:next w:val="Normal"/>
    <w:link w:val="Ttulo4Car"/>
    <w:uiPriority w:val="9"/>
    <w:semiHidden/>
    <w:unhideWhenUsed/>
    <w:qFormat/>
    <w:rsid w:val="0038712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38712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3871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71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71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71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7122"/>
    <w:rPr>
      <w:rFonts w:ascii="Cambria" w:eastAsiaTheme="majorEastAsia" w:hAnsi="Cambria" w:cstheme="majorBidi"/>
      <w:b/>
      <w:color w:val="1F4E79"/>
      <w:sz w:val="40"/>
      <w:szCs w:val="40"/>
    </w:rPr>
  </w:style>
  <w:style w:type="character" w:customStyle="1" w:styleId="Ttulo2Car">
    <w:name w:val="Título 2 Car"/>
    <w:basedOn w:val="Fuentedeprrafopredeter"/>
    <w:link w:val="Ttulo2"/>
    <w:uiPriority w:val="9"/>
    <w:rsid w:val="00387122"/>
    <w:rPr>
      <w:rFonts w:ascii="Cambria" w:eastAsiaTheme="majorEastAsia" w:hAnsi="Cambria" w:cstheme="majorBidi"/>
      <w:b/>
      <w:color w:val="2E74B5"/>
      <w:sz w:val="26"/>
      <w:szCs w:val="32"/>
    </w:rPr>
  </w:style>
  <w:style w:type="character" w:customStyle="1" w:styleId="Ttulo3Car">
    <w:name w:val="Título 3 Car"/>
    <w:basedOn w:val="Fuentedeprrafopredeter"/>
    <w:link w:val="Ttulo3"/>
    <w:uiPriority w:val="9"/>
    <w:semiHidden/>
    <w:rsid w:val="00387122"/>
    <w:rPr>
      <w:rFonts w:ascii="Calibri" w:eastAsiaTheme="majorEastAsia" w:hAnsi="Calibri" w:cstheme="majorBidi"/>
      <w:b/>
      <w:color w:val="404040"/>
      <w:sz w:val="23"/>
      <w:szCs w:val="28"/>
    </w:rPr>
  </w:style>
  <w:style w:type="character" w:customStyle="1" w:styleId="Ttulo4Car">
    <w:name w:val="Título 4 Car"/>
    <w:basedOn w:val="Fuentedeprrafopredeter"/>
    <w:link w:val="Ttulo4"/>
    <w:uiPriority w:val="9"/>
    <w:semiHidden/>
    <w:rsid w:val="0038712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38712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3871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71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71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7122"/>
    <w:rPr>
      <w:rFonts w:eastAsiaTheme="majorEastAsia" w:cstheme="majorBidi"/>
      <w:color w:val="272727" w:themeColor="text1" w:themeTint="D8"/>
    </w:rPr>
  </w:style>
  <w:style w:type="paragraph" w:styleId="Ttulo">
    <w:name w:val="Title"/>
    <w:basedOn w:val="Normal"/>
    <w:next w:val="Normal"/>
    <w:link w:val="TtuloCar"/>
    <w:uiPriority w:val="10"/>
    <w:qFormat/>
    <w:rsid w:val="00387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71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71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71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7122"/>
    <w:pPr>
      <w:spacing w:before="160"/>
      <w:jc w:val="center"/>
    </w:pPr>
    <w:rPr>
      <w:i/>
      <w:iCs/>
      <w:color w:val="404040" w:themeColor="text1" w:themeTint="BF"/>
    </w:rPr>
  </w:style>
  <w:style w:type="character" w:customStyle="1" w:styleId="CitaCar">
    <w:name w:val="Cita Car"/>
    <w:basedOn w:val="Fuentedeprrafopredeter"/>
    <w:link w:val="Cita"/>
    <w:uiPriority w:val="29"/>
    <w:rsid w:val="00387122"/>
    <w:rPr>
      <w:i/>
      <w:iCs/>
      <w:color w:val="404040" w:themeColor="text1" w:themeTint="BF"/>
    </w:rPr>
  </w:style>
  <w:style w:type="paragraph" w:styleId="Prrafodelista">
    <w:name w:val="List Paragraph"/>
    <w:basedOn w:val="Normal"/>
    <w:uiPriority w:val="34"/>
    <w:qFormat/>
    <w:rsid w:val="00387122"/>
    <w:pPr>
      <w:ind w:left="720"/>
      <w:contextualSpacing/>
    </w:pPr>
  </w:style>
  <w:style w:type="character" w:styleId="nfasisintenso">
    <w:name w:val="Intense Emphasis"/>
    <w:basedOn w:val="Fuentedeprrafopredeter"/>
    <w:uiPriority w:val="21"/>
    <w:qFormat/>
    <w:rsid w:val="00387122"/>
    <w:rPr>
      <w:i/>
      <w:iCs/>
      <w:color w:val="2E74B5" w:themeColor="accent1" w:themeShade="BF"/>
    </w:rPr>
  </w:style>
  <w:style w:type="paragraph" w:styleId="Citadestacada">
    <w:name w:val="Intense Quote"/>
    <w:basedOn w:val="Normal"/>
    <w:next w:val="Normal"/>
    <w:link w:val="CitadestacadaCar"/>
    <w:uiPriority w:val="30"/>
    <w:qFormat/>
    <w:rsid w:val="003871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387122"/>
    <w:rPr>
      <w:i/>
      <w:iCs/>
      <w:color w:val="2E74B5" w:themeColor="accent1" w:themeShade="BF"/>
    </w:rPr>
  </w:style>
  <w:style w:type="character" w:styleId="Referenciaintensa">
    <w:name w:val="Intense Reference"/>
    <w:basedOn w:val="Fuentedeprrafopredeter"/>
    <w:uiPriority w:val="32"/>
    <w:qFormat/>
    <w:rsid w:val="00387122"/>
    <w:rPr>
      <w:b/>
      <w:bCs/>
      <w:smallCaps/>
      <w:color w:val="2E74B5" w:themeColor="accent1" w:themeShade="BF"/>
      <w:spacing w:val="5"/>
    </w:rPr>
  </w:style>
  <w:style w:type="paragraph" w:styleId="Encabezado">
    <w:name w:val="header"/>
    <w:basedOn w:val="Normal"/>
    <w:link w:val="EncabezadoCar"/>
    <w:uiPriority w:val="99"/>
    <w:unhideWhenUsed/>
    <w:rsid w:val="007137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3767"/>
  </w:style>
  <w:style w:type="paragraph" w:styleId="Piedepgina">
    <w:name w:val="footer"/>
    <w:basedOn w:val="Normal"/>
    <w:link w:val="PiedepginaCar"/>
    <w:uiPriority w:val="99"/>
    <w:unhideWhenUsed/>
    <w:rsid w:val="007137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3767"/>
  </w:style>
  <w:style w:type="numbering" w:styleId="111111">
    <w:name w:val="Outline List 2"/>
    <w:basedOn w:val="Sinlista"/>
    <w:uiPriority w:val="99"/>
    <w:semiHidden/>
    <w:unhideWhenUsed/>
    <w:rsid w:val="00B531D2"/>
    <w:pPr>
      <w:numPr>
        <w:numId w:val="1"/>
      </w:numPr>
    </w:pPr>
  </w:style>
  <w:style w:type="numbering" w:styleId="1ai">
    <w:name w:val="Outline List 1"/>
    <w:basedOn w:val="Sinlista"/>
    <w:uiPriority w:val="99"/>
    <w:semiHidden/>
    <w:unhideWhenUsed/>
    <w:rsid w:val="00B531D2"/>
    <w:pPr>
      <w:numPr>
        <w:numId w:val="2"/>
      </w:numPr>
    </w:pPr>
  </w:style>
  <w:style w:type="character" w:styleId="AcrnimoHTML">
    <w:name w:val="HTML Acronym"/>
    <w:basedOn w:val="Fuentedeprrafopredeter"/>
    <w:uiPriority w:val="99"/>
    <w:semiHidden/>
    <w:unhideWhenUsed/>
    <w:rsid w:val="00B531D2"/>
  </w:style>
  <w:style w:type="numbering" w:styleId="ArtculoSeccin">
    <w:name w:val="Outline List 3"/>
    <w:basedOn w:val="Sinlista"/>
    <w:uiPriority w:val="99"/>
    <w:semiHidden/>
    <w:unhideWhenUsed/>
    <w:rsid w:val="00B531D2"/>
    <w:pPr>
      <w:numPr>
        <w:numId w:val="3"/>
      </w:numPr>
    </w:pPr>
  </w:style>
  <w:style w:type="paragraph" w:styleId="Textocomentario">
    <w:name w:val="annotation text"/>
    <w:basedOn w:val="Normal"/>
    <w:link w:val="TextocomentarioCar"/>
    <w:uiPriority w:val="99"/>
    <w:semiHidden/>
    <w:unhideWhenUsed/>
    <w:rsid w:val="00B531D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531D2"/>
    <w:rPr>
      <w:sz w:val="20"/>
      <w:szCs w:val="20"/>
    </w:rPr>
  </w:style>
  <w:style w:type="paragraph" w:styleId="Asuntodelcomentario">
    <w:name w:val="annotation subject"/>
    <w:basedOn w:val="Textocomentario"/>
    <w:next w:val="Textocomentario"/>
    <w:link w:val="AsuntodelcomentarioCar"/>
    <w:uiPriority w:val="99"/>
    <w:semiHidden/>
    <w:unhideWhenUsed/>
    <w:rsid w:val="00B531D2"/>
    <w:rPr>
      <w:b/>
      <w:bCs/>
    </w:rPr>
  </w:style>
  <w:style w:type="character" w:customStyle="1" w:styleId="AsuntodelcomentarioCar">
    <w:name w:val="Asunto del comentario Car"/>
    <w:basedOn w:val="TextocomentarioCar"/>
    <w:link w:val="Asuntodelcomentario"/>
    <w:uiPriority w:val="99"/>
    <w:semiHidden/>
    <w:rsid w:val="00B531D2"/>
    <w:rPr>
      <w:b/>
      <w:bCs/>
      <w:sz w:val="20"/>
      <w:szCs w:val="20"/>
    </w:rPr>
  </w:style>
  <w:style w:type="paragraph" w:styleId="Bibliografa">
    <w:name w:val="Bibliography"/>
    <w:basedOn w:val="Normal"/>
    <w:next w:val="Normal"/>
    <w:uiPriority w:val="37"/>
    <w:semiHidden/>
    <w:unhideWhenUsed/>
    <w:rsid w:val="00B531D2"/>
  </w:style>
  <w:style w:type="paragraph" w:styleId="Cierre">
    <w:name w:val="Closing"/>
    <w:basedOn w:val="Normal"/>
    <w:link w:val="CierreCar"/>
    <w:uiPriority w:val="99"/>
    <w:semiHidden/>
    <w:unhideWhenUsed/>
    <w:rsid w:val="00B531D2"/>
    <w:pPr>
      <w:spacing w:after="0" w:line="240" w:lineRule="auto"/>
      <w:ind w:left="4252"/>
    </w:pPr>
  </w:style>
  <w:style w:type="character" w:customStyle="1" w:styleId="CierreCar">
    <w:name w:val="Cierre Car"/>
    <w:basedOn w:val="Fuentedeprrafopredeter"/>
    <w:link w:val="Cierre"/>
    <w:uiPriority w:val="99"/>
    <w:semiHidden/>
    <w:rsid w:val="00B531D2"/>
  </w:style>
  <w:style w:type="character" w:styleId="CitaHTML">
    <w:name w:val="HTML Cite"/>
    <w:basedOn w:val="Fuentedeprrafopredeter"/>
    <w:uiPriority w:val="99"/>
    <w:semiHidden/>
    <w:unhideWhenUsed/>
    <w:rsid w:val="00B531D2"/>
    <w:rPr>
      <w:i/>
      <w:iCs/>
    </w:rPr>
  </w:style>
  <w:style w:type="character" w:styleId="CdigoHTML">
    <w:name w:val="HTML Code"/>
    <w:basedOn w:val="Fuentedeprrafopredeter"/>
    <w:uiPriority w:val="99"/>
    <w:semiHidden/>
    <w:unhideWhenUsed/>
    <w:rsid w:val="00B531D2"/>
    <w:rPr>
      <w:rFonts w:ascii="Consolas" w:hAnsi="Consolas"/>
      <w:sz w:val="20"/>
      <w:szCs w:val="20"/>
    </w:rPr>
  </w:style>
  <w:style w:type="paragraph" w:styleId="Continuarlista">
    <w:name w:val="List Continue"/>
    <w:basedOn w:val="Normal"/>
    <w:uiPriority w:val="99"/>
    <w:semiHidden/>
    <w:unhideWhenUsed/>
    <w:rsid w:val="00B531D2"/>
    <w:pPr>
      <w:spacing w:after="120"/>
      <w:ind w:left="283"/>
      <w:contextualSpacing/>
    </w:pPr>
  </w:style>
  <w:style w:type="paragraph" w:styleId="Continuarlista2">
    <w:name w:val="List Continue 2"/>
    <w:basedOn w:val="Normal"/>
    <w:uiPriority w:val="99"/>
    <w:semiHidden/>
    <w:unhideWhenUsed/>
    <w:rsid w:val="00B531D2"/>
    <w:pPr>
      <w:spacing w:after="120"/>
      <w:ind w:left="566"/>
      <w:contextualSpacing/>
    </w:pPr>
  </w:style>
  <w:style w:type="paragraph" w:styleId="Continuarlista3">
    <w:name w:val="List Continue 3"/>
    <w:basedOn w:val="Normal"/>
    <w:uiPriority w:val="99"/>
    <w:semiHidden/>
    <w:unhideWhenUsed/>
    <w:rsid w:val="00B531D2"/>
    <w:pPr>
      <w:spacing w:after="120"/>
      <w:ind w:left="849"/>
      <w:contextualSpacing/>
    </w:pPr>
  </w:style>
  <w:style w:type="paragraph" w:styleId="Continuarlista4">
    <w:name w:val="List Continue 4"/>
    <w:basedOn w:val="Normal"/>
    <w:uiPriority w:val="99"/>
    <w:semiHidden/>
    <w:unhideWhenUsed/>
    <w:rsid w:val="00B531D2"/>
    <w:pPr>
      <w:spacing w:after="120"/>
      <w:ind w:left="1132"/>
      <w:contextualSpacing/>
    </w:pPr>
  </w:style>
  <w:style w:type="paragraph" w:styleId="Continuarlista5">
    <w:name w:val="List Continue 5"/>
    <w:basedOn w:val="Normal"/>
    <w:uiPriority w:val="99"/>
    <w:semiHidden/>
    <w:unhideWhenUsed/>
    <w:rsid w:val="00B531D2"/>
    <w:pPr>
      <w:spacing w:after="120"/>
      <w:ind w:left="1415"/>
      <w:contextualSpacing/>
    </w:pPr>
  </w:style>
  <w:style w:type="table" w:styleId="Cuadrculaclara">
    <w:name w:val="Light Grid"/>
    <w:basedOn w:val="Tablanormal"/>
    <w:uiPriority w:val="62"/>
    <w:semiHidden/>
    <w:unhideWhenUsed/>
    <w:rsid w:val="00B531D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1D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semiHidden/>
    <w:unhideWhenUsed/>
    <w:rsid w:val="00B531D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B531D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B531D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semiHidden/>
    <w:unhideWhenUsed/>
    <w:rsid w:val="00B531D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semiHidden/>
    <w:unhideWhenUsed/>
    <w:rsid w:val="00B531D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Cuadrculadetabla2">
    <w:name w:val="Table Grid 2"/>
    <w:basedOn w:val="Tablanormal"/>
    <w:uiPriority w:val="99"/>
    <w:semiHidden/>
    <w:unhideWhenUsed/>
    <w:rsid w:val="00B531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B531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B531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B531D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1D2"/>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semiHidden/>
    <w:unhideWhenUsed/>
    <w:rsid w:val="00B531D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B531D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B531D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B531D2"/>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semiHidden/>
    <w:unhideWhenUsed/>
    <w:rsid w:val="00B531D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1D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1D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semiHidden/>
    <w:unhideWhenUsed/>
    <w:rsid w:val="00B531D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B531D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B531D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semiHidden/>
    <w:unhideWhenUsed/>
    <w:rsid w:val="00B531D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semiHidden/>
    <w:unhideWhenUsed/>
    <w:rsid w:val="00B531D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Cuadrculavistosa">
    <w:name w:val="Colorful Grid"/>
    <w:basedOn w:val="Tablanormal"/>
    <w:uiPriority w:val="73"/>
    <w:semiHidden/>
    <w:unhideWhenUsed/>
    <w:rsid w:val="00B531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1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semiHidden/>
    <w:unhideWhenUsed/>
    <w:rsid w:val="00B531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B531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B531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B531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semiHidden/>
    <w:unhideWhenUsed/>
    <w:rsid w:val="00B531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DefinicinHTML">
    <w:name w:val="HTML Definition"/>
    <w:basedOn w:val="Fuentedeprrafopredeter"/>
    <w:uiPriority w:val="99"/>
    <w:semiHidden/>
    <w:unhideWhenUsed/>
    <w:rsid w:val="00B531D2"/>
    <w:rPr>
      <w:i/>
      <w:iCs/>
    </w:rPr>
  </w:style>
  <w:style w:type="paragraph" w:styleId="Descripcin">
    <w:name w:val="caption"/>
    <w:basedOn w:val="Normal"/>
    <w:next w:val="Normal"/>
    <w:uiPriority w:val="35"/>
    <w:semiHidden/>
    <w:unhideWhenUsed/>
    <w:qFormat/>
    <w:rsid w:val="00B531D2"/>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B531D2"/>
    <w:pPr>
      <w:spacing w:after="0" w:line="240" w:lineRule="auto"/>
    </w:pPr>
    <w:rPr>
      <w:i/>
      <w:iCs/>
    </w:rPr>
  </w:style>
  <w:style w:type="character" w:customStyle="1" w:styleId="DireccinHTMLCar">
    <w:name w:val="Dirección HTML Car"/>
    <w:basedOn w:val="Fuentedeprrafopredeter"/>
    <w:link w:val="DireccinHTML"/>
    <w:uiPriority w:val="99"/>
    <w:semiHidden/>
    <w:rsid w:val="00B531D2"/>
    <w:rPr>
      <w:i/>
      <w:iCs/>
    </w:rPr>
  </w:style>
  <w:style w:type="paragraph" w:styleId="Direccinsobre">
    <w:name w:val="envelope address"/>
    <w:basedOn w:val="Normal"/>
    <w:uiPriority w:val="99"/>
    <w:semiHidden/>
    <w:unhideWhenUsed/>
    <w:rsid w:val="00B531D2"/>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B531D2"/>
    <w:rPr>
      <w:rFonts w:ascii="Consolas" w:hAnsi="Consolas"/>
      <w:sz w:val="24"/>
      <w:szCs w:val="24"/>
    </w:rPr>
  </w:style>
  <w:style w:type="paragraph" w:styleId="Encabezadodelista">
    <w:name w:val="toa heading"/>
    <w:basedOn w:val="Normal"/>
    <w:next w:val="Normal"/>
    <w:uiPriority w:val="99"/>
    <w:semiHidden/>
    <w:unhideWhenUsed/>
    <w:rsid w:val="00B531D2"/>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B531D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B531D2"/>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B531D2"/>
    <w:pPr>
      <w:spacing w:after="0" w:line="240" w:lineRule="auto"/>
    </w:pPr>
  </w:style>
  <w:style w:type="character" w:customStyle="1" w:styleId="EncabezadodenotaCar">
    <w:name w:val="Encabezado de nota Car"/>
    <w:basedOn w:val="Fuentedeprrafopredeter"/>
    <w:link w:val="Encabezadodenota"/>
    <w:uiPriority w:val="99"/>
    <w:semiHidden/>
    <w:rsid w:val="00B531D2"/>
  </w:style>
  <w:style w:type="character" w:styleId="nfasis">
    <w:name w:val="Emphasis"/>
    <w:basedOn w:val="Fuentedeprrafopredeter"/>
    <w:uiPriority w:val="20"/>
    <w:qFormat/>
    <w:rsid w:val="00B531D2"/>
    <w:rPr>
      <w:i/>
      <w:iCs/>
    </w:rPr>
  </w:style>
  <w:style w:type="character" w:styleId="nfasissutil">
    <w:name w:val="Subtle Emphasis"/>
    <w:basedOn w:val="Fuentedeprrafopredeter"/>
    <w:uiPriority w:val="19"/>
    <w:qFormat/>
    <w:rsid w:val="00B531D2"/>
    <w:rPr>
      <w:i/>
      <w:iCs/>
      <w:color w:val="404040" w:themeColor="text1" w:themeTint="BF"/>
    </w:rPr>
  </w:style>
  <w:style w:type="paragraph" w:styleId="Fecha">
    <w:name w:val="Date"/>
    <w:basedOn w:val="Normal"/>
    <w:next w:val="Normal"/>
    <w:link w:val="FechaCar"/>
    <w:uiPriority w:val="99"/>
    <w:semiHidden/>
    <w:unhideWhenUsed/>
    <w:rsid w:val="00B531D2"/>
  </w:style>
  <w:style w:type="character" w:customStyle="1" w:styleId="FechaCar">
    <w:name w:val="Fecha Car"/>
    <w:basedOn w:val="Fuentedeprrafopredeter"/>
    <w:link w:val="Fecha"/>
    <w:uiPriority w:val="99"/>
    <w:semiHidden/>
    <w:rsid w:val="00B531D2"/>
  </w:style>
  <w:style w:type="paragraph" w:styleId="Firma">
    <w:name w:val="Signature"/>
    <w:basedOn w:val="Normal"/>
    <w:link w:val="FirmaCar"/>
    <w:uiPriority w:val="99"/>
    <w:semiHidden/>
    <w:unhideWhenUsed/>
    <w:rsid w:val="00B531D2"/>
    <w:pPr>
      <w:spacing w:after="0" w:line="240" w:lineRule="auto"/>
      <w:ind w:left="4252"/>
    </w:pPr>
  </w:style>
  <w:style w:type="character" w:customStyle="1" w:styleId="FirmaCar">
    <w:name w:val="Firma Car"/>
    <w:basedOn w:val="Fuentedeprrafopredeter"/>
    <w:link w:val="Firma"/>
    <w:uiPriority w:val="99"/>
    <w:semiHidden/>
    <w:rsid w:val="00B531D2"/>
  </w:style>
  <w:style w:type="paragraph" w:styleId="Firmadecorreoelectrnico">
    <w:name w:val="E-mail Signature"/>
    <w:basedOn w:val="Normal"/>
    <w:link w:val="FirmadecorreoelectrnicoCar"/>
    <w:uiPriority w:val="99"/>
    <w:semiHidden/>
    <w:unhideWhenUsed/>
    <w:rsid w:val="00B531D2"/>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B531D2"/>
  </w:style>
  <w:style w:type="character" w:styleId="Fuerte">
    <w:name w:val="Strong"/>
    <w:basedOn w:val="Fuentedeprrafopredeter"/>
    <w:uiPriority w:val="22"/>
    <w:qFormat/>
    <w:rsid w:val="00B531D2"/>
    <w:rPr>
      <w:b/>
      <w:bCs/>
    </w:rPr>
  </w:style>
  <w:style w:type="character" w:styleId="Hashtag">
    <w:name w:val="Hashtag"/>
    <w:basedOn w:val="Fuentedeprrafopredeter"/>
    <w:uiPriority w:val="99"/>
    <w:semiHidden/>
    <w:unhideWhenUsed/>
    <w:rsid w:val="00B531D2"/>
    <w:rPr>
      <w:color w:val="2B579A"/>
      <w:shd w:val="clear" w:color="auto" w:fill="E1DFDD"/>
    </w:rPr>
  </w:style>
  <w:style w:type="character" w:styleId="Hipervnculo">
    <w:name w:val="Hyperlink"/>
    <w:basedOn w:val="Fuentedeprrafopredeter"/>
    <w:uiPriority w:val="99"/>
    <w:unhideWhenUsed/>
    <w:rsid w:val="00B531D2"/>
    <w:rPr>
      <w:color w:val="0563C1" w:themeColor="hyperlink"/>
      <w:u w:val="single"/>
    </w:rPr>
  </w:style>
  <w:style w:type="character" w:styleId="Hipervnculointeligente">
    <w:name w:val="Smart Hyperlink"/>
    <w:basedOn w:val="Fuentedeprrafopredeter"/>
    <w:uiPriority w:val="99"/>
    <w:semiHidden/>
    <w:unhideWhenUsed/>
    <w:rsid w:val="00B531D2"/>
    <w:rPr>
      <w:u w:val="dotted"/>
    </w:rPr>
  </w:style>
  <w:style w:type="character" w:styleId="Hipervnculovisitado">
    <w:name w:val="FollowedHyperlink"/>
    <w:basedOn w:val="Fuentedeprrafopredeter"/>
    <w:uiPriority w:val="99"/>
    <w:semiHidden/>
    <w:unhideWhenUsed/>
    <w:rsid w:val="00B531D2"/>
    <w:rPr>
      <w:color w:val="954F72" w:themeColor="followedHyperlink"/>
      <w:u w:val="single"/>
    </w:rPr>
  </w:style>
  <w:style w:type="paragraph" w:styleId="HTMLconformatoprevio">
    <w:name w:val="HTML Preformatted"/>
    <w:basedOn w:val="Normal"/>
    <w:link w:val="HTMLconformatoprevioCar"/>
    <w:uiPriority w:val="99"/>
    <w:semiHidden/>
    <w:unhideWhenUsed/>
    <w:rsid w:val="00B531D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531D2"/>
    <w:rPr>
      <w:rFonts w:ascii="Consolas" w:hAnsi="Consolas"/>
      <w:sz w:val="20"/>
      <w:szCs w:val="20"/>
    </w:rPr>
  </w:style>
  <w:style w:type="paragraph" w:styleId="ndice1">
    <w:name w:val="index 1"/>
    <w:basedOn w:val="Normal"/>
    <w:next w:val="Normal"/>
    <w:autoRedefine/>
    <w:uiPriority w:val="99"/>
    <w:semiHidden/>
    <w:unhideWhenUsed/>
    <w:rsid w:val="00B531D2"/>
    <w:pPr>
      <w:spacing w:after="0" w:line="240" w:lineRule="auto"/>
      <w:ind w:left="220" w:hanging="220"/>
    </w:pPr>
  </w:style>
  <w:style w:type="paragraph" w:styleId="ndice2">
    <w:name w:val="index 2"/>
    <w:basedOn w:val="Normal"/>
    <w:next w:val="Normal"/>
    <w:autoRedefine/>
    <w:uiPriority w:val="99"/>
    <w:semiHidden/>
    <w:unhideWhenUsed/>
    <w:rsid w:val="00B531D2"/>
    <w:pPr>
      <w:spacing w:after="0" w:line="240" w:lineRule="auto"/>
      <w:ind w:left="440" w:hanging="220"/>
    </w:pPr>
  </w:style>
  <w:style w:type="paragraph" w:styleId="ndice3">
    <w:name w:val="index 3"/>
    <w:basedOn w:val="Normal"/>
    <w:next w:val="Normal"/>
    <w:autoRedefine/>
    <w:uiPriority w:val="99"/>
    <w:semiHidden/>
    <w:unhideWhenUsed/>
    <w:rsid w:val="00B531D2"/>
    <w:pPr>
      <w:spacing w:after="0" w:line="240" w:lineRule="auto"/>
      <w:ind w:left="660" w:hanging="220"/>
    </w:pPr>
  </w:style>
  <w:style w:type="paragraph" w:styleId="ndice4">
    <w:name w:val="index 4"/>
    <w:basedOn w:val="Normal"/>
    <w:next w:val="Normal"/>
    <w:autoRedefine/>
    <w:uiPriority w:val="99"/>
    <w:semiHidden/>
    <w:unhideWhenUsed/>
    <w:rsid w:val="00B531D2"/>
    <w:pPr>
      <w:spacing w:after="0" w:line="240" w:lineRule="auto"/>
      <w:ind w:left="880" w:hanging="220"/>
    </w:pPr>
  </w:style>
  <w:style w:type="paragraph" w:styleId="ndice5">
    <w:name w:val="index 5"/>
    <w:basedOn w:val="Normal"/>
    <w:next w:val="Normal"/>
    <w:autoRedefine/>
    <w:uiPriority w:val="99"/>
    <w:semiHidden/>
    <w:unhideWhenUsed/>
    <w:rsid w:val="00B531D2"/>
    <w:pPr>
      <w:spacing w:after="0" w:line="240" w:lineRule="auto"/>
      <w:ind w:left="1100" w:hanging="220"/>
    </w:pPr>
  </w:style>
  <w:style w:type="paragraph" w:styleId="ndice6">
    <w:name w:val="index 6"/>
    <w:basedOn w:val="Normal"/>
    <w:next w:val="Normal"/>
    <w:autoRedefine/>
    <w:uiPriority w:val="99"/>
    <w:semiHidden/>
    <w:unhideWhenUsed/>
    <w:rsid w:val="00B531D2"/>
    <w:pPr>
      <w:spacing w:after="0" w:line="240" w:lineRule="auto"/>
      <w:ind w:left="1320" w:hanging="220"/>
    </w:pPr>
  </w:style>
  <w:style w:type="paragraph" w:styleId="ndice7">
    <w:name w:val="index 7"/>
    <w:basedOn w:val="Normal"/>
    <w:next w:val="Normal"/>
    <w:autoRedefine/>
    <w:uiPriority w:val="99"/>
    <w:semiHidden/>
    <w:unhideWhenUsed/>
    <w:rsid w:val="00B531D2"/>
    <w:pPr>
      <w:spacing w:after="0" w:line="240" w:lineRule="auto"/>
      <w:ind w:left="1540" w:hanging="220"/>
    </w:pPr>
  </w:style>
  <w:style w:type="paragraph" w:styleId="ndice8">
    <w:name w:val="index 8"/>
    <w:basedOn w:val="Normal"/>
    <w:next w:val="Normal"/>
    <w:autoRedefine/>
    <w:uiPriority w:val="99"/>
    <w:semiHidden/>
    <w:unhideWhenUsed/>
    <w:rsid w:val="00B531D2"/>
    <w:pPr>
      <w:spacing w:after="0" w:line="240" w:lineRule="auto"/>
      <w:ind w:left="1760" w:hanging="220"/>
    </w:pPr>
  </w:style>
  <w:style w:type="paragraph" w:styleId="ndice9">
    <w:name w:val="index 9"/>
    <w:basedOn w:val="Normal"/>
    <w:next w:val="Normal"/>
    <w:autoRedefine/>
    <w:uiPriority w:val="99"/>
    <w:semiHidden/>
    <w:unhideWhenUsed/>
    <w:rsid w:val="00B531D2"/>
    <w:pPr>
      <w:spacing w:after="0" w:line="240" w:lineRule="auto"/>
      <w:ind w:left="1980" w:hanging="220"/>
    </w:pPr>
  </w:style>
  <w:style w:type="paragraph" w:styleId="Lista">
    <w:name w:val="List"/>
    <w:basedOn w:val="Normal"/>
    <w:uiPriority w:val="99"/>
    <w:semiHidden/>
    <w:unhideWhenUsed/>
    <w:rsid w:val="00B531D2"/>
    <w:pPr>
      <w:ind w:left="283" w:hanging="283"/>
      <w:contextualSpacing/>
    </w:pPr>
  </w:style>
  <w:style w:type="paragraph" w:styleId="Lista2">
    <w:name w:val="List 2"/>
    <w:basedOn w:val="Normal"/>
    <w:uiPriority w:val="99"/>
    <w:semiHidden/>
    <w:unhideWhenUsed/>
    <w:rsid w:val="00B531D2"/>
    <w:pPr>
      <w:ind w:left="566" w:hanging="283"/>
      <w:contextualSpacing/>
    </w:pPr>
  </w:style>
  <w:style w:type="paragraph" w:styleId="Lista3">
    <w:name w:val="List 3"/>
    <w:basedOn w:val="Normal"/>
    <w:uiPriority w:val="99"/>
    <w:semiHidden/>
    <w:unhideWhenUsed/>
    <w:rsid w:val="00B531D2"/>
    <w:pPr>
      <w:ind w:left="849" w:hanging="283"/>
      <w:contextualSpacing/>
    </w:pPr>
  </w:style>
  <w:style w:type="paragraph" w:styleId="Lista4">
    <w:name w:val="List 4"/>
    <w:basedOn w:val="Normal"/>
    <w:uiPriority w:val="99"/>
    <w:semiHidden/>
    <w:unhideWhenUsed/>
    <w:rsid w:val="00B531D2"/>
    <w:pPr>
      <w:ind w:left="1132" w:hanging="283"/>
      <w:contextualSpacing/>
    </w:pPr>
  </w:style>
  <w:style w:type="paragraph" w:styleId="Lista5">
    <w:name w:val="List 5"/>
    <w:basedOn w:val="Normal"/>
    <w:uiPriority w:val="99"/>
    <w:semiHidden/>
    <w:unhideWhenUsed/>
    <w:rsid w:val="00B531D2"/>
    <w:pPr>
      <w:ind w:left="1415" w:hanging="283"/>
      <w:contextualSpacing/>
    </w:pPr>
  </w:style>
  <w:style w:type="table" w:styleId="Listaclara">
    <w:name w:val="Light List"/>
    <w:basedOn w:val="Tablanormal"/>
    <w:uiPriority w:val="61"/>
    <w:semiHidden/>
    <w:unhideWhenUsed/>
    <w:rsid w:val="00B531D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1D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semiHidden/>
    <w:unhideWhenUsed/>
    <w:rsid w:val="00B531D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B531D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B531D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semiHidden/>
    <w:unhideWhenUsed/>
    <w:rsid w:val="00B531D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semiHidden/>
    <w:unhideWhenUsed/>
    <w:rsid w:val="00B531D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Listaconnmeros">
    <w:name w:val="List Number"/>
    <w:basedOn w:val="Normal"/>
    <w:uiPriority w:val="99"/>
    <w:semiHidden/>
    <w:unhideWhenUsed/>
    <w:rsid w:val="00B531D2"/>
    <w:pPr>
      <w:numPr>
        <w:numId w:val="4"/>
      </w:numPr>
      <w:contextualSpacing/>
    </w:pPr>
  </w:style>
  <w:style w:type="paragraph" w:styleId="Listaconnmeros2">
    <w:name w:val="List Number 2"/>
    <w:basedOn w:val="Normal"/>
    <w:uiPriority w:val="99"/>
    <w:semiHidden/>
    <w:unhideWhenUsed/>
    <w:rsid w:val="00B531D2"/>
    <w:pPr>
      <w:numPr>
        <w:numId w:val="5"/>
      </w:numPr>
      <w:contextualSpacing/>
    </w:pPr>
  </w:style>
  <w:style w:type="paragraph" w:styleId="Listaconnmeros3">
    <w:name w:val="List Number 3"/>
    <w:basedOn w:val="Normal"/>
    <w:uiPriority w:val="99"/>
    <w:semiHidden/>
    <w:unhideWhenUsed/>
    <w:rsid w:val="00B531D2"/>
    <w:pPr>
      <w:numPr>
        <w:numId w:val="6"/>
      </w:numPr>
      <w:contextualSpacing/>
    </w:pPr>
  </w:style>
  <w:style w:type="paragraph" w:styleId="Listaconnmeros4">
    <w:name w:val="List Number 4"/>
    <w:basedOn w:val="Normal"/>
    <w:uiPriority w:val="99"/>
    <w:semiHidden/>
    <w:unhideWhenUsed/>
    <w:rsid w:val="00B531D2"/>
    <w:pPr>
      <w:numPr>
        <w:numId w:val="7"/>
      </w:numPr>
      <w:contextualSpacing/>
    </w:pPr>
  </w:style>
  <w:style w:type="paragraph" w:styleId="Listaconnmeros5">
    <w:name w:val="List Number 5"/>
    <w:basedOn w:val="Normal"/>
    <w:uiPriority w:val="99"/>
    <w:semiHidden/>
    <w:unhideWhenUsed/>
    <w:rsid w:val="00B531D2"/>
    <w:pPr>
      <w:numPr>
        <w:numId w:val="8"/>
      </w:numPr>
      <w:contextualSpacing/>
    </w:pPr>
  </w:style>
  <w:style w:type="paragraph" w:styleId="Listaconvietas">
    <w:name w:val="List Bullet"/>
    <w:basedOn w:val="Normal"/>
    <w:uiPriority w:val="99"/>
    <w:semiHidden/>
    <w:unhideWhenUsed/>
    <w:rsid w:val="00B531D2"/>
    <w:pPr>
      <w:numPr>
        <w:numId w:val="9"/>
      </w:numPr>
      <w:contextualSpacing/>
    </w:pPr>
  </w:style>
  <w:style w:type="paragraph" w:styleId="Listaconvietas2">
    <w:name w:val="List Bullet 2"/>
    <w:basedOn w:val="Normal"/>
    <w:uiPriority w:val="99"/>
    <w:semiHidden/>
    <w:unhideWhenUsed/>
    <w:rsid w:val="00B531D2"/>
    <w:pPr>
      <w:numPr>
        <w:numId w:val="10"/>
      </w:numPr>
      <w:contextualSpacing/>
    </w:pPr>
  </w:style>
  <w:style w:type="paragraph" w:styleId="Listaconvietas3">
    <w:name w:val="List Bullet 3"/>
    <w:basedOn w:val="Normal"/>
    <w:uiPriority w:val="99"/>
    <w:semiHidden/>
    <w:unhideWhenUsed/>
    <w:rsid w:val="00B531D2"/>
    <w:pPr>
      <w:numPr>
        <w:numId w:val="11"/>
      </w:numPr>
      <w:contextualSpacing/>
    </w:pPr>
  </w:style>
  <w:style w:type="paragraph" w:styleId="Listaconvietas4">
    <w:name w:val="List Bullet 4"/>
    <w:basedOn w:val="Normal"/>
    <w:uiPriority w:val="99"/>
    <w:semiHidden/>
    <w:unhideWhenUsed/>
    <w:rsid w:val="00B531D2"/>
    <w:pPr>
      <w:numPr>
        <w:numId w:val="12"/>
      </w:numPr>
      <w:contextualSpacing/>
    </w:pPr>
  </w:style>
  <w:style w:type="paragraph" w:styleId="Listaconvietas5">
    <w:name w:val="List Bullet 5"/>
    <w:basedOn w:val="Normal"/>
    <w:uiPriority w:val="99"/>
    <w:semiHidden/>
    <w:unhideWhenUsed/>
    <w:rsid w:val="00B531D2"/>
    <w:pPr>
      <w:numPr>
        <w:numId w:val="13"/>
      </w:numPr>
      <w:contextualSpacing/>
    </w:pPr>
  </w:style>
  <w:style w:type="table" w:styleId="Listamedia1">
    <w:name w:val="Medium List 1"/>
    <w:basedOn w:val="Tablanormal"/>
    <w:uiPriority w:val="65"/>
    <w:semiHidden/>
    <w:unhideWhenUsed/>
    <w:rsid w:val="00B531D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1D2"/>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semiHidden/>
    <w:unhideWhenUsed/>
    <w:rsid w:val="00B531D2"/>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B531D2"/>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B531D2"/>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B531D2"/>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semiHidden/>
    <w:unhideWhenUsed/>
    <w:rsid w:val="00B531D2"/>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1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B531D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1D2"/>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semiHidden/>
    <w:unhideWhenUsed/>
    <w:rsid w:val="00B531D2"/>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B531D2"/>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B531D2"/>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B531D2"/>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semiHidden/>
    <w:unhideWhenUsed/>
    <w:rsid w:val="00B531D2"/>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Listavistosa">
    <w:name w:val="Colorful List"/>
    <w:basedOn w:val="Tablanormal"/>
    <w:uiPriority w:val="72"/>
    <w:semiHidden/>
    <w:unhideWhenUsed/>
    <w:rsid w:val="00B531D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1D2"/>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semiHidden/>
    <w:unhideWhenUsed/>
    <w:rsid w:val="00B531D2"/>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B531D2"/>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B531D2"/>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B531D2"/>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semiHidden/>
    <w:unhideWhenUsed/>
    <w:rsid w:val="00B531D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Mapadeldocumento">
    <w:name w:val="Document Map"/>
    <w:basedOn w:val="Normal"/>
    <w:link w:val="MapadeldocumentoCar"/>
    <w:uiPriority w:val="99"/>
    <w:semiHidden/>
    <w:unhideWhenUsed/>
    <w:rsid w:val="00B531D2"/>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B531D2"/>
    <w:rPr>
      <w:rFonts w:ascii="Segoe UI" w:hAnsi="Segoe UI" w:cs="Segoe UI"/>
      <w:sz w:val="16"/>
      <w:szCs w:val="16"/>
    </w:rPr>
  </w:style>
  <w:style w:type="character" w:styleId="MquinadeescribirHTML">
    <w:name w:val="HTML Typewriter"/>
    <w:basedOn w:val="Fuentedeprrafopredeter"/>
    <w:uiPriority w:val="99"/>
    <w:semiHidden/>
    <w:unhideWhenUsed/>
    <w:rsid w:val="00B531D2"/>
    <w:rPr>
      <w:rFonts w:ascii="Consolas" w:hAnsi="Consolas"/>
      <w:sz w:val="20"/>
      <w:szCs w:val="20"/>
    </w:rPr>
  </w:style>
  <w:style w:type="character" w:styleId="Mencinsinresolver">
    <w:name w:val="Unresolved Mention"/>
    <w:basedOn w:val="Fuentedeprrafopredeter"/>
    <w:uiPriority w:val="99"/>
    <w:semiHidden/>
    <w:unhideWhenUsed/>
    <w:rsid w:val="00B531D2"/>
    <w:rPr>
      <w:color w:val="605E5C"/>
      <w:shd w:val="clear" w:color="auto" w:fill="E1DFDD"/>
    </w:rPr>
  </w:style>
  <w:style w:type="character" w:styleId="Mencionar">
    <w:name w:val="Mention"/>
    <w:basedOn w:val="Fuentedeprrafopredeter"/>
    <w:uiPriority w:val="99"/>
    <w:semiHidden/>
    <w:unhideWhenUsed/>
    <w:rsid w:val="00B531D2"/>
    <w:rPr>
      <w:color w:val="2B579A"/>
      <w:shd w:val="clear" w:color="auto" w:fill="E1DFDD"/>
    </w:rPr>
  </w:style>
  <w:style w:type="paragraph" w:styleId="NormalWeb">
    <w:name w:val="Normal (Web)"/>
    <w:basedOn w:val="Normal"/>
    <w:uiPriority w:val="99"/>
    <w:semiHidden/>
    <w:unhideWhenUsed/>
    <w:rsid w:val="00B531D2"/>
    <w:rPr>
      <w:rFonts w:ascii="Times New Roman" w:hAnsi="Times New Roman" w:cs="Times New Roman"/>
      <w:sz w:val="24"/>
      <w:szCs w:val="24"/>
    </w:rPr>
  </w:style>
  <w:style w:type="character" w:styleId="Nmerodelnea">
    <w:name w:val="line number"/>
    <w:basedOn w:val="Fuentedeprrafopredeter"/>
    <w:uiPriority w:val="99"/>
    <w:semiHidden/>
    <w:unhideWhenUsed/>
    <w:rsid w:val="00B531D2"/>
  </w:style>
  <w:style w:type="character" w:styleId="Nmerodepgina">
    <w:name w:val="page number"/>
    <w:basedOn w:val="Fuentedeprrafopredeter"/>
    <w:uiPriority w:val="99"/>
    <w:semiHidden/>
    <w:unhideWhenUsed/>
    <w:rsid w:val="00B531D2"/>
  </w:style>
  <w:style w:type="character" w:styleId="Refdecomentario">
    <w:name w:val="annotation reference"/>
    <w:basedOn w:val="Fuentedeprrafopredeter"/>
    <w:uiPriority w:val="99"/>
    <w:semiHidden/>
    <w:unhideWhenUsed/>
    <w:rsid w:val="00B531D2"/>
    <w:rPr>
      <w:sz w:val="16"/>
      <w:szCs w:val="16"/>
    </w:rPr>
  </w:style>
  <w:style w:type="character" w:styleId="Refdenotaalfinal">
    <w:name w:val="endnote reference"/>
    <w:basedOn w:val="Fuentedeprrafopredeter"/>
    <w:uiPriority w:val="99"/>
    <w:semiHidden/>
    <w:unhideWhenUsed/>
    <w:rsid w:val="00B531D2"/>
    <w:rPr>
      <w:vertAlign w:val="superscript"/>
    </w:rPr>
  </w:style>
  <w:style w:type="character" w:styleId="Refdenotaalpie">
    <w:name w:val="footnote reference"/>
    <w:basedOn w:val="Fuentedeprrafopredeter"/>
    <w:uiPriority w:val="99"/>
    <w:semiHidden/>
    <w:unhideWhenUsed/>
    <w:rsid w:val="00B531D2"/>
    <w:rPr>
      <w:vertAlign w:val="superscript"/>
    </w:rPr>
  </w:style>
  <w:style w:type="character" w:styleId="Referenciasutil">
    <w:name w:val="Subtle Reference"/>
    <w:basedOn w:val="Fuentedeprrafopredeter"/>
    <w:uiPriority w:val="31"/>
    <w:qFormat/>
    <w:rsid w:val="00B531D2"/>
    <w:rPr>
      <w:smallCaps/>
      <w:color w:val="5A5A5A" w:themeColor="text1" w:themeTint="A5"/>
    </w:rPr>
  </w:style>
  <w:style w:type="paragraph" w:styleId="Remitedesobre">
    <w:name w:val="envelope return"/>
    <w:basedOn w:val="Normal"/>
    <w:uiPriority w:val="99"/>
    <w:semiHidden/>
    <w:unhideWhenUsed/>
    <w:rsid w:val="00B531D2"/>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B531D2"/>
  </w:style>
  <w:style w:type="character" w:customStyle="1" w:styleId="SaludoCar">
    <w:name w:val="Saludo Car"/>
    <w:basedOn w:val="Fuentedeprrafopredeter"/>
    <w:link w:val="Saludo"/>
    <w:uiPriority w:val="99"/>
    <w:semiHidden/>
    <w:rsid w:val="00B531D2"/>
  </w:style>
  <w:style w:type="paragraph" w:styleId="Sangra2detindependiente">
    <w:name w:val="Body Text Indent 2"/>
    <w:basedOn w:val="Normal"/>
    <w:link w:val="Sangra2detindependienteCar"/>
    <w:uiPriority w:val="99"/>
    <w:semiHidden/>
    <w:unhideWhenUsed/>
    <w:rsid w:val="00B531D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B531D2"/>
  </w:style>
  <w:style w:type="paragraph" w:styleId="Sangra3detindependiente">
    <w:name w:val="Body Text Indent 3"/>
    <w:basedOn w:val="Normal"/>
    <w:link w:val="Sangra3detindependienteCar"/>
    <w:uiPriority w:val="99"/>
    <w:semiHidden/>
    <w:unhideWhenUsed/>
    <w:rsid w:val="00B531D2"/>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B531D2"/>
    <w:rPr>
      <w:sz w:val="16"/>
      <w:szCs w:val="16"/>
    </w:rPr>
  </w:style>
  <w:style w:type="paragraph" w:styleId="Sangradetextonormal">
    <w:name w:val="Body Text Indent"/>
    <w:basedOn w:val="Normal"/>
    <w:link w:val="SangradetextonormalCar"/>
    <w:uiPriority w:val="99"/>
    <w:semiHidden/>
    <w:unhideWhenUsed/>
    <w:rsid w:val="00B531D2"/>
    <w:pPr>
      <w:spacing w:after="120"/>
      <w:ind w:left="283"/>
    </w:pPr>
  </w:style>
  <w:style w:type="character" w:customStyle="1" w:styleId="SangradetextonormalCar">
    <w:name w:val="Sangría de texto normal Car"/>
    <w:basedOn w:val="Fuentedeprrafopredeter"/>
    <w:link w:val="Sangradetextonormal"/>
    <w:uiPriority w:val="99"/>
    <w:semiHidden/>
    <w:rsid w:val="00B531D2"/>
  </w:style>
  <w:style w:type="paragraph" w:styleId="Sangranormal">
    <w:name w:val="Normal Indent"/>
    <w:basedOn w:val="Normal"/>
    <w:uiPriority w:val="99"/>
    <w:semiHidden/>
    <w:unhideWhenUsed/>
    <w:rsid w:val="00B531D2"/>
    <w:pPr>
      <w:ind w:left="708"/>
    </w:pPr>
  </w:style>
  <w:style w:type="paragraph" w:styleId="Sinespaciado">
    <w:name w:val="No Spacing"/>
    <w:uiPriority w:val="1"/>
    <w:qFormat/>
    <w:rsid w:val="00B531D2"/>
    <w:pPr>
      <w:spacing w:after="0" w:line="240" w:lineRule="auto"/>
    </w:pPr>
  </w:style>
  <w:style w:type="character" w:styleId="SmartLink">
    <w:name w:val="Smart Link"/>
    <w:basedOn w:val="Fuentedeprrafopredeter"/>
    <w:uiPriority w:val="99"/>
    <w:semiHidden/>
    <w:unhideWhenUsed/>
    <w:rsid w:val="00B531D2"/>
    <w:rPr>
      <w:color w:val="0000FF"/>
      <w:u w:val="single"/>
      <w:shd w:val="clear" w:color="auto" w:fill="F3F2F1"/>
    </w:rPr>
  </w:style>
  <w:style w:type="table" w:styleId="Sombreadoclaro">
    <w:name w:val="Light Shading"/>
    <w:basedOn w:val="Tablanormal"/>
    <w:uiPriority w:val="60"/>
    <w:semiHidden/>
    <w:unhideWhenUsed/>
    <w:rsid w:val="00B531D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1D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semiHidden/>
    <w:unhideWhenUsed/>
    <w:rsid w:val="00B531D2"/>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B531D2"/>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B531D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B531D2"/>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semiHidden/>
    <w:unhideWhenUsed/>
    <w:rsid w:val="00B531D2"/>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Sombreadomedio1">
    <w:name w:val="Medium Shading 1"/>
    <w:basedOn w:val="Tablanormal"/>
    <w:uiPriority w:val="63"/>
    <w:semiHidden/>
    <w:unhideWhenUsed/>
    <w:rsid w:val="00B531D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1D2"/>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1D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1D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1D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1D2"/>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1D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1D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1D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1D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1D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1D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1D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1D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B531D2"/>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1D2"/>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1D2"/>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1D2"/>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B531D2"/>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1D2"/>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1D2"/>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B531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B531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B531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B531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B531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B531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B531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B531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B531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B531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B531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B531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B53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B531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B531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B531D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B531D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B531D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B531D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B531D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B531D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B531D2"/>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2">
    <w:name w:val="Grid Table 2 Accent 2"/>
    <w:basedOn w:val="Tablanormal"/>
    <w:uiPriority w:val="47"/>
    <w:rsid w:val="00B531D2"/>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2-nfasis3">
    <w:name w:val="Grid Table 2 Accent 3"/>
    <w:basedOn w:val="Tablanormal"/>
    <w:uiPriority w:val="47"/>
    <w:rsid w:val="00B531D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B531D2"/>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B531D2"/>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6">
    <w:name w:val="Grid Table 2 Accent 6"/>
    <w:basedOn w:val="Tablanormal"/>
    <w:uiPriority w:val="47"/>
    <w:rsid w:val="00B531D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1">
    <w:name w:val="Grid Table 3 Accent 1"/>
    <w:basedOn w:val="Tablanormal"/>
    <w:uiPriority w:val="48"/>
    <w:rsid w:val="00B531D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3-nfasis2">
    <w:name w:val="Grid Table 3 Accent 2"/>
    <w:basedOn w:val="Tablanormal"/>
    <w:uiPriority w:val="48"/>
    <w:rsid w:val="00B531D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3">
    <w:name w:val="Grid Table 3 Accent 3"/>
    <w:basedOn w:val="Tablanormal"/>
    <w:uiPriority w:val="48"/>
    <w:rsid w:val="00B531D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4">
    <w:name w:val="Grid Table 3 Accent 4"/>
    <w:basedOn w:val="Tablanormal"/>
    <w:uiPriority w:val="48"/>
    <w:rsid w:val="00B531D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B531D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3-nfasis6">
    <w:name w:val="Grid Table 3 Accent 6"/>
    <w:basedOn w:val="Tablanormal"/>
    <w:uiPriority w:val="48"/>
    <w:rsid w:val="00B531D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1">
    <w:name w:val="Grid Table 4 Accent 1"/>
    <w:basedOn w:val="Tablanormal"/>
    <w:uiPriority w:val="49"/>
    <w:rsid w:val="00B531D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2">
    <w:name w:val="Grid Table 4 Accent 2"/>
    <w:basedOn w:val="Tablanormal"/>
    <w:uiPriority w:val="49"/>
    <w:rsid w:val="00B531D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B531D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B531D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B531D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B531D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
    <w:name w:val="Table Grid 5"/>
    <w:basedOn w:val="Tablanormal"/>
    <w:uiPriority w:val="99"/>
    <w:semiHidden/>
    <w:unhideWhenUsed/>
    <w:rsid w:val="00B531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B5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B5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2">
    <w:name w:val="Grid Table 5 Dark Accent 2"/>
    <w:basedOn w:val="Tablanormal"/>
    <w:uiPriority w:val="50"/>
    <w:rsid w:val="00B5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B5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B5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B5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B5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
    <w:name w:val="Table Grid 6"/>
    <w:basedOn w:val="Tablanormal"/>
    <w:uiPriority w:val="99"/>
    <w:semiHidden/>
    <w:unhideWhenUsed/>
    <w:rsid w:val="00B531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B531D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B531D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B531D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B531D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B531D2"/>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B531D2"/>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6concolores-nfasis6">
    <w:name w:val="Grid Table 6 Colorful Accent 6"/>
    <w:basedOn w:val="Tablanormal"/>
    <w:uiPriority w:val="51"/>
    <w:rsid w:val="00B531D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
    <w:name w:val="Table Grid 7"/>
    <w:basedOn w:val="Tablanormal"/>
    <w:uiPriority w:val="99"/>
    <w:semiHidden/>
    <w:unhideWhenUsed/>
    <w:rsid w:val="00B531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B531D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B531D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7concolores-nfasis2">
    <w:name w:val="Grid Table 7 Colorful Accent 2"/>
    <w:basedOn w:val="Tablanormal"/>
    <w:uiPriority w:val="52"/>
    <w:rsid w:val="00B531D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3">
    <w:name w:val="Grid Table 7 Colorful Accent 3"/>
    <w:basedOn w:val="Tablanormal"/>
    <w:uiPriority w:val="52"/>
    <w:rsid w:val="00B531D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4">
    <w:name w:val="Grid Table 7 Colorful Accent 4"/>
    <w:basedOn w:val="Tablanormal"/>
    <w:uiPriority w:val="52"/>
    <w:rsid w:val="00B531D2"/>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7concolores-nfasis5">
    <w:name w:val="Grid Table 7 Colorful Accent 5"/>
    <w:basedOn w:val="Tablanormal"/>
    <w:uiPriority w:val="52"/>
    <w:rsid w:val="00B531D2"/>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7concolores-nfasis6">
    <w:name w:val="Grid Table 7 Colorful Accent 6"/>
    <w:basedOn w:val="Tablanormal"/>
    <w:uiPriority w:val="52"/>
    <w:rsid w:val="00B531D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8">
    <w:name w:val="Table Grid 8"/>
    <w:basedOn w:val="Tablanormal"/>
    <w:uiPriority w:val="99"/>
    <w:semiHidden/>
    <w:unhideWhenUsed/>
    <w:rsid w:val="00B531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B531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B531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B531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B531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B531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B531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B531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B531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B531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B531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B531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B531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B53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531D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B531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B531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B531D2"/>
    <w:pPr>
      <w:spacing w:after="0"/>
    </w:pPr>
  </w:style>
  <w:style w:type="table" w:styleId="Tabladelista1clara">
    <w:name w:val="List Table 1 Light"/>
    <w:basedOn w:val="Tablanormal"/>
    <w:uiPriority w:val="46"/>
    <w:rsid w:val="00B531D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B531D2"/>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nfasis2">
    <w:name w:val="List Table 1 Light Accent 2"/>
    <w:basedOn w:val="Tablanormal"/>
    <w:uiPriority w:val="46"/>
    <w:rsid w:val="00B531D2"/>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B531D2"/>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B531D2"/>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B531D2"/>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1clara-nfasis6">
    <w:name w:val="List Table 1 Light Accent 6"/>
    <w:basedOn w:val="Tablanormal"/>
    <w:uiPriority w:val="46"/>
    <w:rsid w:val="00B531D2"/>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B531D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B531D2"/>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2-nfasis2">
    <w:name w:val="List Table 2 Accent 2"/>
    <w:basedOn w:val="Tablanormal"/>
    <w:uiPriority w:val="47"/>
    <w:rsid w:val="00B531D2"/>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B531D2"/>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B531D2"/>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B531D2"/>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B531D2"/>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B531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B531D2"/>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lista3-nfasis2">
    <w:name w:val="List Table 3 Accent 2"/>
    <w:basedOn w:val="Tablanormal"/>
    <w:uiPriority w:val="48"/>
    <w:rsid w:val="00B531D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8"/>
    <w:rsid w:val="00B531D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4">
    <w:name w:val="List Table 3 Accent 4"/>
    <w:basedOn w:val="Tablanormal"/>
    <w:uiPriority w:val="48"/>
    <w:rsid w:val="00B531D2"/>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5">
    <w:name w:val="List Table 3 Accent 5"/>
    <w:basedOn w:val="Tablanormal"/>
    <w:uiPriority w:val="48"/>
    <w:rsid w:val="00B531D2"/>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3-nfasis6">
    <w:name w:val="List Table 3 Accent 6"/>
    <w:basedOn w:val="Tablanormal"/>
    <w:uiPriority w:val="48"/>
    <w:rsid w:val="00B531D2"/>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B531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B531D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4-nfasis2">
    <w:name w:val="List Table 4 Accent 2"/>
    <w:basedOn w:val="Tablanormal"/>
    <w:uiPriority w:val="49"/>
    <w:rsid w:val="00B531D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B531D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B531D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B531D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B531D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B531D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B531D2"/>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B531D2"/>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B531D2"/>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B531D2"/>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B531D2"/>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B531D2"/>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B531D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B531D2"/>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6concolores-nfasis2">
    <w:name w:val="List Table 6 Colorful Accent 2"/>
    <w:basedOn w:val="Tablanormal"/>
    <w:uiPriority w:val="51"/>
    <w:rsid w:val="00B531D2"/>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B531D2"/>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B531D2"/>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B531D2"/>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6">
    <w:name w:val="List Table 6 Colorful Accent 6"/>
    <w:basedOn w:val="Tablanormal"/>
    <w:uiPriority w:val="51"/>
    <w:rsid w:val="00B531D2"/>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B531D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B531D2"/>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B531D2"/>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B531D2"/>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B531D2"/>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B531D2"/>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B531D2"/>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B531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B531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B531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B531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B531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B531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B531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B531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B531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B531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B531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B531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B531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B531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B531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B531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B531D2"/>
    <w:pPr>
      <w:spacing w:after="100"/>
    </w:pPr>
  </w:style>
  <w:style w:type="paragraph" w:styleId="TDC2">
    <w:name w:val="toc 2"/>
    <w:basedOn w:val="Normal"/>
    <w:next w:val="Normal"/>
    <w:autoRedefine/>
    <w:uiPriority w:val="39"/>
    <w:unhideWhenUsed/>
    <w:rsid w:val="00B531D2"/>
    <w:pPr>
      <w:spacing w:after="100"/>
      <w:ind w:left="220"/>
    </w:pPr>
  </w:style>
  <w:style w:type="paragraph" w:styleId="TDC3">
    <w:name w:val="toc 3"/>
    <w:basedOn w:val="Normal"/>
    <w:next w:val="Normal"/>
    <w:autoRedefine/>
    <w:uiPriority w:val="39"/>
    <w:semiHidden/>
    <w:unhideWhenUsed/>
    <w:rsid w:val="00B531D2"/>
    <w:pPr>
      <w:spacing w:after="100"/>
      <w:ind w:left="440"/>
    </w:pPr>
  </w:style>
  <w:style w:type="paragraph" w:styleId="TDC4">
    <w:name w:val="toc 4"/>
    <w:basedOn w:val="Normal"/>
    <w:next w:val="Normal"/>
    <w:autoRedefine/>
    <w:uiPriority w:val="39"/>
    <w:semiHidden/>
    <w:unhideWhenUsed/>
    <w:rsid w:val="00B531D2"/>
    <w:pPr>
      <w:spacing w:after="100"/>
      <w:ind w:left="660"/>
    </w:pPr>
  </w:style>
  <w:style w:type="paragraph" w:styleId="TDC5">
    <w:name w:val="toc 5"/>
    <w:basedOn w:val="Normal"/>
    <w:next w:val="Normal"/>
    <w:autoRedefine/>
    <w:uiPriority w:val="39"/>
    <w:semiHidden/>
    <w:unhideWhenUsed/>
    <w:rsid w:val="00B531D2"/>
    <w:pPr>
      <w:spacing w:after="100"/>
      <w:ind w:left="880"/>
    </w:pPr>
  </w:style>
  <w:style w:type="paragraph" w:styleId="TDC6">
    <w:name w:val="toc 6"/>
    <w:basedOn w:val="Normal"/>
    <w:next w:val="Normal"/>
    <w:autoRedefine/>
    <w:uiPriority w:val="39"/>
    <w:semiHidden/>
    <w:unhideWhenUsed/>
    <w:rsid w:val="00B531D2"/>
    <w:pPr>
      <w:spacing w:after="100"/>
      <w:ind w:left="1100"/>
    </w:pPr>
  </w:style>
  <w:style w:type="paragraph" w:styleId="TDC7">
    <w:name w:val="toc 7"/>
    <w:basedOn w:val="Normal"/>
    <w:next w:val="Normal"/>
    <w:autoRedefine/>
    <w:uiPriority w:val="39"/>
    <w:semiHidden/>
    <w:unhideWhenUsed/>
    <w:rsid w:val="00B531D2"/>
    <w:pPr>
      <w:spacing w:after="100"/>
      <w:ind w:left="1320"/>
    </w:pPr>
  </w:style>
  <w:style w:type="paragraph" w:styleId="TDC8">
    <w:name w:val="toc 8"/>
    <w:basedOn w:val="Normal"/>
    <w:next w:val="Normal"/>
    <w:autoRedefine/>
    <w:uiPriority w:val="39"/>
    <w:semiHidden/>
    <w:unhideWhenUsed/>
    <w:rsid w:val="00B531D2"/>
    <w:pPr>
      <w:spacing w:after="100"/>
      <w:ind w:left="1540"/>
    </w:pPr>
  </w:style>
  <w:style w:type="paragraph" w:styleId="TDC9">
    <w:name w:val="toc 9"/>
    <w:basedOn w:val="Normal"/>
    <w:next w:val="Normal"/>
    <w:autoRedefine/>
    <w:uiPriority w:val="39"/>
    <w:semiHidden/>
    <w:unhideWhenUsed/>
    <w:rsid w:val="00B531D2"/>
    <w:pPr>
      <w:spacing w:after="100"/>
      <w:ind w:left="1760"/>
    </w:pPr>
  </w:style>
  <w:style w:type="character" w:styleId="TecladoHTML">
    <w:name w:val="HTML Keyboard"/>
    <w:basedOn w:val="Fuentedeprrafopredeter"/>
    <w:uiPriority w:val="99"/>
    <w:semiHidden/>
    <w:unhideWhenUsed/>
    <w:rsid w:val="00B531D2"/>
    <w:rPr>
      <w:rFonts w:ascii="Consolas" w:hAnsi="Consolas"/>
      <w:sz w:val="20"/>
      <w:szCs w:val="20"/>
    </w:rPr>
  </w:style>
  <w:style w:type="paragraph" w:styleId="Textoconsangra">
    <w:name w:val="table of authorities"/>
    <w:basedOn w:val="Normal"/>
    <w:next w:val="Normal"/>
    <w:uiPriority w:val="99"/>
    <w:semiHidden/>
    <w:unhideWhenUsed/>
    <w:rsid w:val="00B531D2"/>
    <w:pPr>
      <w:spacing w:after="0"/>
      <w:ind w:left="220" w:hanging="220"/>
    </w:pPr>
  </w:style>
  <w:style w:type="paragraph" w:styleId="Textodebloque">
    <w:name w:val="Block Text"/>
    <w:basedOn w:val="Normal"/>
    <w:uiPriority w:val="99"/>
    <w:semiHidden/>
    <w:unhideWhenUsed/>
    <w:rsid w:val="00B531D2"/>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Textodeglobo">
    <w:name w:val="Balloon Text"/>
    <w:basedOn w:val="Normal"/>
    <w:link w:val="TextodegloboCar"/>
    <w:uiPriority w:val="99"/>
    <w:semiHidden/>
    <w:unhideWhenUsed/>
    <w:rsid w:val="00B531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31D2"/>
    <w:rPr>
      <w:rFonts w:ascii="Segoe UI" w:hAnsi="Segoe UI" w:cs="Segoe UI"/>
      <w:sz w:val="18"/>
      <w:szCs w:val="18"/>
    </w:rPr>
  </w:style>
  <w:style w:type="character" w:styleId="Textodelmarcadordeposicin">
    <w:name w:val="Placeholder Text"/>
    <w:basedOn w:val="Fuentedeprrafopredeter"/>
    <w:uiPriority w:val="99"/>
    <w:semiHidden/>
    <w:rsid w:val="00B531D2"/>
    <w:rPr>
      <w:color w:val="666666"/>
    </w:rPr>
  </w:style>
  <w:style w:type="paragraph" w:styleId="Textoindependiente">
    <w:name w:val="Body Text"/>
    <w:basedOn w:val="Normal"/>
    <w:link w:val="TextoindependienteCar"/>
    <w:uiPriority w:val="99"/>
    <w:semiHidden/>
    <w:unhideWhenUsed/>
    <w:rsid w:val="00B531D2"/>
    <w:pPr>
      <w:spacing w:after="120"/>
    </w:pPr>
  </w:style>
  <w:style w:type="character" w:customStyle="1" w:styleId="TextoindependienteCar">
    <w:name w:val="Texto independiente Car"/>
    <w:basedOn w:val="Fuentedeprrafopredeter"/>
    <w:link w:val="Textoindependiente"/>
    <w:uiPriority w:val="99"/>
    <w:semiHidden/>
    <w:rsid w:val="00B531D2"/>
  </w:style>
  <w:style w:type="paragraph" w:styleId="Textoindependiente2">
    <w:name w:val="Body Text 2"/>
    <w:basedOn w:val="Normal"/>
    <w:link w:val="Textoindependiente2Car"/>
    <w:uiPriority w:val="99"/>
    <w:semiHidden/>
    <w:unhideWhenUsed/>
    <w:rsid w:val="00B531D2"/>
    <w:pPr>
      <w:spacing w:after="120" w:line="480" w:lineRule="auto"/>
    </w:pPr>
  </w:style>
  <w:style w:type="character" w:customStyle="1" w:styleId="Textoindependiente2Car">
    <w:name w:val="Texto independiente 2 Car"/>
    <w:basedOn w:val="Fuentedeprrafopredeter"/>
    <w:link w:val="Textoindependiente2"/>
    <w:uiPriority w:val="99"/>
    <w:semiHidden/>
    <w:rsid w:val="00B531D2"/>
  </w:style>
  <w:style w:type="paragraph" w:styleId="Textoindependiente3">
    <w:name w:val="Body Text 3"/>
    <w:basedOn w:val="Normal"/>
    <w:link w:val="Textoindependiente3Car"/>
    <w:uiPriority w:val="99"/>
    <w:semiHidden/>
    <w:unhideWhenUsed/>
    <w:rsid w:val="00B531D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B531D2"/>
    <w:rPr>
      <w:sz w:val="16"/>
      <w:szCs w:val="16"/>
    </w:rPr>
  </w:style>
  <w:style w:type="paragraph" w:styleId="Textoindependienteprimerasangra">
    <w:name w:val="Body Text First Indent"/>
    <w:basedOn w:val="Textoindependiente"/>
    <w:link w:val="TextoindependienteprimerasangraCar"/>
    <w:uiPriority w:val="99"/>
    <w:semiHidden/>
    <w:unhideWhenUsed/>
    <w:rsid w:val="00B531D2"/>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B531D2"/>
  </w:style>
  <w:style w:type="paragraph" w:styleId="Textoindependienteprimerasangra2">
    <w:name w:val="Body Text First Indent 2"/>
    <w:basedOn w:val="Sangradetextonormal"/>
    <w:link w:val="Textoindependienteprimerasangra2Car"/>
    <w:uiPriority w:val="99"/>
    <w:semiHidden/>
    <w:unhideWhenUsed/>
    <w:rsid w:val="00B531D2"/>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B531D2"/>
  </w:style>
  <w:style w:type="paragraph" w:styleId="Textomacro">
    <w:name w:val="macro"/>
    <w:link w:val="TextomacroCar"/>
    <w:uiPriority w:val="99"/>
    <w:semiHidden/>
    <w:unhideWhenUsed/>
    <w:rsid w:val="00B531D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B531D2"/>
    <w:rPr>
      <w:rFonts w:ascii="Consolas" w:hAnsi="Consolas"/>
      <w:sz w:val="20"/>
      <w:szCs w:val="20"/>
    </w:rPr>
  </w:style>
  <w:style w:type="paragraph" w:styleId="Textonotaalfinal">
    <w:name w:val="endnote text"/>
    <w:basedOn w:val="Normal"/>
    <w:link w:val="TextonotaalfinalCar"/>
    <w:uiPriority w:val="99"/>
    <w:semiHidden/>
    <w:unhideWhenUsed/>
    <w:rsid w:val="00B531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531D2"/>
    <w:rPr>
      <w:sz w:val="20"/>
      <w:szCs w:val="20"/>
    </w:rPr>
  </w:style>
  <w:style w:type="paragraph" w:styleId="Textonotapie">
    <w:name w:val="footnote text"/>
    <w:basedOn w:val="Normal"/>
    <w:link w:val="TextonotapieCar"/>
    <w:uiPriority w:val="99"/>
    <w:semiHidden/>
    <w:unhideWhenUsed/>
    <w:rsid w:val="00B531D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531D2"/>
    <w:rPr>
      <w:sz w:val="20"/>
      <w:szCs w:val="20"/>
    </w:rPr>
  </w:style>
  <w:style w:type="paragraph" w:styleId="Textosinformato">
    <w:name w:val="Plain Text"/>
    <w:basedOn w:val="Normal"/>
    <w:link w:val="TextosinformatoCar"/>
    <w:uiPriority w:val="99"/>
    <w:semiHidden/>
    <w:unhideWhenUsed/>
    <w:rsid w:val="00B531D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B531D2"/>
    <w:rPr>
      <w:rFonts w:ascii="Consolas" w:hAnsi="Consolas"/>
      <w:sz w:val="21"/>
      <w:szCs w:val="21"/>
    </w:rPr>
  </w:style>
  <w:style w:type="paragraph" w:styleId="Ttulodendice">
    <w:name w:val="index heading"/>
    <w:basedOn w:val="Normal"/>
    <w:next w:val="ndice1"/>
    <w:uiPriority w:val="99"/>
    <w:semiHidden/>
    <w:unhideWhenUsed/>
    <w:rsid w:val="00B531D2"/>
    <w:rPr>
      <w:rFonts w:asciiTheme="majorHAnsi" w:eastAsiaTheme="majorEastAsia" w:hAnsiTheme="majorHAnsi" w:cstheme="majorBidi"/>
      <w:b/>
      <w:bCs/>
    </w:rPr>
  </w:style>
  <w:style w:type="character" w:styleId="Ttulodellibro">
    <w:name w:val="Book Title"/>
    <w:basedOn w:val="Fuentedeprrafopredeter"/>
    <w:uiPriority w:val="33"/>
    <w:qFormat/>
    <w:rsid w:val="00B531D2"/>
    <w:rPr>
      <w:b/>
      <w:bCs/>
      <w:i/>
      <w:iCs/>
      <w:spacing w:val="5"/>
    </w:rPr>
  </w:style>
  <w:style w:type="paragraph" w:styleId="TtuloTDC">
    <w:name w:val="TOC Heading"/>
    <w:basedOn w:val="Ttulo1"/>
    <w:next w:val="Normal"/>
    <w:uiPriority w:val="39"/>
    <w:semiHidden/>
    <w:unhideWhenUsed/>
    <w:qFormat/>
    <w:rsid w:val="00B531D2"/>
    <w:pPr>
      <w:spacing w:before="240" w:after="0"/>
      <w:outlineLvl w:val="9"/>
    </w:pPr>
    <w:rPr>
      <w:sz w:val="32"/>
      <w:szCs w:val="32"/>
    </w:rPr>
  </w:style>
  <w:style w:type="character" w:styleId="VariableHTML">
    <w:name w:val="HTML Variable"/>
    <w:basedOn w:val="Fuentedeprrafopredeter"/>
    <w:uiPriority w:val="99"/>
    <w:semiHidden/>
    <w:unhideWhenUsed/>
    <w:rsid w:val="00B531D2"/>
    <w:rPr>
      <w:i/>
      <w:iCs/>
    </w:rPr>
  </w:style>
  <w:style w:type="paragraph" w:customStyle="1" w:styleId="Cuerpo">
    <w:name w:val="Cuerpo"/>
    <w:rsid w:val="009B1E34"/>
    <w:pPr>
      <w:spacing w:line="316" w:lineRule="atLeast"/>
    </w:pPr>
    <w:rPr>
      <w:rFonts w:ascii="Calibri" w:hAnsi="Calibri"/>
      <w:color w:val="000000"/>
      <w:lang w:val="es-AR" w:eastAsia="es-AR"/>
    </w:rPr>
  </w:style>
  <w:style w:type="paragraph" w:customStyle="1" w:styleId="Epgrafedefigura">
    <w:name w:val="Epígrafe de figura"/>
    <w:rsid w:val="009B1E34"/>
    <w:pPr>
      <w:spacing w:before="120" w:after="280" w:line="240" w:lineRule="atLeast"/>
      <w:jc w:val="center"/>
    </w:pPr>
    <w:rPr>
      <w:rFonts w:ascii="Calibri" w:hAnsi="Calibri"/>
      <w:color w:val="595959"/>
      <w:sz w:val="18"/>
      <w:lang w:val="es-AR" w:eastAsia="es-AR"/>
    </w:rPr>
  </w:style>
  <w:style w:type="paragraph" w:customStyle="1" w:styleId="Bloquedecdigo">
    <w:name w:val="Bloque de código"/>
    <w:rsid w:val="009B1E34"/>
    <w:pPr>
      <w:keepLines/>
      <w:shd w:val="clear" w:color="auto" w:fill="F2F2F2"/>
      <w:spacing w:after="0" w:line="230" w:lineRule="atLeast"/>
      <w:ind w:left="238" w:right="238"/>
    </w:pPr>
    <w:rPr>
      <w:rFonts w:ascii="Consolas" w:hAnsi="Consolas"/>
      <w:color w:val="1A1A1A"/>
      <w:sz w:val="19"/>
      <w:lang w:val="es-AR" w:eastAsia="es-AR"/>
    </w:rPr>
  </w:style>
  <w:style w:type="character" w:customStyle="1" w:styleId="Cdigoenlnea">
    <w:name w:val="Código en línea"/>
    <w:rsid w:val="009B1E34"/>
    <w:rPr>
      <w:rFonts w:ascii="Consolas" w:hAnsi="Consolas"/>
      <w:color w:val="333333"/>
      <w:sz w:val="20"/>
      <w:shd w:val="clear" w:color="auto" w:fill="EEEEEE"/>
    </w:rPr>
  </w:style>
  <w:style w:type="paragraph" w:customStyle="1" w:styleId="Subttulodelcaptulo">
    <w:name w:val="Subtítulo del capítulo"/>
    <w:rsid w:val="009B1E34"/>
    <w:pPr>
      <w:spacing w:after="280" w:line="316" w:lineRule="atLeast"/>
    </w:pPr>
    <w:rPr>
      <w:rFonts w:ascii="Calibri" w:hAnsi="Calibri"/>
      <w:color w:val="595959"/>
      <w:lang w:val="es-AR" w:eastAsia="es-AR"/>
    </w:rPr>
  </w:style>
  <w:style w:type="paragraph" w:customStyle="1" w:styleId="Textodemarcodefigura">
    <w:name w:val="Texto de marco de figura"/>
    <w:rsid w:val="009B1E34"/>
    <w:pPr>
      <w:spacing w:after="60" w:line="240" w:lineRule="atLeast"/>
      <w:jc w:val="center"/>
    </w:pPr>
    <w:rPr>
      <w:rFonts w:ascii="Calibri" w:hAnsi="Calibri"/>
      <w:i/>
      <w:color w:val="909497"/>
      <w:sz w:val="18"/>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use-the-index-luke.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qlmodel.tiangolo.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postgresql.org/doc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A69011-F988-4719-9B60-D72D2CD60137}">
  <we:reference id="wa200010725" version="1.0.0.1" store="es-ES" storeType="OMEX"/>
  <we:alternateReferences>
    <we:reference id="wa200010725" version="1.0.0.1" store="" storeType="OMEX"/>
  </we:alternateReferences>
  <we:properties>
    <we:property name="claude.fileId" value="&quot;5ea97a53-9e1d-41c9-8ccf-bff7a48438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283</TotalTime>
  <Pages>21</Pages>
  <Words>7171</Words>
  <Characters>39443</Characters>
  <Application>Microsoft Office Word</Application>
  <DocSecurity>0</DocSecurity>
  <Lines>328</Lines>
  <Paragraphs>93</Paragraphs>
  <ScaleCrop>false</ScaleCrop>
  <Company/>
  <LinksUpToDate>false</LinksUpToDate>
  <CharactersWithSpaces>46521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Giuliano Espejo</dc:creator>
  <cp:keywords/>
  <dc:description/>
  <cp:lastModifiedBy>Giuliano Espejo</cp:lastModifiedBy>
  <cp:revision>57</cp:revision>
  <dcterms:created xsi:type="dcterms:W3CDTF">2026-08-30T01:17:00Z</dcterms:created>
  <dcterms:modified xsi:type="dcterms:W3CDTF">2026-08-31T20:44:00Z</dcterms:modified>
</cp:coreProperties>
</file>