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ECAC" w14:textId="0606849A" w:rsidR="00914110" w:rsidRPr="00E82FD9" w:rsidRDefault="00E82FD9">
      <w:pPr>
        <w:rPr>
          <w:lang w:val="de-AT"/>
        </w:rPr>
      </w:pPr>
      <w:r>
        <w:rPr>
          <w:lang w:val="de-AT"/>
        </w:rPr>
        <w:t>Bruh</w:t>
      </w:r>
    </w:p>
    <w:sectPr w:rsidR="00914110" w:rsidRPr="00E82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D9"/>
    <w:rsid w:val="00914110"/>
    <w:rsid w:val="00E8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BA3D"/>
  <w15:chartTrackingRefBased/>
  <w15:docId w15:val="{C65A02B1-4F2D-4660-83EE-DCB7F7BA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Hrbek</dc:creator>
  <cp:keywords/>
  <dc:description/>
  <cp:lastModifiedBy>Matthias Hrbek</cp:lastModifiedBy>
  <cp:revision>1</cp:revision>
  <dcterms:created xsi:type="dcterms:W3CDTF">2023-10-18T11:44:00Z</dcterms:created>
  <dcterms:modified xsi:type="dcterms:W3CDTF">2023-10-18T11:45:00Z</dcterms:modified>
</cp:coreProperties>
</file>