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Bei der speziellen Relativitätstheorie spielt die Gravitation keine Rolle, bzw. wird sie klassisch (d.h. in einer flachen Raum-Zeit) betrachtet. Einige experimentelle Befunde (z.B.: Per</w:t>
      </w:r>
      <w:r w:rsidR="002A01DD" w:rsidRPr="0023002F">
        <w:t xml:space="preserve">iheldrehung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proofErr w:type="gramStart"/>
      <w:r w:rsidR="002A01DD" w:rsidRPr="0023002F">
        <w:t>man pri</w:t>
      </w:r>
      <w:r w:rsidR="009432CC" w:rsidRPr="0023002F">
        <w:t>nzipiell</w:t>
      </w:r>
      <w:proofErr w:type="gramEnd"/>
      <w:r w:rsidR="009432CC" w:rsidRPr="0023002F">
        <w:t xml:space="preserve">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Periheldrehung</w:t>
      </w:r>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 xml:space="preserve">Ein Photon steigt im Gravitationsfeld nach oben und muss Arbeit gegen die Anziehungskraft leisten. D.h. die Energie des Photons verringert sich. Geringere Energie </w:t>
      </w:r>
      <w:proofErr w:type="gramStart"/>
      <w:r w:rsidRPr="0023002F">
        <w:t>bedeutet</w:t>
      </w:r>
      <w:proofErr w:type="gramEnd"/>
      <w:r w:rsidRPr="0023002F">
        <w:t xml:space="preserve">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h.f  </w:t>
      </w:r>
      <w:r w:rsidR="00BE2C1F">
        <w:t xml:space="preserve"> </w:t>
      </w:r>
      <w:r w:rsidRPr="0023002F">
        <w:t xml:space="preserve">und </w:t>
      </w:r>
      <w:r w:rsidR="00BE2C1F">
        <w:t xml:space="preserve">  </w:t>
      </w:r>
      <w:r w:rsidRPr="0023002F">
        <w:t>E</w:t>
      </w:r>
      <w:r w:rsidRPr="0023002F">
        <w:rPr>
          <w:vertAlign w:val="subscript"/>
        </w:rPr>
        <w:t xml:space="preserve">pot </w:t>
      </w:r>
      <w:r w:rsidRPr="0023002F">
        <w:t>=</w:t>
      </w:r>
      <w:r w:rsidRPr="0023002F">
        <w:rPr>
          <w:vertAlign w:val="subscript"/>
        </w:rPr>
        <w:t xml:space="preserve"> </w:t>
      </w:r>
      <w:r w:rsidRPr="0023002F">
        <w:t>m.g.</w:t>
      </w:r>
      <w:r w:rsidR="00BE2C1F">
        <w:t>H</w:t>
      </w:r>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w:t>
      </w:r>
      <w:proofErr w:type="gramStart"/>
      <w:r w:rsidRPr="0023002F">
        <w:t>extrem gering</w:t>
      </w:r>
      <w:proofErr w:type="gramEnd"/>
      <w:r w:rsidRPr="0023002F">
        <w:t xml:space="preserve">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 xml:space="preserve">Licht, das an einer großen Masse (zB.: Stern) </w:t>
      </w:r>
      <w:r w:rsidR="00BE2C1F" w:rsidRPr="0023002F">
        <w:t>vorbeiläuft</w:t>
      </w:r>
      <w:r w:rsidRPr="0023002F">
        <w:t xml:space="preserve">, wird (geringfügig) abgelenkt. Das wurde bereits 1919 bei einer Sonnenfinsternis nachgewiesen. Die ART konnte auch die Periheldrehung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enabsatz"/>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enabsatz"/>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 xml:space="preserve">Der Welle-Teilchen-Dualismus, dessen Problematik schon die klassische Physik beschäftigte, </w:t>
      </w:r>
      <w:proofErr w:type="gramStart"/>
      <w:r>
        <w:t>führte letztlich</w:t>
      </w:r>
      <w:proofErr w:type="gramEnd"/>
      <w:r>
        <w:t xml:space="preserve">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(zB.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enabsatz"/>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48AE6423"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(zB.: Auto m=1000k</w:t>
      </w:r>
      <w:r w:rsidR="009A5579">
        <w:t>g; v=30m</w:t>
      </w:r>
      <w:r w:rsidR="00051098">
        <w:t>/s</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Für Elektronen im Elektronenmikroskop ergeben sich Wellenlängen im Bereich von pm bis nm!</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enabsatz"/>
        <w:numPr>
          <w:ilvl w:val="1"/>
          <w:numId w:val="11"/>
        </w:numPr>
        <w:jc w:val="both"/>
        <w:rPr>
          <w:b/>
        </w:rPr>
      </w:pPr>
      <w:r w:rsidRPr="0064446F">
        <w:rPr>
          <w:b/>
        </w:rPr>
        <w:t>Heisenberg´sche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 xml:space="preserve">Nach Heisenberg ist </w:t>
      </w:r>
      <w:proofErr w:type="gramStart"/>
      <w:r>
        <w:t>es prinzipiell</w:t>
      </w:r>
      <w:proofErr w:type="gramEnd"/>
      <w:r>
        <w:t xml:space="preserve">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nicht für eine Differenz, sondern für die "Unschärfe" (=Standardabweichung einer Messung) steht. Diese Relation gilt für alle Größen, die eine Wirkung ergeben: p.x;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enabsatz"/>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lich den Newton´schen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enabsatz"/>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proofErr w:type="gramStart"/>
      <w:r>
        <w:t>durchaus praktische</w:t>
      </w:r>
      <w:proofErr w:type="gramEnd"/>
      <w:r>
        <w:t xml:space="preserve"> Bedeutung </w:t>
      </w:r>
      <w:r w:rsidR="0029404A">
        <w:t xml:space="preserve">erlangt </w:t>
      </w:r>
      <w:r>
        <w:t>(zB.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051098">
        <w:rPr>
          <w:b/>
          <w:sz w:val="28"/>
          <w:szCs w:val="28"/>
          <w:highlight w:val="yellow"/>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 xml:space="preserve">Obwohl die Atom- und Quantenphysik am Beginn des 20.Jahrhunderts sehr rasch akzeptiert wurde, gelang der Nachweis der fundamentalen Teilchen </w:t>
      </w:r>
      <w:proofErr w:type="gramStart"/>
      <w:r>
        <w:t>erst relativ</w:t>
      </w:r>
      <w:proofErr w:type="gramEnd"/>
      <w:r>
        <w:t xml:space="preserve">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proofErr w:type="gramStart"/>
      <w:r>
        <w:t>m;  Uran</w:t>
      </w:r>
      <w:proofErr w:type="gramEnd"/>
      <w:r>
        <w:t xml:space="preserve">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w:t>
      </w:r>
      <w:proofErr w:type="gramStart"/>
      <w:r>
        <w:t>Beschreibung  ihrer</w:t>
      </w:r>
      <w:proofErr w:type="gramEnd"/>
      <w:r>
        <w:t xml:space="preserve">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(zB. LHC im CERN) und dem Einsatz von riesigen Detektoren konnten zahlreiche neue Teilchen neben den klassischen Teilchen wie Elektron, Neutron und Proton entdeckt werden. Daraus entwickelte sich das Standard-Modell der Elementarteilchen.</w:t>
      </w:r>
    </w:p>
    <w:p w14:paraId="64A22532" w14:textId="663DBB3E" w:rsidR="001C1B77" w:rsidRDefault="000A7841" w:rsidP="009F03D7">
      <w:pPr>
        <w:jc w:val="both"/>
      </w:pPr>
      <w:r>
        <w:t>Im Standard-Model w</w:t>
      </w:r>
      <w:r w:rsidR="00C64681">
        <w:t>ird zwischen Hadronen</w:t>
      </w:r>
      <w:r w:rsidR="004416D5">
        <w:t xml:space="preserve"> </w:t>
      </w:r>
      <w:r w:rsidR="004416D5">
        <w:tab/>
      </w:r>
      <w:r w:rsidR="00C64681">
        <w:t>, die der s</w:t>
      </w:r>
      <w:r>
        <w:t>tarken Wechselwirkung unterliegen, und Leptonen, die der schwachen Wechselwirkung unterliegen, unterschieden. Die Hadronen wiederum werden in Baryonen (Halbzahliger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yonen- und Leptonenzahl</w:t>
      </w:r>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11">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33A11D1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608D9BDB" w:rsidR="002D7D01" w:rsidRDefault="002D7D01" w:rsidP="009F03D7">
      <w:pPr>
        <w:jc w:val="both"/>
      </w:pPr>
      <w:r>
        <w:rPr>
          <w:noProof/>
          <w:lang w:eastAsia="de-AT"/>
        </w:rPr>
        <w:drawing>
          <wp:inline distT="0" distB="0" distL="0" distR="0" wp14:anchorId="38D206CC" wp14:editId="69CA4D9C">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9242" cy="1269242"/>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 xml:space="preserve">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w:t>
      </w:r>
      <w:r w:rsidRPr="00EF2DAF">
        <w:rPr>
          <w:highlight w:val="yellow"/>
        </w:rPr>
        <w:t>14TeV</w:t>
      </w:r>
      <w:r>
        <w:t xml:space="preserve">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xml:space="preserve">, die in kurzer Zeit </w:t>
      </w:r>
      <w:proofErr w:type="gramStart"/>
      <w:r w:rsidR="00D03425">
        <w:t>extrem große</w:t>
      </w:r>
      <w:proofErr w:type="gramEnd"/>
      <w:r w:rsidR="00D03425">
        <w:t xml:space="preserv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w:t>
      </w:r>
      <w:r w:rsidRPr="00841120">
        <w:rPr>
          <w:highlight w:val="yellow"/>
        </w:rPr>
        <w:t>positiv geladene</w:t>
      </w:r>
      <w:r w:rsidRPr="00CF3DCA">
        <w:t xml:space="preserve">, schwere Teilchen (4fache Masse vom H-Atom; </w:t>
      </w:r>
      <w:r w:rsidRPr="00841120">
        <w:rPr>
          <w:highlight w:val="yellow"/>
        </w:rPr>
        <w:t>He-Kern</w:t>
      </w:r>
      <w:r w:rsidRPr="00CF3DCA">
        <w:t>)</w:t>
      </w:r>
    </w:p>
    <w:p w14:paraId="5A5D49DB" w14:textId="77777777" w:rsidR="00CF3DCA" w:rsidRPr="00CF3DCA" w:rsidRDefault="00CF3DCA" w:rsidP="00530A44">
      <w:pPr>
        <w:ind w:left="708"/>
        <w:jc w:val="both"/>
      </w:pPr>
      <w:r>
        <w:t>2.</w:t>
      </w:r>
      <w:r w:rsidRPr="00CF3DCA">
        <w:t xml:space="preserve"> Beta-Strahlen: </w:t>
      </w:r>
      <w:r w:rsidRPr="00841120">
        <w:rPr>
          <w:highlight w:val="yellow"/>
        </w:rPr>
        <w:t>Elektronen</w:t>
      </w:r>
    </w:p>
    <w:p w14:paraId="47E74AC6" w14:textId="77777777" w:rsidR="00CF3DCA" w:rsidRPr="00CF3DCA" w:rsidRDefault="00CF3DCA" w:rsidP="00530A44">
      <w:pPr>
        <w:ind w:left="708"/>
        <w:jc w:val="both"/>
      </w:pPr>
      <w:r>
        <w:t xml:space="preserve">3. </w:t>
      </w:r>
      <w:r w:rsidRPr="00CF3DCA">
        <w:t xml:space="preserve">Gamma-Strahlen: keine materiellen Teilchen, </w:t>
      </w:r>
      <w:r w:rsidRPr="00841120">
        <w:rPr>
          <w:highlight w:val="yellow"/>
        </w:rPr>
        <w:t>sondern kurzwellige elektromagnetische Wellen</w:t>
      </w:r>
      <w:r w:rsidRPr="00CF3DCA">
        <w:t xml:space="preserve">, elektrisch </w:t>
      </w:r>
      <w:r w:rsidRPr="00841120">
        <w:rPr>
          <w:highlight w:val="yellow"/>
        </w:rPr>
        <w:t>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 xml:space="preserve">Der Zerfall verläuft bei den verschiedenen Elementen </w:t>
      </w:r>
      <w:proofErr w:type="gramStart"/>
      <w:r w:rsidRPr="00CF3DCA">
        <w:t>ganz verschieden</w:t>
      </w:r>
      <w:proofErr w:type="gramEnd"/>
      <w:r w:rsidRPr="00CF3DCA">
        <w:t xml:space="preserve">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proofErr w:type="gramStart"/>
      <w:r w:rsidRPr="00B97D72">
        <w:rPr>
          <w:rFonts w:ascii="Symbol" w:hAnsi="Symbol"/>
          <w:i/>
        </w:rPr>
        <w:t></w:t>
      </w:r>
      <w:r>
        <w:rPr>
          <w:i/>
        </w:rPr>
        <w:t>.n.</w:t>
      </w:r>
      <w:proofErr w:type="gramEnd"/>
      <w:r w:rsidRPr="00B97D72">
        <w:rPr>
          <w:rFonts w:ascii="Symbol" w:hAnsi="Symbol"/>
          <w:i/>
        </w:rPr>
        <w:t></w:t>
      </w:r>
      <w:r w:rsidRPr="00B97D72">
        <w:rPr>
          <w:i/>
        </w:rPr>
        <w:t>t</w:t>
      </w:r>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t>dn/n = -</w:t>
      </w:r>
      <w:proofErr w:type="gramStart"/>
      <w:r w:rsidRPr="00B97D72">
        <w:rPr>
          <w:rFonts w:ascii="Symbol" w:hAnsi="Symbol"/>
        </w:rPr>
        <w:t></w:t>
      </w:r>
      <w:r>
        <w:t>.dt</w:t>
      </w:r>
      <w:proofErr w:type="gramEnd"/>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Standard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w:t>
      </w:r>
      <w:proofErr w:type="gramStart"/>
      <w:r w:rsidRPr="00962039">
        <w:t>an kein neuer radioaktiver Kohlenstoff</w:t>
      </w:r>
      <w:proofErr w:type="gramEnd"/>
      <w:r w:rsidRPr="00962039">
        <w:t xml:space="preserve">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4" w:tooltip="Parts per million" w:history="1">
        <w:r w:rsidRPr="00E05F43">
          <w:t>Teil pro Billion (ppt)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5" w:tooltip="Tonne (Einheit)" w:history="1">
        <w:r w:rsidRPr="00E05F43">
          <w:t>Tonne</w:t>
        </w:r>
      </w:hyperlink>
      <w:r w:rsidRPr="00E05F43">
        <w:t xml:space="preserve"> Kohlenstoff lediglich 1 µg 14C.</w:t>
      </w:r>
      <w:r>
        <w:t xml:space="preserve"> </w:t>
      </w:r>
      <w:r w:rsidRPr="00E05F43">
        <w:t>Die Nachweisgrenze von 14C liegt bei 1 Teil pro Billiarde (ppq),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proofErr w:type="gramStart"/>
      <w:r w:rsidRPr="00E61BBA">
        <w:t>ln(</w:t>
      </w:r>
      <w:proofErr w:type="gramEnd"/>
      <w:r w:rsidRPr="00E61BBA">
        <w:t>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w:t>
      </w:r>
      <w:proofErr w:type="gramStart"/>
      <w:r>
        <w:t>ln(</w:t>
      </w:r>
      <w:proofErr w:type="gramEnd"/>
      <w:r>
        <w:t>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5B23DF4B" w:rsidR="00A4060A" w:rsidRDefault="00A4060A" w:rsidP="00CF3DCA">
      <w:pPr>
        <w:jc w:val="both"/>
      </w:pPr>
      <w:r>
        <w:t xml:space="preserve">Beim Alpha-zerfall sendet der Mutterkern (zB. 238U) ein Alpha-Teilchen, bestehend aus zwei Protonen und zwei Neutronen (=He-Kern) aus. Dabei entsteht ein Thorium-Kern (=Tochterkern). Der Grund liegt in einem Ungleichgewicht zwischen Protonen und Neutronen. Doch die Alpha-Teilchen hätten klassisch zu wenig </w:t>
      </w:r>
      <w:r w:rsidR="00F548FF">
        <w:t>Energie,</w:t>
      </w:r>
      <w:r>
        <w:t xml:space="preserv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000000"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000000"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Standard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Alphs-Zerfall führt die Reihe auf einen Platz nach links unten (</w:t>
      </w:r>
      <w:r w:rsidRPr="001140AA">
        <w:rPr>
          <w:b/>
        </w:rPr>
        <w:t>Z-2</w:t>
      </w:r>
      <w:r>
        <w:t xml:space="preserve"> und </w:t>
      </w:r>
      <w:r w:rsidRPr="001140AA">
        <w:rPr>
          <w:b/>
        </w:rPr>
        <w:t>N-2</w:t>
      </w:r>
      <w:r>
        <w:t>, weil ein Alpha-Teilchen aus je zwei Protonen und Neutronen besteht). Bei einem Beta-Zerfall 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Nur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 xml:space="preserve">w. die Dosimetrie </w:t>
      </w:r>
      <w:proofErr w:type="gramStart"/>
      <w:r w:rsidR="00C20E27">
        <w:rPr>
          <w:rFonts w:ascii="Calibri" w:eastAsia="Calibri" w:hAnsi="Calibri" w:cs="Times New Roman"/>
          <w:sz w:val="22"/>
          <w:szCs w:val="22"/>
          <w:lang w:eastAsia="en-US"/>
        </w:rPr>
        <w:t>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w:t>
      </w:r>
      <w:proofErr w:type="gramEnd"/>
      <w:r>
        <w:rPr>
          <w:rFonts w:ascii="Calibri" w:eastAsia="Calibri" w:hAnsi="Calibri" w:cs="Times New Roman"/>
          <w:sz w:val="22"/>
          <w:szCs w:val="22"/>
          <w:lang w:eastAsia="en-US"/>
        </w:rPr>
        <w:t>.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tbl>
      <w:tblPr>
        <w:tblStyle w:val="Tabellenraster"/>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r w:rsidR="002E2100">
              <w:rPr>
                <w:rFonts w:ascii="Calibri" w:eastAsia="Calibri" w:hAnsi="Calibri" w:cs="Times New Roman"/>
                <w:sz w:val="22"/>
                <w:szCs w:val="22"/>
                <w:lang w:eastAsia="en-US"/>
              </w:rPr>
              <w:t>Bq (Becquerel)</w:t>
            </w:r>
          </w:p>
        </w:tc>
        <w:tc>
          <w:tcPr>
            <w:tcW w:w="2552" w:type="dxa"/>
          </w:tcPr>
          <w:p w14:paraId="755F7DAC"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Ci (Curie)</w:t>
            </w:r>
          </w:p>
        </w:tc>
        <w:tc>
          <w:tcPr>
            <w:tcW w:w="1979" w:type="dxa"/>
          </w:tcPr>
          <w:p w14:paraId="6B652D4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Ci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Bq</w:t>
            </w:r>
          </w:p>
        </w:tc>
      </w:tr>
      <w:tr w:rsidR="002E2100" w14:paraId="4C79CC5D" w14:textId="77777777" w:rsidTr="00302BC8">
        <w:tc>
          <w:tcPr>
            <w:tcW w:w="1634" w:type="dxa"/>
          </w:tcPr>
          <w:p w14:paraId="18019182"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rad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rem (rad equivalent man) </w:t>
            </w:r>
          </w:p>
        </w:tc>
        <w:tc>
          <w:tcPr>
            <w:tcW w:w="1979" w:type="dxa"/>
          </w:tcPr>
          <w:p w14:paraId="76E5C39A"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rem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Bq/kg oder Bq/Liter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ellenraster"/>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ellenraster"/>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r>
              <w:t>mSv/a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98C4B77" w14:textId="77777777" w:rsidR="00F745A8" w:rsidRDefault="00F745A8">
      <w:pPr>
        <w:spacing w:after="0" w:line="240" w:lineRule="auto"/>
      </w:pPr>
      <w:r>
        <w:br w:type="page"/>
      </w:r>
    </w:p>
    <w:p w14:paraId="7637F58F" w14:textId="77777777" w:rsidR="00F745A8" w:rsidRDefault="00F745A8">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w:t>
      </w:r>
      <w:proofErr w:type="gramStart"/>
      <w:r>
        <w:t>Körper</w:t>
      </w:r>
      <w:proofErr w:type="gramEnd"/>
      <w:r>
        <w:t xml:space="preserve">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(zB.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ellenraster"/>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 xml:space="preserve">Die Intensität der Strahlung nimmt beim Durchgang durch ein absorbierendes Material exponentiell ab. Speziell Alpha- und Beta-Strahlen können bereits </w:t>
      </w:r>
      <w:proofErr w:type="gramStart"/>
      <w:r>
        <w:t>durch relativ</w:t>
      </w:r>
      <w:proofErr w:type="gramEnd"/>
      <w:r>
        <w:t xml:space="preserve">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 xml:space="preserve">Es </w:t>
      </w:r>
      <w:proofErr w:type="gramStart"/>
      <w:r w:rsidRPr="00287BEB">
        <w:t>gibt prinzipiell</w:t>
      </w:r>
      <w:proofErr w:type="gramEnd"/>
      <w:r w:rsidRPr="00287BEB">
        <w:t xml:space="preserve">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Bei der Spaltung von einem Urankern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w:t>
      </w:r>
      <w:proofErr w:type="gramStart"/>
      <w:r>
        <w:t>2.10</w:t>
      </w:r>
      <w:r w:rsidRPr="00287BEB">
        <w:rPr>
          <w:vertAlign w:val="superscript"/>
        </w:rPr>
        <w:t>6</w:t>
      </w:r>
      <w:r>
        <w:t xml:space="preserve"> mal</w:t>
      </w:r>
      <w:proofErr w:type="gramEnd"/>
      <w:r>
        <w:t xml:space="preserve">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Leichte Atomkerne haben eine geringere Bindungsenergie als schwerere Kerne. Beim Verschmelzen zweier leichter Atomkerne wird diese Differenz der Bindungsenergien frei. Dazu muss aber die Coulomb´sche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w:t>
      </w:r>
      <w:proofErr w:type="gramStart"/>
      <w:r w:rsidR="001C7979">
        <w:t>aufeinander prallen</w:t>
      </w:r>
      <w:proofErr w:type="gramEnd"/>
      <w:r w:rsidR="001C7979">
        <w:t xml:space="preserve">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108DE24B" w:rsidR="0077649A" w:rsidRDefault="0077649A" w:rsidP="009F03D7">
      <w:pPr>
        <w:jc w:val="both"/>
      </w:pPr>
      <w:r>
        <w:t>Der Betrieb von Kernkraftwerken birgt Sicherheitsrisiken, die möglichst geringgehalten werden müssen. Trotzdem ist es in der Vergangenheit zu mehreren schweren Unfällen gekommen:</w:t>
      </w:r>
    </w:p>
    <w:p w14:paraId="75F31916" w14:textId="77777777" w:rsidR="0077649A" w:rsidRPr="00652039" w:rsidRDefault="009D41F4" w:rsidP="009F03D7">
      <w:pPr>
        <w:jc w:val="both"/>
        <w:rPr>
          <w:lang w:val="en-GB"/>
        </w:rPr>
      </w:pPr>
      <w:r w:rsidRPr="00652039">
        <w:rPr>
          <w:lang w:val="en-GB"/>
        </w:rPr>
        <w:t>2011 Fukushima</w:t>
      </w:r>
    </w:p>
    <w:p w14:paraId="0A1660E6" w14:textId="77777777" w:rsidR="009D41F4" w:rsidRPr="00652039" w:rsidRDefault="009D41F4" w:rsidP="009F03D7">
      <w:pPr>
        <w:jc w:val="both"/>
        <w:rPr>
          <w:lang w:val="en-GB"/>
        </w:rPr>
      </w:pPr>
      <w:r w:rsidRPr="00652039">
        <w:rPr>
          <w:lang w:val="en-GB"/>
        </w:rPr>
        <w:t xml:space="preserve">1986 </w:t>
      </w:r>
      <w:proofErr w:type="spellStart"/>
      <w:r w:rsidRPr="00652039">
        <w:rPr>
          <w:lang w:val="en-GB"/>
        </w:rPr>
        <w:t>Tschernobyl</w:t>
      </w:r>
      <w:proofErr w:type="spellEnd"/>
    </w:p>
    <w:p w14:paraId="17900D6E" w14:textId="77777777" w:rsidR="009D41F4" w:rsidRPr="00652039" w:rsidRDefault="009D41F4" w:rsidP="009F03D7">
      <w:pPr>
        <w:jc w:val="both"/>
        <w:rPr>
          <w:lang w:val="en-GB"/>
        </w:rPr>
      </w:pPr>
      <w:r w:rsidRPr="00652039">
        <w:rPr>
          <w:lang w:val="en-GB"/>
        </w:rPr>
        <w:t>1979 Three Mile Island</w:t>
      </w:r>
    </w:p>
    <w:p w14:paraId="0C5FFF71" w14:textId="77777777" w:rsidR="009D41F4" w:rsidRPr="00652039" w:rsidRDefault="009D41F4" w:rsidP="009F03D7">
      <w:pPr>
        <w:jc w:val="both"/>
        <w:rPr>
          <w:lang w:val="en-GB"/>
        </w:rPr>
      </w:pPr>
      <w:r w:rsidRPr="00652039">
        <w:rPr>
          <w:lang w:val="en-GB"/>
        </w:rPr>
        <w:t xml:space="preserve">1973 </w:t>
      </w:r>
      <w:proofErr w:type="spellStart"/>
      <w:r w:rsidRPr="00652039">
        <w:rPr>
          <w:lang w:val="en-GB"/>
        </w:rPr>
        <w:t>Sellafiled</w:t>
      </w:r>
      <w:proofErr w:type="spellEnd"/>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AD4841">
      <w:headerReference w:type="even" r:id="rId17"/>
      <w:headerReference w:type="default" r:id="rId18"/>
      <w:footerReference w:type="even" r:id="rId19"/>
      <w:footerReference w:type="default" r:id="rId20"/>
      <w:headerReference w:type="first" r:id="rId21"/>
      <w:footerReference w:type="first" r:id="rId22"/>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2BB28" w14:textId="77777777" w:rsidR="00AD4841" w:rsidRDefault="00AD4841" w:rsidP="00EE0D8C">
      <w:pPr>
        <w:spacing w:after="0" w:line="240" w:lineRule="auto"/>
      </w:pPr>
      <w:r>
        <w:separator/>
      </w:r>
    </w:p>
  </w:endnote>
  <w:endnote w:type="continuationSeparator" w:id="0">
    <w:p w14:paraId="08387934" w14:textId="77777777" w:rsidR="00AD4841" w:rsidRDefault="00AD4841"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03A9" w14:textId="77777777" w:rsidR="000F2A91" w:rsidRDefault="000F2A9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9406" w14:textId="77777777" w:rsidR="00251F4F" w:rsidRDefault="00251F4F" w:rsidP="00670B07">
    <w:pPr>
      <w:pStyle w:val="Fuzeile"/>
      <w:pBdr>
        <w:top w:val="single" w:sz="4" w:space="1" w:color="auto"/>
      </w:pBdr>
      <w:tabs>
        <w:tab w:val="clear" w:pos="4536"/>
      </w:tabs>
    </w:pPr>
    <w:r>
      <w:t>HTL-Hollabrunn                                            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C88" w14:textId="77777777" w:rsidR="000F2A91" w:rsidRDefault="000F2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C53C" w14:textId="77777777" w:rsidR="00AD4841" w:rsidRDefault="00AD4841" w:rsidP="00EE0D8C">
      <w:pPr>
        <w:spacing w:after="0" w:line="240" w:lineRule="auto"/>
      </w:pPr>
      <w:r>
        <w:separator/>
      </w:r>
    </w:p>
  </w:footnote>
  <w:footnote w:type="continuationSeparator" w:id="0">
    <w:p w14:paraId="2A265F00" w14:textId="77777777" w:rsidR="00AD4841" w:rsidRDefault="00AD4841"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579F" w14:textId="77777777" w:rsidR="000F2A91" w:rsidRDefault="000F2A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5C79" w14:textId="77777777" w:rsidR="00251F4F" w:rsidRDefault="00251F4F" w:rsidP="00EE0D8C">
    <w:pPr>
      <w:pStyle w:val="Kopfzeile"/>
      <w:pBdr>
        <w:bottom w:val="single" w:sz="4" w:space="1" w:color="auto"/>
      </w:pBdr>
      <w:spacing w:after="0" w:line="240" w:lineRule="auto"/>
    </w:pPr>
    <w:r>
      <w:tab/>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56D2" w14:textId="77777777" w:rsidR="000F2A91" w:rsidRDefault="000F2A9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15346200">
    <w:abstractNumId w:val="8"/>
  </w:num>
  <w:num w:numId="2" w16cid:durableId="2517930">
    <w:abstractNumId w:val="13"/>
  </w:num>
  <w:num w:numId="3" w16cid:durableId="47655845">
    <w:abstractNumId w:val="5"/>
  </w:num>
  <w:num w:numId="4" w16cid:durableId="466165173">
    <w:abstractNumId w:val="12"/>
  </w:num>
  <w:num w:numId="5" w16cid:durableId="747577673">
    <w:abstractNumId w:val="14"/>
  </w:num>
  <w:num w:numId="6" w16cid:durableId="1154488869">
    <w:abstractNumId w:val="15"/>
  </w:num>
  <w:num w:numId="7" w16cid:durableId="1263686682">
    <w:abstractNumId w:val="0"/>
  </w:num>
  <w:num w:numId="8" w16cid:durableId="1207789832">
    <w:abstractNumId w:val="4"/>
  </w:num>
  <w:num w:numId="9" w16cid:durableId="349914623">
    <w:abstractNumId w:val="11"/>
  </w:num>
  <w:num w:numId="10" w16cid:durableId="1713922089">
    <w:abstractNumId w:val="2"/>
  </w:num>
  <w:num w:numId="11" w16cid:durableId="791170245">
    <w:abstractNumId w:val="10"/>
  </w:num>
  <w:num w:numId="12" w16cid:durableId="1405376874">
    <w:abstractNumId w:val="9"/>
  </w:num>
  <w:num w:numId="13" w16cid:durableId="1173716415">
    <w:abstractNumId w:val="17"/>
  </w:num>
  <w:num w:numId="14" w16cid:durableId="2109695191">
    <w:abstractNumId w:val="1"/>
  </w:num>
  <w:num w:numId="15" w16cid:durableId="738408514">
    <w:abstractNumId w:val="3"/>
  </w:num>
  <w:num w:numId="16" w16cid:durableId="1073043328">
    <w:abstractNumId w:val="16"/>
  </w:num>
  <w:num w:numId="17" w16cid:durableId="980234058">
    <w:abstractNumId w:val="7"/>
  </w:num>
  <w:num w:numId="18" w16cid:durableId="113779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1098"/>
    <w:rsid w:val="00057B6D"/>
    <w:rsid w:val="0006335A"/>
    <w:rsid w:val="00063862"/>
    <w:rsid w:val="000869E6"/>
    <w:rsid w:val="000875EF"/>
    <w:rsid w:val="00090F6D"/>
    <w:rsid w:val="00093EFC"/>
    <w:rsid w:val="000A1D09"/>
    <w:rsid w:val="000A513F"/>
    <w:rsid w:val="000A6CFB"/>
    <w:rsid w:val="000A7841"/>
    <w:rsid w:val="000B6660"/>
    <w:rsid w:val="000C270C"/>
    <w:rsid w:val="000C7B14"/>
    <w:rsid w:val="000D761E"/>
    <w:rsid w:val="000F2A91"/>
    <w:rsid w:val="001140A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46A1"/>
    <w:rsid w:val="002F1E1C"/>
    <w:rsid w:val="002F2C88"/>
    <w:rsid w:val="002F7747"/>
    <w:rsid w:val="0030261F"/>
    <w:rsid w:val="00302BC8"/>
    <w:rsid w:val="00321A5C"/>
    <w:rsid w:val="00345E83"/>
    <w:rsid w:val="003464FF"/>
    <w:rsid w:val="00353AED"/>
    <w:rsid w:val="0035603B"/>
    <w:rsid w:val="00356A1A"/>
    <w:rsid w:val="0036089F"/>
    <w:rsid w:val="0038569F"/>
    <w:rsid w:val="003A6047"/>
    <w:rsid w:val="003C0ABC"/>
    <w:rsid w:val="003C12F5"/>
    <w:rsid w:val="003C4224"/>
    <w:rsid w:val="003C6C95"/>
    <w:rsid w:val="00412CD0"/>
    <w:rsid w:val="0041364B"/>
    <w:rsid w:val="00416DDC"/>
    <w:rsid w:val="0043182F"/>
    <w:rsid w:val="00434850"/>
    <w:rsid w:val="004416D5"/>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52039"/>
    <w:rsid w:val="00670B07"/>
    <w:rsid w:val="00671510"/>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120"/>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5579"/>
    <w:rsid w:val="009B4D48"/>
    <w:rsid w:val="009C0B6C"/>
    <w:rsid w:val="009C712D"/>
    <w:rsid w:val="009D2C94"/>
    <w:rsid w:val="009D41F4"/>
    <w:rsid w:val="009D6C40"/>
    <w:rsid w:val="009E12CA"/>
    <w:rsid w:val="009E3FA5"/>
    <w:rsid w:val="009F03D7"/>
    <w:rsid w:val="00A04BDC"/>
    <w:rsid w:val="00A07D2F"/>
    <w:rsid w:val="00A20A7C"/>
    <w:rsid w:val="00A20CBF"/>
    <w:rsid w:val="00A25CE8"/>
    <w:rsid w:val="00A4060A"/>
    <w:rsid w:val="00A44A61"/>
    <w:rsid w:val="00A4783C"/>
    <w:rsid w:val="00A704D1"/>
    <w:rsid w:val="00A75415"/>
    <w:rsid w:val="00AA6A8E"/>
    <w:rsid w:val="00AB4382"/>
    <w:rsid w:val="00AB6C06"/>
    <w:rsid w:val="00AD4841"/>
    <w:rsid w:val="00AD4931"/>
    <w:rsid w:val="00AE3974"/>
    <w:rsid w:val="00AF639D"/>
    <w:rsid w:val="00B0374A"/>
    <w:rsid w:val="00B13653"/>
    <w:rsid w:val="00B1548D"/>
    <w:rsid w:val="00B302AF"/>
    <w:rsid w:val="00B40E66"/>
    <w:rsid w:val="00B4646A"/>
    <w:rsid w:val="00B52012"/>
    <w:rsid w:val="00B612A6"/>
    <w:rsid w:val="00B71274"/>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6073"/>
    <w:rsid w:val="00CE56A5"/>
    <w:rsid w:val="00CF3DCA"/>
    <w:rsid w:val="00D01242"/>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2DAF"/>
    <w:rsid w:val="00EF3C3A"/>
    <w:rsid w:val="00EF77A8"/>
    <w:rsid w:val="00F04597"/>
    <w:rsid w:val="00F07459"/>
    <w:rsid w:val="00F11FB9"/>
    <w:rsid w:val="00F147AD"/>
    <w:rsid w:val="00F21E9B"/>
    <w:rsid w:val="00F461BB"/>
    <w:rsid w:val="00F5200F"/>
    <w:rsid w:val="00F548FF"/>
    <w:rsid w:val="00F613C3"/>
    <w:rsid w:val="00F745A8"/>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55E4C120-986B-4EBE-91E7-FBB97EAF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00" w:line="276" w:lineRule="auto"/>
    </w:pPr>
    <w:rPr>
      <w:sz w:val="22"/>
      <w:szCs w:val="22"/>
      <w:lang w:eastAsia="en-US"/>
    </w:rPr>
  </w:style>
  <w:style w:type="paragraph" w:styleId="berschrift4">
    <w:name w:val="heading 4"/>
    <w:basedOn w:val="Standard"/>
    <w:link w:val="berschrift4Zchn"/>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B6683"/>
    <w:pPr>
      <w:ind w:left="720"/>
      <w:contextualSpacing/>
    </w:pPr>
  </w:style>
  <w:style w:type="paragraph" w:styleId="Kopfzeile">
    <w:name w:val="header"/>
    <w:basedOn w:val="Standard"/>
    <w:link w:val="KopfzeileZchn"/>
    <w:uiPriority w:val="99"/>
    <w:unhideWhenUsed/>
    <w:rsid w:val="00EE0D8C"/>
    <w:pPr>
      <w:tabs>
        <w:tab w:val="center" w:pos="4536"/>
        <w:tab w:val="right" w:pos="9072"/>
      </w:tabs>
    </w:pPr>
  </w:style>
  <w:style w:type="character" w:customStyle="1" w:styleId="KopfzeileZchn">
    <w:name w:val="Kopfzeile Zchn"/>
    <w:link w:val="Kopfzeile"/>
    <w:uiPriority w:val="99"/>
    <w:rsid w:val="00EE0D8C"/>
    <w:rPr>
      <w:sz w:val="22"/>
      <w:szCs w:val="22"/>
      <w:lang w:eastAsia="en-US"/>
    </w:rPr>
  </w:style>
  <w:style w:type="paragraph" w:styleId="Fuzeile">
    <w:name w:val="footer"/>
    <w:basedOn w:val="Standard"/>
    <w:link w:val="FuzeileZchn"/>
    <w:unhideWhenUsed/>
    <w:rsid w:val="00EE0D8C"/>
    <w:pPr>
      <w:tabs>
        <w:tab w:val="center" w:pos="4536"/>
        <w:tab w:val="right" w:pos="9072"/>
      </w:tabs>
    </w:pPr>
  </w:style>
  <w:style w:type="character" w:customStyle="1" w:styleId="FuzeileZchn">
    <w:name w:val="Fußzeile Zchn"/>
    <w:link w:val="Fuzeile"/>
    <w:uiPriority w:val="99"/>
    <w:rsid w:val="00EE0D8C"/>
    <w:rPr>
      <w:sz w:val="22"/>
      <w:szCs w:val="22"/>
      <w:lang w:eastAsia="en-US"/>
    </w:rPr>
  </w:style>
  <w:style w:type="paragraph" w:styleId="Sprechblasentext">
    <w:name w:val="Balloon Text"/>
    <w:basedOn w:val="Standard"/>
    <w:link w:val="SprechblasentextZchn"/>
    <w:uiPriority w:val="99"/>
    <w:semiHidden/>
    <w:unhideWhenUsed/>
    <w:rsid w:val="00EE0D8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E0D8C"/>
    <w:rPr>
      <w:rFonts w:ascii="Tahoma" w:hAnsi="Tahoma" w:cs="Tahoma"/>
      <w:sz w:val="16"/>
      <w:szCs w:val="16"/>
      <w:lang w:eastAsia="en-US"/>
    </w:rPr>
  </w:style>
  <w:style w:type="character" w:styleId="Platzhaltertext">
    <w:name w:val="Placeholder Text"/>
    <w:basedOn w:val="Absatz-Standardschriftart"/>
    <w:uiPriority w:val="99"/>
    <w:semiHidden/>
    <w:rsid w:val="00841272"/>
    <w:rPr>
      <w:color w:val="808080"/>
    </w:rPr>
  </w:style>
  <w:style w:type="paragraph" w:styleId="NurText">
    <w:name w:val="Plain Text"/>
    <w:basedOn w:val="Standard"/>
    <w:link w:val="NurTextZchn"/>
    <w:rsid w:val="00CF3DCA"/>
    <w:pPr>
      <w:spacing w:after="0" w:line="240" w:lineRule="auto"/>
    </w:pPr>
    <w:rPr>
      <w:rFonts w:ascii="Courier New" w:eastAsia="Times New Roman" w:hAnsi="Courier New" w:cs="Courier New"/>
      <w:sz w:val="20"/>
      <w:szCs w:val="20"/>
      <w:lang w:eastAsia="de-DE"/>
    </w:rPr>
  </w:style>
  <w:style w:type="character" w:customStyle="1" w:styleId="NurTextZchn">
    <w:name w:val="Nur Text Zchn"/>
    <w:basedOn w:val="Absatz-Standardschriftart"/>
    <w:link w:val="NurText"/>
    <w:rsid w:val="00CF3DCA"/>
    <w:rPr>
      <w:rFonts w:ascii="Courier New" w:eastAsia="Times New Roman" w:hAnsi="Courier New" w:cs="Courier New"/>
      <w:lang w:eastAsia="de-DE"/>
    </w:rPr>
  </w:style>
  <w:style w:type="paragraph" w:styleId="StandardWeb">
    <w:name w:val="Normal (Web)"/>
    <w:basedOn w:val="Standard"/>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ellenraster">
    <w:name w:val="Table Grid"/>
    <w:basedOn w:val="NormaleTabelle"/>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962039"/>
    <w:rPr>
      <w:i/>
      <w:iCs/>
    </w:rPr>
  </w:style>
  <w:style w:type="character" w:styleId="Fett">
    <w:name w:val="Strong"/>
    <w:basedOn w:val="Absatz-Standardschriftart"/>
    <w:uiPriority w:val="22"/>
    <w:qFormat/>
    <w:rsid w:val="00962039"/>
    <w:rPr>
      <w:b/>
      <w:bCs/>
    </w:rPr>
  </w:style>
  <w:style w:type="character" w:customStyle="1" w:styleId="berschrift4Zchn">
    <w:name w:val="Überschrift 4 Zchn"/>
    <w:basedOn w:val="Absatz-Standardschriftart"/>
    <w:link w:val="berschrift4"/>
    <w:uiPriority w:val="9"/>
    <w:rsid w:val="00251F4F"/>
    <w:rPr>
      <w:rFonts w:ascii="Times New Roman" w:eastAsia="Times New Roman" w:hAnsi="Times New Roman"/>
      <w:b/>
      <w:bCs/>
      <w:sz w:val="24"/>
      <w:szCs w:val="24"/>
    </w:rPr>
  </w:style>
  <w:style w:type="character" w:styleId="Hyperlink">
    <w:name w:val="Hyperlink"/>
    <w:basedOn w:val="Absatz-Standardschriftar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wikipedia.org/wiki/Tonne_%28Einheit%2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wikipedia.org/wiki/Parts_per_million" TargetMode="External"/><Relationship Id="rId22" Type="http://schemas.openxmlformats.org/officeDocument/2006/relationships/footer" Target="foot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9D961F-D5E4-4CD3-B36F-7B768FE0EF08}">
  <ds:schemaRefs>
    <ds:schemaRef ds:uri="http://schemas.openxmlformats.org/officeDocument/2006/bibliography"/>
  </ds:schemaRefs>
</ds:datastoreItem>
</file>

<file path=customXml/itemProps2.xml><?xml version="1.0" encoding="utf-8"?>
<ds:datastoreItem xmlns:ds="http://schemas.openxmlformats.org/officeDocument/2006/customXml" ds:itemID="{EB5E243B-D4E3-46F3-9537-512B4C0DA3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81B64BD-4FD9-4F48-8147-D1CB344D69A1}">
  <ds:schemaRefs>
    <ds:schemaRef ds:uri="http://schemas.microsoft.com/sharepoint/v3/contenttype/forms"/>
  </ds:schemaRefs>
</ds:datastoreItem>
</file>

<file path=customXml/itemProps4.xml><?xml version="1.0" encoding="utf-8"?>
<ds:datastoreItem xmlns:ds="http://schemas.openxmlformats.org/officeDocument/2006/customXml" ds:itemID="{21BC00B9-A51A-4337-94C1-55CC60F23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3555</Words>
  <Characters>20269</Characters>
  <Application>Microsoft Office Word</Application>
  <DocSecurity>0</DocSecurity>
  <Lines>168</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cp:lastModifiedBy>Matthias Hrbek</cp:lastModifiedBy>
  <cp:revision>20</cp:revision>
  <cp:lastPrinted>2017-01-05T16:25:00Z</cp:lastPrinted>
  <dcterms:created xsi:type="dcterms:W3CDTF">2017-09-12T07:10:00Z</dcterms:created>
  <dcterms:modified xsi:type="dcterms:W3CDTF">2024-01-18T15:26:00Z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