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7DC66" w14:textId="0B6CD577" w:rsidR="00953279" w:rsidRPr="00953279" w:rsidRDefault="00953279" w:rsidP="00953279">
      <w:pPr>
        <w:jc w:val="center"/>
        <w:rPr>
          <w:b/>
          <w:bCs/>
        </w:rPr>
      </w:pPr>
      <w:r w:rsidRPr="00953279">
        <w:rPr>
          <w:b/>
          <w:bCs/>
        </w:rPr>
        <w:t>Grundbegriffe der Buchhaltung</w:t>
      </w:r>
    </w:p>
    <w:p w14:paraId="5B3101E5" w14:textId="31F01EBC" w:rsidR="005377AF" w:rsidRDefault="001C6ADB">
      <w:r>
        <w:t>Kreditoren und Debitoren:</w:t>
      </w:r>
    </w:p>
    <w:p w14:paraId="015C483A" w14:textId="26AE5F7B" w:rsidR="001C6ADB" w:rsidRDefault="001C6ADB" w:rsidP="001C6ADB">
      <w:pPr>
        <w:pStyle w:val="Listenabsatz"/>
        <w:numPr>
          <w:ilvl w:val="0"/>
          <w:numId w:val="1"/>
        </w:numPr>
      </w:pPr>
      <w:r>
        <w:t xml:space="preserve">Kreditoren sind </w:t>
      </w:r>
      <w:proofErr w:type="gramStart"/>
      <w:r>
        <w:t>Gläubiger</w:t>
      </w:r>
      <w:proofErr w:type="gramEnd"/>
      <w:r>
        <w:t>, denen ein Unternehmen Geld schuldet.</w:t>
      </w:r>
    </w:p>
    <w:p w14:paraId="03BB8293" w14:textId="3CCA9CCF" w:rsidR="001C6ADB" w:rsidRDefault="001C6ADB" w:rsidP="001C6ADB">
      <w:pPr>
        <w:pStyle w:val="Listenabsatz"/>
        <w:numPr>
          <w:ilvl w:val="0"/>
          <w:numId w:val="1"/>
        </w:numPr>
      </w:pPr>
      <w:r>
        <w:t>Debitoren sind Kunden, die dem Unternehmen Geld schulden.</w:t>
      </w:r>
    </w:p>
    <w:p w14:paraId="2E2E34C7" w14:textId="6D204490" w:rsidR="001C6ADB" w:rsidRDefault="001C6ADB" w:rsidP="001C6ADB">
      <w:r>
        <w:t>Erfolgskonten:</w:t>
      </w:r>
    </w:p>
    <w:p w14:paraId="5288806D" w14:textId="6979D475" w:rsidR="001C6ADB" w:rsidRDefault="001C6ADB" w:rsidP="001C6ADB">
      <w:pPr>
        <w:pStyle w:val="Listenabsatz"/>
        <w:numPr>
          <w:ilvl w:val="0"/>
          <w:numId w:val="1"/>
        </w:numPr>
      </w:pPr>
      <w:r>
        <w:t>Erfolgskonten erfassen Einnahmen und Ausgaben innerhalb eines Geschäftsjahres.</w:t>
      </w:r>
    </w:p>
    <w:p w14:paraId="68BAEE88" w14:textId="0558247B" w:rsidR="001C6ADB" w:rsidRDefault="001C6ADB" w:rsidP="001C6ADB">
      <w:r w:rsidRPr="001C6ADB">
        <w:rPr>
          <w:noProof/>
        </w:rPr>
        <w:drawing>
          <wp:inline distT="0" distB="0" distL="0" distR="0" wp14:anchorId="217C3590" wp14:editId="351F959A">
            <wp:extent cx="4953691" cy="1914792"/>
            <wp:effectExtent l="0" t="0" r="0" b="9525"/>
            <wp:docPr id="28581623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16237" name="Grafik 1" descr="Ein Bild, das Text, Screenshot, Schrift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BEE2" w14:textId="5B82C3A7" w:rsidR="002244C7" w:rsidRDefault="002244C7" w:rsidP="001C6ADB">
      <w:r>
        <w:t>Kontenplan:</w:t>
      </w:r>
    </w:p>
    <w:p w14:paraId="7AE3E3F1" w14:textId="2F87809B" w:rsidR="002244C7" w:rsidRDefault="002244C7" w:rsidP="002244C7">
      <w:pPr>
        <w:pStyle w:val="Listenabsatz"/>
        <w:numPr>
          <w:ilvl w:val="0"/>
          <w:numId w:val="1"/>
        </w:numPr>
      </w:pPr>
      <w:r>
        <w:t>Ist eine systematische Zusammenstellung von Konten.</w:t>
      </w:r>
    </w:p>
    <w:p w14:paraId="36C9DECC" w14:textId="4DDDF35B" w:rsidR="002244C7" w:rsidRDefault="002244C7" w:rsidP="002244C7">
      <w:pPr>
        <w:pStyle w:val="Listenabsatz"/>
        <w:numPr>
          <w:ilvl w:val="0"/>
          <w:numId w:val="1"/>
        </w:numPr>
      </w:pPr>
      <w:r>
        <w:t>Organisiert Konten nach Kategorien wie Aktiva, Passiva, Aufwendungen und Erträge.</w:t>
      </w:r>
    </w:p>
    <w:p w14:paraId="2E00EA51" w14:textId="0BE97578" w:rsidR="002244C7" w:rsidRDefault="002244C7" w:rsidP="002244C7">
      <w:r>
        <w:t>Buchungskreislauf:</w:t>
      </w:r>
    </w:p>
    <w:p w14:paraId="035B9A09" w14:textId="5F158215" w:rsidR="002244C7" w:rsidRDefault="002244C7" w:rsidP="002244C7">
      <w:r w:rsidRPr="002244C7">
        <w:rPr>
          <w:noProof/>
        </w:rPr>
        <w:drawing>
          <wp:inline distT="0" distB="0" distL="0" distR="0" wp14:anchorId="572C38DE" wp14:editId="568E834D">
            <wp:extent cx="3134162" cy="2762636"/>
            <wp:effectExtent l="0" t="0" r="0" b="0"/>
            <wp:docPr id="2146312472" name="Grafik 1" descr="Ein Bild, das Tex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12472" name="Grafik 1" descr="Ein Bild, das Tex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A7B" w14:textId="77777777" w:rsidR="00953279" w:rsidRDefault="00953279" w:rsidP="002244C7">
      <w:pPr>
        <w:jc w:val="center"/>
        <w:rPr>
          <w:b/>
          <w:bCs/>
        </w:rPr>
      </w:pPr>
    </w:p>
    <w:p w14:paraId="45A4794F" w14:textId="77777777" w:rsidR="00953279" w:rsidRDefault="00953279" w:rsidP="002244C7">
      <w:pPr>
        <w:jc w:val="center"/>
        <w:rPr>
          <w:b/>
          <w:bCs/>
        </w:rPr>
      </w:pPr>
    </w:p>
    <w:p w14:paraId="010A614A" w14:textId="77777777" w:rsidR="00953279" w:rsidRDefault="00953279" w:rsidP="002244C7">
      <w:pPr>
        <w:jc w:val="center"/>
        <w:rPr>
          <w:b/>
          <w:bCs/>
        </w:rPr>
      </w:pPr>
    </w:p>
    <w:p w14:paraId="550DDFA1" w14:textId="77777777" w:rsidR="00953279" w:rsidRDefault="00953279" w:rsidP="002244C7">
      <w:pPr>
        <w:jc w:val="center"/>
        <w:rPr>
          <w:b/>
          <w:bCs/>
        </w:rPr>
      </w:pPr>
    </w:p>
    <w:p w14:paraId="5AB0F8B7" w14:textId="77777777" w:rsidR="00953279" w:rsidRDefault="00953279" w:rsidP="002244C7">
      <w:pPr>
        <w:jc w:val="center"/>
        <w:rPr>
          <w:b/>
          <w:bCs/>
        </w:rPr>
      </w:pPr>
    </w:p>
    <w:p w14:paraId="7A759952" w14:textId="1048FA24" w:rsidR="002244C7" w:rsidRPr="00953279" w:rsidRDefault="002244C7" w:rsidP="002244C7">
      <w:pPr>
        <w:jc w:val="center"/>
        <w:rPr>
          <w:b/>
          <w:bCs/>
        </w:rPr>
      </w:pPr>
      <w:r w:rsidRPr="00953279">
        <w:rPr>
          <w:b/>
          <w:bCs/>
        </w:rPr>
        <w:lastRenderedPageBreak/>
        <w:t>Ein- und Verkauf von Waren</w:t>
      </w:r>
    </w:p>
    <w:p w14:paraId="351435C3" w14:textId="5F3D69C3" w:rsidR="002244C7" w:rsidRDefault="002244C7" w:rsidP="002244C7">
      <w:r>
        <w:t>Begriffsbestimmungen:</w:t>
      </w:r>
    </w:p>
    <w:p w14:paraId="31F6A4E9" w14:textId="4008988D" w:rsidR="002244C7" w:rsidRDefault="002244C7" w:rsidP="002244C7">
      <w:pPr>
        <w:pStyle w:val="Listenabsatz"/>
        <w:numPr>
          <w:ilvl w:val="0"/>
          <w:numId w:val="1"/>
        </w:numPr>
      </w:pPr>
      <w:r>
        <w:t>Auszahlung: z.B. Wir bezahlen die Heizölrechnung</w:t>
      </w:r>
    </w:p>
    <w:p w14:paraId="409A0CC7" w14:textId="247C11C4" w:rsidR="002244C7" w:rsidRDefault="002244C7" w:rsidP="002244C7">
      <w:pPr>
        <w:pStyle w:val="Listenabsatz"/>
        <w:numPr>
          <w:ilvl w:val="0"/>
          <w:numId w:val="1"/>
        </w:numPr>
      </w:pPr>
      <w:r>
        <w:t>Einzahlung: z.B. Ein Kunde bezahlt die gelieferte Ware</w:t>
      </w:r>
    </w:p>
    <w:p w14:paraId="51E88F34" w14:textId="6E665F72" w:rsidR="002244C7" w:rsidRDefault="002244C7" w:rsidP="002244C7">
      <w:pPr>
        <w:pStyle w:val="Listenabsatz"/>
        <w:numPr>
          <w:ilvl w:val="0"/>
          <w:numId w:val="1"/>
        </w:numPr>
      </w:pPr>
      <w:r>
        <w:t>Aufwand: z.B. Wir verbrennen das Heizöl</w:t>
      </w:r>
    </w:p>
    <w:p w14:paraId="22CBD76A" w14:textId="1A8F0A73" w:rsidR="002244C7" w:rsidRDefault="002244C7" w:rsidP="002244C7">
      <w:pPr>
        <w:pStyle w:val="Listenabsatz"/>
        <w:numPr>
          <w:ilvl w:val="0"/>
          <w:numId w:val="1"/>
        </w:numPr>
      </w:pPr>
      <w:r>
        <w:t>Ertrag: z.B. Wir erhalten die Miete für ein Geschäftslokal, das wir vermietet haben</w:t>
      </w:r>
    </w:p>
    <w:p w14:paraId="4CE3590E" w14:textId="64837928" w:rsidR="002244C7" w:rsidRDefault="002244C7" w:rsidP="002244C7">
      <w:r>
        <w:t>Verbuchung von Warenein- und -verkauf:</w:t>
      </w:r>
    </w:p>
    <w:p w14:paraId="7A2502E3" w14:textId="5DD3151E" w:rsidR="002244C7" w:rsidRDefault="002244C7" w:rsidP="002244C7">
      <w:pPr>
        <w:pStyle w:val="Listenabsatz"/>
        <w:numPr>
          <w:ilvl w:val="0"/>
          <w:numId w:val="1"/>
        </w:numPr>
      </w:pPr>
      <w:r w:rsidRPr="002244C7">
        <w:t>Einkäufe werden auf Warenkonten verbucht, Verkäufe führen zu Umsatzerlösen</w:t>
      </w:r>
      <w:r>
        <w:t>.</w:t>
      </w:r>
    </w:p>
    <w:p w14:paraId="6C345CCF" w14:textId="5CDE367F" w:rsidR="002244C7" w:rsidRDefault="002244C7" w:rsidP="002244C7">
      <w:r>
        <w:t>Inventur:</w:t>
      </w:r>
    </w:p>
    <w:p w14:paraId="785773E1" w14:textId="42FE5A77" w:rsidR="002244C7" w:rsidRDefault="002244C7" w:rsidP="002244C7">
      <w:pPr>
        <w:pStyle w:val="Listenabsatz"/>
        <w:numPr>
          <w:ilvl w:val="0"/>
          <w:numId w:val="1"/>
        </w:numPr>
      </w:pPr>
      <w:r>
        <w:t>Ist e</w:t>
      </w:r>
      <w:r w:rsidRPr="002244C7">
        <w:t>ine Bestandsaufnahme, um den Bestand an Waren zu ermitteln.</w:t>
      </w:r>
    </w:p>
    <w:p w14:paraId="09CBF2EF" w14:textId="457EDA10" w:rsidR="002244C7" w:rsidRDefault="002244C7" w:rsidP="002244C7">
      <w:r>
        <w:t xml:space="preserve">Bewertung: </w:t>
      </w:r>
    </w:p>
    <w:p w14:paraId="0E86DD03" w14:textId="1960E7E3" w:rsidR="002244C7" w:rsidRDefault="002244C7" w:rsidP="002244C7">
      <w:pPr>
        <w:pStyle w:val="Listenabsatz"/>
        <w:numPr>
          <w:ilvl w:val="0"/>
          <w:numId w:val="1"/>
        </w:numPr>
      </w:pPr>
      <w:r w:rsidRPr="002244C7">
        <w:t>Warenbestände werden üblicherweise zu Anschaffungskosten oder Nettomarktwert bewertet.</w:t>
      </w:r>
    </w:p>
    <w:p w14:paraId="486E1E80" w14:textId="2C40E2B8" w:rsidR="00953279" w:rsidRPr="00953279" w:rsidRDefault="00953279" w:rsidP="00953279">
      <w:pPr>
        <w:jc w:val="center"/>
        <w:rPr>
          <w:b/>
          <w:bCs/>
        </w:rPr>
      </w:pPr>
      <w:r w:rsidRPr="00953279">
        <w:rPr>
          <w:b/>
          <w:bCs/>
        </w:rPr>
        <w:t>Abschlussbuchungen</w:t>
      </w:r>
    </w:p>
    <w:p w14:paraId="4D9D7290" w14:textId="009638AA" w:rsidR="00953279" w:rsidRDefault="00953279" w:rsidP="002244C7">
      <w:r>
        <w:t>Rechnungsabgrenzung:</w:t>
      </w:r>
    </w:p>
    <w:p w14:paraId="469BCF9A" w14:textId="07C50615" w:rsidR="00953279" w:rsidRDefault="00953279" w:rsidP="00953279">
      <w:pPr>
        <w:pStyle w:val="Listenabsatz"/>
        <w:numPr>
          <w:ilvl w:val="0"/>
          <w:numId w:val="1"/>
        </w:numPr>
      </w:pPr>
      <w:r w:rsidRPr="00953279">
        <w:t>Periodenübergreifende Zuordnung von Aufwendungen und Erträgen.</w:t>
      </w:r>
    </w:p>
    <w:p w14:paraId="54AF56E4" w14:textId="4DA51A36" w:rsidR="00953279" w:rsidRDefault="00953279" w:rsidP="00953279">
      <w:r>
        <w:t>Rückstellungen:</w:t>
      </w:r>
    </w:p>
    <w:p w14:paraId="11EB6AC6" w14:textId="13934618" w:rsidR="00953279" w:rsidRDefault="00953279" w:rsidP="00953279">
      <w:pPr>
        <w:pStyle w:val="Listenabsatz"/>
        <w:numPr>
          <w:ilvl w:val="0"/>
          <w:numId w:val="1"/>
        </w:numPr>
      </w:pPr>
      <w:r w:rsidRPr="00953279">
        <w:t>Rücklagen für erwartete Verbindlichkeiten oder Risiken.</w:t>
      </w:r>
    </w:p>
    <w:p w14:paraId="4C64E76B" w14:textId="05296AA6" w:rsidR="00953279" w:rsidRDefault="00953279" w:rsidP="00953279">
      <w:r>
        <w:t>Rücklagen:</w:t>
      </w:r>
    </w:p>
    <w:p w14:paraId="2F1C1BE3" w14:textId="6DA1D320" w:rsidR="00953279" w:rsidRDefault="00953279" w:rsidP="00953279">
      <w:pPr>
        <w:pStyle w:val="Listenabsatz"/>
        <w:numPr>
          <w:ilvl w:val="0"/>
          <w:numId w:val="1"/>
        </w:numPr>
      </w:pPr>
      <w:r w:rsidRPr="00953279">
        <w:t>Gewinnrücklagen für zukünftige Verwendungszwecke.</w:t>
      </w:r>
    </w:p>
    <w:p w14:paraId="4421378B" w14:textId="091F6D88" w:rsidR="00953279" w:rsidRDefault="00953279" w:rsidP="00953279">
      <w:r>
        <w:t>Latente Steuern:</w:t>
      </w:r>
    </w:p>
    <w:p w14:paraId="0F10DB63" w14:textId="247C8ADF" w:rsidR="00953279" w:rsidRDefault="00953279" w:rsidP="00953279">
      <w:pPr>
        <w:pStyle w:val="Listenabsatz"/>
        <w:numPr>
          <w:ilvl w:val="0"/>
          <w:numId w:val="1"/>
        </w:numPr>
      </w:pPr>
      <w:r w:rsidRPr="00953279">
        <w:t>Ertragssteuern, die sich aus temporären Differenzen ergeben</w:t>
      </w:r>
      <w:r>
        <w:t>.</w:t>
      </w:r>
    </w:p>
    <w:p w14:paraId="665FAF22" w14:textId="02BE71FB" w:rsidR="00953279" w:rsidRPr="00953279" w:rsidRDefault="00953279" w:rsidP="00953279">
      <w:pPr>
        <w:jc w:val="center"/>
        <w:rPr>
          <w:b/>
          <w:bCs/>
        </w:rPr>
      </w:pPr>
      <w:r w:rsidRPr="00953279">
        <w:rPr>
          <w:b/>
          <w:bCs/>
        </w:rPr>
        <w:t>Bilanzen lesen</w:t>
      </w:r>
    </w:p>
    <w:p w14:paraId="579E030E" w14:textId="77777777" w:rsidR="00953279" w:rsidRDefault="00953279" w:rsidP="00953279">
      <w:r>
        <w:t>Bestandteile des Jahresabschlusses:</w:t>
      </w:r>
    </w:p>
    <w:p w14:paraId="16295605" w14:textId="77777777" w:rsidR="00953279" w:rsidRDefault="00953279" w:rsidP="00953279">
      <w:pPr>
        <w:pStyle w:val="Listenabsatz"/>
        <w:numPr>
          <w:ilvl w:val="0"/>
          <w:numId w:val="1"/>
        </w:numPr>
      </w:pPr>
      <w:r>
        <w:t>Jahresabschluss besteht aus Bilanz und Gewinn und Verlust Rechnung</w:t>
      </w:r>
    </w:p>
    <w:p w14:paraId="0C64AD98" w14:textId="77777777" w:rsidR="00583119" w:rsidRDefault="00583119" w:rsidP="00953279"/>
    <w:p w14:paraId="5DB1FC69" w14:textId="77777777" w:rsidR="00583119" w:rsidRDefault="00583119" w:rsidP="00953279"/>
    <w:p w14:paraId="31CD8C12" w14:textId="77777777" w:rsidR="00583119" w:rsidRDefault="00583119" w:rsidP="00953279"/>
    <w:p w14:paraId="09403157" w14:textId="77777777" w:rsidR="00583119" w:rsidRDefault="00583119" w:rsidP="00953279"/>
    <w:p w14:paraId="7F3894B3" w14:textId="77777777" w:rsidR="00583119" w:rsidRDefault="00583119" w:rsidP="00953279"/>
    <w:p w14:paraId="7433DF56" w14:textId="77777777" w:rsidR="00583119" w:rsidRDefault="00583119" w:rsidP="00953279"/>
    <w:p w14:paraId="3304E710" w14:textId="77777777" w:rsidR="00583119" w:rsidRDefault="00583119" w:rsidP="00953279"/>
    <w:p w14:paraId="38F83FA5" w14:textId="77777777" w:rsidR="00583119" w:rsidRDefault="00583119" w:rsidP="00953279"/>
    <w:p w14:paraId="1C6C4FB7" w14:textId="5E212794" w:rsidR="00953279" w:rsidRDefault="00953279" w:rsidP="00953279">
      <w:r>
        <w:lastRenderedPageBreak/>
        <w:t>Kennzahlen: (Erklärung im Buch)</w:t>
      </w:r>
    </w:p>
    <w:p w14:paraId="7507B01B" w14:textId="77777777" w:rsidR="00583119" w:rsidRPr="00583119" w:rsidRDefault="00583119" w:rsidP="00583119">
      <w:pPr>
        <w:numPr>
          <w:ilvl w:val="0"/>
          <w:numId w:val="2"/>
        </w:numPr>
        <w:rPr>
          <w:lang w:val="de-AT"/>
        </w:rPr>
      </w:pPr>
      <w:r w:rsidRPr="00583119">
        <w:rPr>
          <w:b/>
          <w:bCs/>
          <w:lang w:val="de-AT"/>
        </w:rPr>
        <w:t>Eigenkapital</w:t>
      </w:r>
      <w:r w:rsidRPr="00583119">
        <w:rPr>
          <w:lang w:val="de-AT"/>
        </w:rPr>
        <w:t>: Der Anteil des Unternehmens, der den Eigentümern gehört.</w:t>
      </w:r>
    </w:p>
    <w:p w14:paraId="42FBE8AE" w14:textId="77777777" w:rsidR="00583119" w:rsidRPr="00583119" w:rsidRDefault="00583119" w:rsidP="00583119">
      <w:pPr>
        <w:numPr>
          <w:ilvl w:val="0"/>
          <w:numId w:val="2"/>
        </w:numPr>
        <w:rPr>
          <w:lang w:val="de-AT"/>
        </w:rPr>
      </w:pPr>
      <w:r w:rsidRPr="00583119">
        <w:rPr>
          <w:b/>
          <w:bCs/>
          <w:lang w:val="de-AT"/>
        </w:rPr>
        <w:t>Anlagendeckung</w:t>
      </w:r>
      <w:r w:rsidRPr="00583119">
        <w:rPr>
          <w:lang w:val="de-AT"/>
        </w:rPr>
        <w:t>: Wie gut das Eigenkapital durch Vermögenswerte gedeckt ist.</w:t>
      </w:r>
    </w:p>
    <w:p w14:paraId="551A3234" w14:textId="77777777" w:rsidR="00583119" w:rsidRPr="00583119" w:rsidRDefault="00583119" w:rsidP="00583119">
      <w:pPr>
        <w:numPr>
          <w:ilvl w:val="0"/>
          <w:numId w:val="2"/>
        </w:numPr>
        <w:rPr>
          <w:lang w:val="de-AT"/>
        </w:rPr>
      </w:pPr>
      <w:r w:rsidRPr="00583119">
        <w:rPr>
          <w:b/>
          <w:bCs/>
          <w:lang w:val="de-AT"/>
        </w:rPr>
        <w:t>Liquidität</w:t>
      </w:r>
      <w:r w:rsidRPr="00583119">
        <w:rPr>
          <w:lang w:val="de-AT"/>
        </w:rPr>
        <w:t>: Die Fähigkeit, kurzfristige Schulden mit verfügbarem Geld zu begleichen.</w:t>
      </w:r>
    </w:p>
    <w:p w14:paraId="6904CA4F" w14:textId="77777777" w:rsidR="00583119" w:rsidRPr="00583119" w:rsidRDefault="00583119" w:rsidP="00583119">
      <w:pPr>
        <w:numPr>
          <w:ilvl w:val="0"/>
          <w:numId w:val="2"/>
        </w:numPr>
        <w:rPr>
          <w:lang w:val="de-AT"/>
        </w:rPr>
      </w:pPr>
      <w:r w:rsidRPr="00583119">
        <w:rPr>
          <w:b/>
          <w:bCs/>
          <w:lang w:val="de-AT"/>
        </w:rPr>
        <w:t>Cashflow</w:t>
      </w:r>
      <w:r w:rsidRPr="00583119">
        <w:rPr>
          <w:lang w:val="de-AT"/>
        </w:rPr>
        <w:t>: Ein- und Auszahlungen von Geld in einem Unternehmen.</w:t>
      </w:r>
    </w:p>
    <w:p w14:paraId="77D2153C" w14:textId="77777777" w:rsidR="00583119" w:rsidRPr="00583119" w:rsidRDefault="00583119" w:rsidP="00583119">
      <w:pPr>
        <w:numPr>
          <w:ilvl w:val="0"/>
          <w:numId w:val="2"/>
        </w:numPr>
        <w:rPr>
          <w:lang w:val="de-AT"/>
        </w:rPr>
      </w:pPr>
      <w:r w:rsidRPr="00583119">
        <w:rPr>
          <w:b/>
          <w:bCs/>
          <w:lang w:val="de-AT"/>
        </w:rPr>
        <w:t>Dynamischer Verschuldungsgrad</w:t>
      </w:r>
      <w:r w:rsidRPr="00583119">
        <w:rPr>
          <w:lang w:val="de-AT"/>
        </w:rPr>
        <w:t>: Verhältnis der Schulden zum jährlichen Cashflow.</w:t>
      </w:r>
    </w:p>
    <w:p w14:paraId="51858526" w14:textId="77777777" w:rsidR="00583119" w:rsidRPr="00583119" w:rsidRDefault="00583119" w:rsidP="00583119">
      <w:pPr>
        <w:numPr>
          <w:ilvl w:val="0"/>
          <w:numId w:val="2"/>
        </w:numPr>
        <w:rPr>
          <w:lang w:val="de-AT"/>
        </w:rPr>
      </w:pPr>
      <w:r w:rsidRPr="00583119">
        <w:rPr>
          <w:b/>
          <w:bCs/>
          <w:lang w:val="de-AT"/>
        </w:rPr>
        <w:t>Cashflow-Leistungsrate</w:t>
      </w:r>
      <w:r w:rsidRPr="00583119">
        <w:rPr>
          <w:lang w:val="de-AT"/>
        </w:rPr>
        <w:t>: Wie gut der Cashflow die Schulden deckt.</w:t>
      </w:r>
    </w:p>
    <w:p w14:paraId="0A51E171" w14:textId="77777777" w:rsidR="00583119" w:rsidRPr="00583119" w:rsidRDefault="00583119" w:rsidP="00583119">
      <w:pPr>
        <w:numPr>
          <w:ilvl w:val="0"/>
          <w:numId w:val="2"/>
        </w:numPr>
        <w:rPr>
          <w:lang w:val="de-AT"/>
        </w:rPr>
      </w:pPr>
      <w:r w:rsidRPr="00583119">
        <w:rPr>
          <w:b/>
          <w:bCs/>
          <w:lang w:val="de-AT"/>
        </w:rPr>
        <w:t>Eigenkapitalrentabilität</w:t>
      </w:r>
      <w:r w:rsidRPr="00583119">
        <w:rPr>
          <w:lang w:val="de-AT"/>
        </w:rPr>
        <w:t>: Rentabilität des Eigenkapitals.</w:t>
      </w:r>
    </w:p>
    <w:p w14:paraId="02426F57" w14:textId="77777777" w:rsidR="00583119" w:rsidRPr="00583119" w:rsidRDefault="00583119" w:rsidP="00583119">
      <w:pPr>
        <w:numPr>
          <w:ilvl w:val="0"/>
          <w:numId w:val="2"/>
        </w:numPr>
        <w:rPr>
          <w:lang w:val="de-AT"/>
        </w:rPr>
      </w:pPr>
      <w:r w:rsidRPr="00583119">
        <w:rPr>
          <w:b/>
          <w:bCs/>
          <w:lang w:val="de-AT"/>
        </w:rPr>
        <w:t>Gesamtrentabilität</w:t>
      </w:r>
      <w:r w:rsidRPr="00583119">
        <w:rPr>
          <w:lang w:val="de-AT"/>
        </w:rPr>
        <w:t>: Rentabilität des gesamten investierten Kapitals.</w:t>
      </w:r>
    </w:p>
    <w:p w14:paraId="49B6146D" w14:textId="77777777" w:rsidR="00583119" w:rsidRPr="00583119" w:rsidRDefault="00583119" w:rsidP="00583119">
      <w:pPr>
        <w:numPr>
          <w:ilvl w:val="0"/>
          <w:numId w:val="2"/>
        </w:numPr>
        <w:rPr>
          <w:lang w:val="de-AT"/>
        </w:rPr>
      </w:pPr>
      <w:proofErr w:type="gramStart"/>
      <w:r w:rsidRPr="00583119">
        <w:rPr>
          <w:b/>
          <w:bCs/>
          <w:lang w:val="de-AT"/>
        </w:rPr>
        <w:t>Quicktest</w:t>
      </w:r>
      <w:proofErr w:type="gramEnd"/>
      <w:r w:rsidRPr="00583119">
        <w:rPr>
          <w:lang w:val="de-AT"/>
        </w:rPr>
        <w:t>: Verhältnis von liquiden Mitteln zu kurzfristigen Verbindlichkeiten.</w:t>
      </w:r>
    </w:p>
    <w:p w14:paraId="3510FF51" w14:textId="7D6B4CB0" w:rsidR="00953279" w:rsidRDefault="00953279" w:rsidP="00953279">
      <w:r>
        <w:rPr>
          <w:noProof/>
        </w:rPr>
        <w:lastRenderedPageBreak/>
        <w:drawing>
          <wp:inline distT="0" distB="0" distL="0" distR="0" wp14:anchorId="04CE3AEA" wp14:editId="0BB3A2F9">
            <wp:extent cx="5760720" cy="6226175"/>
            <wp:effectExtent l="0" t="0" r="0" b="3175"/>
            <wp:docPr id="1865070222" name="Grafik 2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70222" name="Grafik 2" descr="Ein Bild, das Text, Screenshot, Schrift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2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2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077EF"/>
    <w:multiLevelType w:val="hybridMultilevel"/>
    <w:tmpl w:val="3B7EC0D0"/>
    <w:lvl w:ilvl="0" w:tplc="70FCF7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6909"/>
    <w:multiLevelType w:val="multilevel"/>
    <w:tmpl w:val="834E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9306487">
    <w:abstractNumId w:val="0"/>
  </w:num>
  <w:num w:numId="2" w16cid:durableId="710350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AF"/>
    <w:rsid w:val="001C6ADB"/>
    <w:rsid w:val="002244C7"/>
    <w:rsid w:val="00315DD2"/>
    <w:rsid w:val="005377AF"/>
    <w:rsid w:val="00583119"/>
    <w:rsid w:val="00953279"/>
    <w:rsid w:val="0095333B"/>
    <w:rsid w:val="00A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6A00"/>
  <w15:chartTrackingRefBased/>
  <w15:docId w15:val="{A53B7B02-65A0-4C77-8A53-BA659EBB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37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37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37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37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7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7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7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7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7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77A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377A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377AF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377AF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77AF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77AF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77AF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77AF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77AF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537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77A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7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77AF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537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377AF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5377A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377A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7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77AF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537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Gruca Mateusz</dc:creator>
  <cp:keywords/>
  <dc:description/>
  <cp:lastModifiedBy>Hrbek Matthias</cp:lastModifiedBy>
  <cp:revision>3</cp:revision>
  <dcterms:created xsi:type="dcterms:W3CDTF">2024-05-01T12:24:00Z</dcterms:created>
  <dcterms:modified xsi:type="dcterms:W3CDTF">2024-05-01T18:17:00Z</dcterms:modified>
</cp:coreProperties>
</file>