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Arial" w:hAnsi="Arial"/>
          <w:b/>
          <w:color w:val="1F3B64"/>
          <w:sz w:val="50"/>
        </w:rPr>
        <w:t>COSTO DE INVERSIÓN, PRECIOS</w:t>
        <w:br/>
        <w:t>Y MODELO DE SERVICIO</w:t>
      </w:r>
    </w:p>
    <w:p>
      <w:pPr>
        <w:jc w:val="center"/>
      </w:pPr>
      <w:r>
        <w:rPr>
          <w:b/>
          <w:color w:val="2E74B5"/>
          <w:sz w:val="30"/>
        </w:rPr>
        <w:t>Sistema Integral de Gestión para Restaurante</w:t>
      </w:r>
    </w:p>
    <w:p>
      <w:pPr>
        <w:jc w:val="center"/>
      </w:pPr>
      <w:r>
        <w:rPr>
          <w:color w:val="4B5563"/>
          <w:sz w:val="19"/>
        </w:rPr>
        <w:t>POS · KDS · Mesas · Órdenes · Pagos/FEL · Inventario · Compras · Delivery · RRHH · BI · QR · CRM · Multi-sucursal</w:t>
      </w:r>
    </w:p>
    <w:p/>
    <w:tbl>
      <w:tblPr>
        <w:tblW w:type="auto" w:w="0"/>
        <w:jc w:val="center"/>
        <w:tblLayout w:type="fixed"/>
        <w:tblLook w:firstColumn="1" w:firstRow="1" w:lastColumn="0" w:lastRow="0" w:noHBand="0" w:noVBand="1" w:val="04A0"/>
      </w:tblPr>
      <w:tblGrid>
        <w:gridCol w:w="5112"/>
        <w:gridCol w:w="5112"/>
      </w:tblGrid>
      <w:tr>
        <w:tc>
          <w:tcPr>
            <w:tcW w:type="dxa" w:w="2592"/>
            <w:shd w:fill="DCE6F1"/>
            <w:tcMar>
              <w:top w:w="120" w:type="dxa"/>
              <w:start w:w="120" w:type="dxa"/>
              <w:bottom w:w="120" w:type="dxa"/>
              <w:end w:w="120" w:type="dxa"/>
            </w:tcMar>
          </w:tcPr>
          <w:p>
            <w:r>
              <w:rPr>
                <w:rFonts w:ascii="Arial" w:hAnsi="Arial"/>
                <w:b/>
                <w:color w:val="1F3B64"/>
                <w:sz w:val="18"/>
              </w:rPr>
              <w:t>Versión</w:t>
            </w:r>
          </w:p>
        </w:tc>
        <w:tc>
          <w:tcPr>
            <w:tcW w:type="dxa" w:w="7056"/>
            <w:tcMar>
              <w:top w:w="120" w:type="dxa"/>
              <w:start w:w="120" w:type="dxa"/>
              <w:bottom w:w="120" w:type="dxa"/>
              <w:end w:w="120" w:type="dxa"/>
            </w:tcMar>
          </w:tcPr>
          <w:p>
            <w:r>
              <w:rPr>
                <w:rFonts w:ascii="Arial" w:hAnsi="Arial"/>
                <w:sz w:val="18"/>
              </w:rPr>
              <w:t>2.0 — Revisión financiera/comercial</w:t>
            </w:r>
          </w:p>
        </w:tc>
      </w:tr>
      <w:tr>
        <w:tc>
          <w:tcPr>
            <w:tcW w:type="dxa" w:w="2592"/>
            <w:shd w:fill="DCE6F1"/>
            <w:tcMar>
              <w:top w:w="120" w:type="dxa"/>
              <w:start w:w="120" w:type="dxa"/>
              <w:bottom w:w="120" w:type="dxa"/>
              <w:end w:w="120" w:type="dxa"/>
            </w:tcMar>
          </w:tcPr>
          <w:p>
            <w:r>
              <w:rPr>
                <w:rFonts w:ascii="Arial" w:hAnsi="Arial"/>
                <w:b/>
                <w:color w:val="1F3B64"/>
                <w:sz w:val="18"/>
              </w:rPr>
              <w:t>Fecha</w:t>
            </w:r>
          </w:p>
        </w:tc>
        <w:tc>
          <w:tcPr>
            <w:tcW w:type="dxa" w:w="7056"/>
            <w:tcMar>
              <w:top w:w="120" w:type="dxa"/>
              <w:start w:w="120" w:type="dxa"/>
              <w:bottom w:w="120" w:type="dxa"/>
              <w:end w:w="120" w:type="dxa"/>
            </w:tcMar>
          </w:tcPr>
          <w:p>
            <w:r>
              <w:rPr>
                <w:rFonts w:ascii="Arial" w:hAnsi="Arial"/>
                <w:sz w:val="18"/>
              </w:rPr>
              <w:t>16 de agosto de 2026</w:t>
            </w:r>
          </w:p>
        </w:tc>
      </w:tr>
      <w:tr>
        <w:tc>
          <w:tcPr>
            <w:tcW w:type="dxa" w:w="2592"/>
            <w:shd w:fill="DCE6F1"/>
            <w:tcMar>
              <w:top w:w="120" w:type="dxa"/>
              <w:start w:w="120" w:type="dxa"/>
              <w:bottom w:w="120" w:type="dxa"/>
              <w:end w:w="120" w:type="dxa"/>
            </w:tcMar>
          </w:tcPr>
          <w:p>
            <w:r>
              <w:rPr>
                <w:rFonts w:ascii="Arial" w:hAnsi="Arial"/>
                <w:b/>
                <w:color w:val="1F3B64"/>
                <w:sz w:val="18"/>
              </w:rPr>
              <w:t>Alcance de referencia</w:t>
            </w:r>
          </w:p>
        </w:tc>
        <w:tc>
          <w:tcPr>
            <w:tcW w:type="dxa" w:w="7056"/>
            <w:tcMar>
              <w:top w:w="120" w:type="dxa"/>
              <w:start w:w="120" w:type="dxa"/>
              <w:bottom w:w="120" w:type="dxa"/>
              <w:end w:w="120" w:type="dxa"/>
            </w:tcMar>
          </w:tcPr>
          <w:p>
            <w:r>
              <w:rPr>
                <w:rFonts w:ascii="Arial" w:hAnsi="Arial"/>
                <w:sz w:val="18"/>
              </w:rPr>
              <w:t>131 RF · 17 módulos · 22 RNF · documentación RUP v2.0</w:t>
            </w:r>
          </w:p>
        </w:tc>
      </w:tr>
      <w:tr>
        <w:tc>
          <w:tcPr>
            <w:tcW w:type="dxa" w:w="2592"/>
            <w:shd w:fill="DCE6F1"/>
            <w:tcMar>
              <w:top w:w="120" w:type="dxa"/>
              <w:start w:w="120" w:type="dxa"/>
              <w:bottom w:w="120" w:type="dxa"/>
              <w:end w:w="120" w:type="dxa"/>
            </w:tcMar>
          </w:tcPr>
          <w:p>
            <w:r>
              <w:rPr>
                <w:rFonts w:ascii="Arial" w:hAnsi="Arial"/>
                <w:b/>
                <w:color w:val="1F3B64"/>
                <w:sz w:val="18"/>
              </w:rPr>
              <w:t>Moneda</w:t>
            </w:r>
          </w:p>
        </w:tc>
        <w:tc>
          <w:tcPr>
            <w:tcW w:type="dxa" w:w="7056"/>
            <w:tcMar>
              <w:top w:w="120" w:type="dxa"/>
              <w:start w:w="120" w:type="dxa"/>
              <w:bottom w:w="120" w:type="dxa"/>
              <w:end w:w="120" w:type="dxa"/>
            </w:tcMar>
          </w:tcPr>
          <w:p>
            <w:r>
              <w:rPr>
                <w:rFonts w:ascii="Arial" w:hAnsi="Arial"/>
                <w:sz w:val="18"/>
              </w:rPr>
              <w:t>Quetzales (GTQ)</w:t>
            </w:r>
          </w:p>
        </w:tc>
      </w:tr>
      <w:tr>
        <w:tc>
          <w:tcPr>
            <w:tcW w:type="dxa" w:w="2592"/>
            <w:shd w:fill="DCE6F1"/>
            <w:tcMar>
              <w:top w:w="120" w:type="dxa"/>
              <w:start w:w="120" w:type="dxa"/>
              <w:bottom w:w="120" w:type="dxa"/>
              <w:end w:w="120" w:type="dxa"/>
            </w:tcMar>
          </w:tcPr>
          <w:p>
            <w:r>
              <w:rPr>
                <w:rFonts w:ascii="Arial" w:hAnsi="Arial"/>
                <w:b/>
                <w:color w:val="1F3B64"/>
                <w:sz w:val="18"/>
              </w:rPr>
              <w:t>Propósito</w:t>
            </w:r>
          </w:p>
        </w:tc>
        <w:tc>
          <w:tcPr>
            <w:tcW w:type="dxa" w:w="7056"/>
            <w:tcMar>
              <w:top w:w="120" w:type="dxa"/>
              <w:start w:w="120" w:type="dxa"/>
              <w:bottom w:w="120" w:type="dxa"/>
              <w:end w:w="120" w:type="dxa"/>
            </w:tcMar>
          </w:tcPr>
          <w:p>
            <w:r>
              <w:rPr>
                <w:rFonts w:ascii="Arial" w:hAnsi="Arial"/>
                <w:sz w:val="18"/>
              </w:rPr>
              <w:t>Separar inversión de desarrollo, costos recurrentes, soporte/SLA, infraestructura, terceros y margen; definir precios y criterios de selección de plan.</w:t>
            </w:r>
          </w:p>
        </w:tc>
      </w:tr>
    </w:tbl>
    <w:p>
      <w:pPr>
        <w:spacing w:before="600"/>
        <w:jc w:val="center"/>
      </w:pPr>
      <w:r>
        <w:rPr>
          <w:i/>
          <w:color w:val="666666"/>
          <w:sz w:val="17"/>
        </w:rPr>
        <w:t>Documento de decisión — no constituye cotización cerrada. Los supuestos deben validarse con el equipo técnico, contable y comercial antes de publicación.</w:t>
      </w:r>
    </w:p>
    <w:p>
      <w:r>
        <w:br w:type="page"/>
      </w:r>
    </w:p>
    <w:p>
      <w:pPr>
        <w:pStyle w:val="Heading1"/>
      </w:pPr>
      <w:r>
        <w:t>1. DIAGNÓSTICO EJECUTIVO DE LA VERSIÓN ANTERIOR</w:t>
      </w:r>
    </w:p>
    <w:p>
      <w:pPr>
        <w:jc w:val="both"/>
      </w:pPr>
      <w:r>
        <w:t>La versión anterior tiene una buena base metodológica, pero mezcla conceptos que deben separarse para que el precio de membresía sea sostenible. El principal ajuste no es únicamente “subir precios”: es distinguir inversión de producto, costo mensual de operar el SaaS, soporte técnico, servicios de terceros, implementación y margen.</w:t>
      </w:r>
    </w:p>
    <w:tbl>
      <w:tblPr>
        <w:tblW w:type="auto" w:w="0"/>
        <w:jc w:val="center"/>
        <w:tblLayout w:type="fixed"/>
        <w:tblLook w:firstColumn="1" w:firstRow="1" w:lastColumn="0" w:lastRow="0" w:noHBand="0" w:noVBand="1" w:val="04A0"/>
      </w:tblPr>
      <w:tblGrid>
        <w:gridCol w:w="10224"/>
      </w:tblGrid>
      <w:tr>
        <w:tc>
          <w:tcPr>
            <w:tcW w:type="dxa" w:w="10224"/>
            <w:shd w:fill="FFF4E5"/>
            <w:tcMar>
              <w:top w:w="130" w:type="dxa"/>
              <w:start w:w="160" w:type="dxa"/>
              <w:bottom w:w="130" w:type="dxa"/>
              <w:end w:w="160" w:type="dxa"/>
            </w:tcMar>
          </w:tcPr>
          <w:p>
            <w:r>
              <w:rPr>
                <w:b/>
                <w:color w:val="1F3B64"/>
                <w:sz w:val="20"/>
              </w:rPr>
              <w:t>Conclusión principal</w:t>
              <w:br/>
            </w:r>
            <w:r>
              <w:rPr>
                <w:sz w:val="18"/>
              </w:rPr>
              <w:t>La tarifa de Q150/h puede mantenerse como supuesto base razonable de un equipo mixto. Lo que estaba subestimado era la cantidad de horas y, sobre todo, el costo recurrente de soporte/operación. La inversión de Q344,520 para el producto completo debe considerarse un escenario demasiado optimista para la documentación v2.0 de 131 RF y 17 módulos.</w:t>
            </w:r>
          </w:p>
        </w:tc>
      </w:tr>
    </w:tbl>
    <w:p>
      <w:pPr>
        <w:ind w:left="259" w:hanging="173"/>
      </w:pPr>
      <w:r>
        <w:rPr>
          <w:color w:val="2E74B5"/>
        </w:rPr>
        <w:t xml:space="preserve">• </w:t>
      </w:r>
      <w:r>
        <w:t>El documento anterior todavía costea 101 RF, mientras la documentación funcional v2.0 incorpora 30 RF adicionales y tres módulos nuevos (CAT, PUR y CFG).</w:t>
      </w:r>
    </w:p>
    <w:p>
      <w:pPr>
        <w:ind w:left="259" w:hanging="173"/>
      </w:pPr>
      <w:r>
        <w:rPr>
          <w:color w:val="2E74B5"/>
        </w:rPr>
        <w:t xml:space="preserve">• </w:t>
      </w:r>
      <w:r>
        <w:t>El “30% de margen” no debe usarse para cubrir hosting y soporte. Hosting, soporte, monitoreo y terceros son COGS (costos directos del servicio); el margen se calcula después de pagarlos.</w:t>
      </w:r>
    </w:p>
    <w:p>
      <w:pPr>
        <w:ind w:left="259" w:hanging="173"/>
      </w:pPr>
      <w:r>
        <w:rPr>
          <w:color w:val="2E74B5"/>
        </w:rPr>
        <w:t xml:space="preserve">• </w:t>
      </w:r>
      <w:r>
        <w:t>El precio modular de Q199 de plataforma no cubre adecuadamente un servicio técnico formal si la base de clientes es pequeña.</w:t>
      </w:r>
    </w:p>
    <w:p>
      <w:pPr>
        <w:ind w:left="259" w:hanging="173"/>
      </w:pPr>
      <w:r>
        <w:rPr>
          <w:color w:val="2E74B5"/>
        </w:rPr>
        <w:t xml:space="preserve">• </w:t>
      </w:r>
      <w:r>
        <w:t>Comparar un precio de software sin infraestructura/soporte contra competidores que ya los incluyen puede generar una comparación engañosa. Para el mercado debe publicarse un precio “all-in” estándar y dejar la infraestructura dedicada como opción Enterprise.</w:t>
      </w:r>
    </w:p>
    <w:p>
      <w:pPr>
        <w:ind w:left="259" w:hanging="173"/>
      </w:pPr>
      <w:r>
        <w:rPr>
          <w:color w:val="2E74B5"/>
        </w:rPr>
        <w:t xml:space="preserve">• </w:t>
      </w:r>
      <w:r>
        <w:t>Un servicio “24/7” debe definirse por severidad. Prometer atención humana completa 24/7 para cualquier consulta es mucho más costoso que ofrecer guardia 24/7 únicamente para incidentes críticos P1.</w:t>
      </w:r>
    </w:p>
    <w:p>
      <w:pPr>
        <w:pStyle w:val="Heading1"/>
      </w:pPr>
      <w:r>
        <w:t>2. ALCANCE DE COSTEO V2.0</w:t>
      </w:r>
    </w:p>
    <w:p>
      <w:r>
        <w:t>La estimación se actualiza a la línea funcional v2.0: 131 requerimientos distribuidos en 17 módulos. Los 30 RF de brecha v2.0 deben seguir considerándose “propuestos para validación”, pero deben reservarse financieramente para evitar que el presupuesto quede corto si son aprobados.</w:t>
      </w:r>
    </w:p>
    <w:tbl>
      <w:tblPr>
        <w:tblStyle w:val="TableGrid"/>
        <w:tblW w:type="auto" w:w="0"/>
        <w:jc w:val="center"/>
        <w:tblLayout w:type="fixed"/>
        <w:tblLook w:firstColumn="1" w:firstRow="1" w:lastColumn="0" w:lastRow="0" w:noHBand="0" w:noVBand="1" w:val="04A0"/>
      </w:tblPr>
      <w:tblGrid>
        <w:gridCol w:w="2556"/>
        <w:gridCol w:w="2556"/>
        <w:gridCol w:w="2556"/>
        <w:gridCol w:w="2556"/>
      </w:tblGrid>
      <w:tr>
        <w:trPr>
          <w:cantSplit/>
          <w:tblHeader w:val="true"/>
        </w:trPr>
        <w:tc>
          <w:tcPr>
            <w:tcW w:type="dxa" w:w="1728"/>
            <w:vAlign w:val="center"/>
            <w:tcMar>
              <w:top w:w="80" w:type="dxa"/>
              <w:start w:w="80" w:type="dxa"/>
              <w:bottom w:w="80" w:type="dxa"/>
              <w:end w:w="80" w:type="dxa"/>
            </w:tcMar>
            <w:shd w:fill="1F3B64"/>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b/>
                <w:color w:val="FFFFFF"/>
                <w:sz w:val="17"/>
              </w:rPr>
              <w:t>Módulo</w:t>
            </w:r>
          </w:p>
        </w:tc>
        <w:tc>
          <w:tcPr>
            <w:tcW w:type="dxa" w:w="1440"/>
            <w:vAlign w:val="center"/>
            <w:tcMar>
              <w:top w:w="80" w:type="dxa"/>
              <w:start w:w="80" w:type="dxa"/>
              <w:bottom w:w="80" w:type="dxa"/>
              <w:end w:w="80" w:type="dxa"/>
            </w:tcMar>
            <w:shd w:fill="1F3B64"/>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b/>
                <w:color w:val="FFFFFF"/>
                <w:sz w:val="17"/>
              </w:rPr>
              <w:t>RF v2.0</w:t>
            </w:r>
          </w:p>
        </w:tc>
        <w:tc>
          <w:tcPr>
            <w:tcW w:type="dxa" w:w="1728"/>
            <w:vAlign w:val="center"/>
            <w:tcMar>
              <w:top w:w="80" w:type="dxa"/>
              <w:start w:w="80" w:type="dxa"/>
              <w:bottom w:w="80" w:type="dxa"/>
              <w:end w:w="80" w:type="dxa"/>
            </w:tcMar>
            <w:shd w:fill="1F3B64"/>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b/>
                <w:color w:val="FFFFFF"/>
                <w:sz w:val="17"/>
              </w:rPr>
              <w:t>Módulo</w:t>
            </w:r>
          </w:p>
        </w:tc>
        <w:tc>
          <w:tcPr>
            <w:tcW w:type="dxa" w:w="1440"/>
            <w:vAlign w:val="center"/>
            <w:tcMar>
              <w:top w:w="80" w:type="dxa"/>
              <w:start w:w="80" w:type="dxa"/>
              <w:bottom w:w="80" w:type="dxa"/>
              <w:end w:w="80" w:type="dxa"/>
            </w:tcMar>
            <w:shd w:fill="1F3B64"/>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b/>
                <w:color w:val="FFFFFF"/>
                <w:sz w:val="17"/>
              </w:rPr>
              <w:t>RF v2.0</w:t>
            </w:r>
          </w:p>
        </w:tc>
      </w:tr>
      <w:tr>
        <w:trPr>
          <w:cantSplit/>
        </w:trPr>
        <w:tc>
          <w:tcPr>
            <w:tcW w:type="dxa" w:w="1728"/>
            <w:vAlign w:val="center"/>
            <w:tcMar>
              <w:top w:w="80" w:type="dxa"/>
              <w:start w:w="80" w:type="dxa"/>
              <w:bottom w:w="80" w:type="dxa"/>
              <w:end w:w="80" w:type="dxa"/>
            </w:tcMar>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7"/>
              </w:rPr>
              <w:t>AUTH</w:t>
            </w:r>
          </w:p>
        </w:tc>
        <w:tc>
          <w:tcPr>
            <w:tcW w:type="dxa" w:w="1440"/>
            <w:vAlign w:val="center"/>
            <w:tcMar>
              <w:top w:w="80" w:type="dxa"/>
              <w:start w:w="80" w:type="dxa"/>
              <w:bottom w:w="80" w:type="dxa"/>
              <w:end w:w="80" w:type="dxa"/>
            </w:tcMar>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7"/>
              </w:rPr>
              <w:t>12</w:t>
            </w:r>
          </w:p>
        </w:tc>
        <w:tc>
          <w:tcPr>
            <w:tcW w:type="dxa" w:w="1728"/>
            <w:vAlign w:val="center"/>
            <w:tcMar>
              <w:top w:w="80" w:type="dxa"/>
              <w:start w:w="80" w:type="dxa"/>
              <w:bottom w:w="80" w:type="dxa"/>
              <w:end w:w="80" w:type="dxa"/>
            </w:tcMar>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7"/>
              </w:rPr>
              <w:t>REG</w:t>
            </w:r>
          </w:p>
        </w:tc>
        <w:tc>
          <w:tcPr>
            <w:tcW w:type="dxa" w:w="1440"/>
            <w:vAlign w:val="center"/>
            <w:tcMar>
              <w:top w:w="80" w:type="dxa"/>
              <w:start w:w="80" w:type="dxa"/>
              <w:bottom w:w="80" w:type="dxa"/>
              <w:end w:w="80" w:type="dxa"/>
            </w:tcMar>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7"/>
              </w:rPr>
              <w:t>5</w:t>
            </w:r>
          </w:p>
        </w:tc>
      </w:tr>
      <w:tr>
        <w:trPr>
          <w:cantSplit/>
        </w:trPr>
        <w:tc>
          <w:tcPr>
            <w:tcW w:type="dxa" w:w="1728"/>
            <w:vAlign w:val="center"/>
            <w:tcMar>
              <w:top w:w="80" w:type="dxa"/>
              <w:start w:w="80" w:type="dxa"/>
              <w:bottom w:w="80" w:type="dxa"/>
              <w:end w:w="80" w:type="dxa"/>
            </w:tcMar>
            <w:shd w:fill="F3F6FA"/>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7"/>
              </w:rPr>
              <w:t>MESA</w:t>
            </w:r>
          </w:p>
        </w:tc>
        <w:tc>
          <w:tcPr>
            <w:tcW w:type="dxa" w:w="1440"/>
            <w:vAlign w:val="center"/>
            <w:tcMar>
              <w:top w:w="80" w:type="dxa"/>
              <w:start w:w="80" w:type="dxa"/>
              <w:bottom w:w="80" w:type="dxa"/>
              <w:end w:w="80" w:type="dxa"/>
            </w:tcMar>
            <w:shd w:fill="F3F6FA"/>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7"/>
              </w:rPr>
              <w:t>9</w:t>
            </w:r>
          </w:p>
        </w:tc>
        <w:tc>
          <w:tcPr>
            <w:tcW w:type="dxa" w:w="1728"/>
            <w:vAlign w:val="center"/>
            <w:tcMar>
              <w:top w:w="80" w:type="dxa"/>
              <w:start w:w="80" w:type="dxa"/>
              <w:bottom w:w="80" w:type="dxa"/>
              <w:end w:w="80" w:type="dxa"/>
            </w:tcMar>
            <w:shd w:fill="F3F6FA"/>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7"/>
              </w:rPr>
              <w:t>ORD</w:t>
            </w:r>
          </w:p>
        </w:tc>
        <w:tc>
          <w:tcPr>
            <w:tcW w:type="dxa" w:w="1440"/>
            <w:vAlign w:val="center"/>
            <w:tcMar>
              <w:top w:w="80" w:type="dxa"/>
              <w:start w:w="80" w:type="dxa"/>
              <w:bottom w:w="80" w:type="dxa"/>
              <w:end w:w="80" w:type="dxa"/>
            </w:tcMar>
            <w:shd w:fill="F3F6FA"/>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7"/>
              </w:rPr>
              <w:t>8</w:t>
            </w:r>
          </w:p>
        </w:tc>
      </w:tr>
      <w:tr>
        <w:trPr>
          <w:cantSplit/>
        </w:trPr>
        <w:tc>
          <w:tcPr>
            <w:tcW w:type="dxa" w:w="1728"/>
            <w:vAlign w:val="center"/>
            <w:tcMar>
              <w:top w:w="80" w:type="dxa"/>
              <w:start w:w="80" w:type="dxa"/>
              <w:bottom w:w="80" w:type="dxa"/>
              <w:end w:w="80" w:type="dxa"/>
            </w:tcMar>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7"/>
              </w:rPr>
              <w:t>COC</w:t>
            </w:r>
          </w:p>
        </w:tc>
        <w:tc>
          <w:tcPr>
            <w:tcW w:type="dxa" w:w="1440"/>
            <w:vAlign w:val="center"/>
            <w:tcMar>
              <w:top w:w="80" w:type="dxa"/>
              <w:start w:w="80" w:type="dxa"/>
              <w:bottom w:w="80" w:type="dxa"/>
              <w:end w:w="80" w:type="dxa"/>
            </w:tcMar>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7"/>
              </w:rPr>
              <w:t>7</w:t>
            </w:r>
          </w:p>
        </w:tc>
        <w:tc>
          <w:tcPr>
            <w:tcW w:type="dxa" w:w="1728"/>
            <w:vAlign w:val="center"/>
            <w:tcMar>
              <w:top w:w="80" w:type="dxa"/>
              <w:start w:w="80" w:type="dxa"/>
              <w:bottom w:w="80" w:type="dxa"/>
              <w:end w:w="80" w:type="dxa"/>
            </w:tcMar>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7"/>
              </w:rPr>
              <w:t>ROUT</w:t>
            </w:r>
          </w:p>
        </w:tc>
        <w:tc>
          <w:tcPr>
            <w:tcW w:type="dxa" w:w="1440"/>
            <w:vAlign w:val="center"/>
            <w:tcMar>
              <w:top w:w="80" w:type="dxa"/>
              <w:start w:w="80" w:type="dxa"/>
              <w:bottom w:w="80" w:type="dxa"/>
              <w:end w:w="80" w:type="dxa"/>
            </w:tcMar>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7"/>
              </w:rPr>
              <w:t>4</w:t>
            </w:r>
          </w:p>
        </w:tc>
      </w:tr>
      <w:tr>
        <w:trPr>
          <w:cantSplit/>
        </w:trPr>
        <w:tc>
          <w:tcPr>
            <w:tcW w:type="dxa" w:w="1728"/>
            <w:vAlign w:val="center"/>
            <w:tcMar>
              <w:top w:w="80" w:type="dxa"/>
              <w:start w:w="80" w:type="dxa"/>
              <w:bottom w:w="80" w:type="dxa"/>
              <w:end w:w="80" w:type="dxa"/>
            </w:tcMar>
            <w:shd w:fill="F3F6FA"/>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7"/>
              </w:rPr>
              <w:t>PAG</w:t>
            </w:r>
          </w:p>
        </w:tc>
        <w:tc>
          <w:tcPr>
            <w:tcW w:type="dxa" w:w="1440"/>
            <w:vAlign w:val="center"/>
            <w:tcMar>
              <w:top w:w="80" w:type="dxa"/>
              <w:start w:w="80" w:type="dxa"/>
              <w:bottom w:w="80" w:type="dxa"/>
              <w:end w:w="80" w:type="dxa"/>
            </w:tcMar>
            <w:shd w:fill="F3F6FA"/>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7"/>
              </w:rPr>
              <w:t>11</w:t>
            </w:r>
          </w:p>
        </w:tc>
        <w:tc>
          <w:tcPr>
            <w:tcW w:type="dxa" w:w="1728"/>
            <w:vAlign w:val="center"/>
            <w:tcMar>
              <w:top w:w="80" w:type="dxa"/>
              <w:start w:w="80" w:type="dxa"/>
              <w:bottom w:w="80" w:type="dxa"/>
              <w:end w:w="80" w:type="dxa"/>
            </w:tcMar>
            <w:shd w:fill="F3F6FA"/>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7"/>
              </w:rPr>
              <w:t>INV</w:t>
            </w:r>
          </w:p>
        </w:tc>
        <w:tc>
          <w:tcPr>
            <w:tcW w:type="dxa" w:w="1440"/>
            <w:vAlign w:val="center"/>
            <w:tcMar>
              <w:top w:w="80" w:type="dxa"/>
              <w:start w:w="80" w:type="dxa"/>
              <w:bottom w:w="80" w:type="dxa"/>
              <w:end w:w="80" w:type="dxa"/>
            </w:tcMar>
            <w:shd w:fill="F3F6FA"/>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7"/>
              </w:rPr>
              <w:t>11</w:t>
            </w:r>
          </w:p>
        </w:tc>
      </w:tr>
      <w:tr>
        <w:trPr>
          <w:cantSplit/>
        </w:trPr>
        <w:tc>
          <w:tcPr>
            <w:tcW w:type="dxa" w:w="1728"/>
            <w:vAlign w:val="center"/>
            <w:tcMar>
              <w:top w:w="80" w:type="dxa"/>
              <w:start w:w="80" w:type="dxa"/>
              <w:bottom w:w="80" w:type="dxa"/>
              <w:end w:w="80" w:type="dxa"/>
            </w:tcMar>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7"/>
              </w:rPr>
              <w:t>RES</w:t>
            </w:r>
          </w:p>
        </w:tc>
        <w:tc>
          <w:tcPr>
            <w:tcW w:type="dxa" w:w="1440"/>
            <w:vAlign w:val="center"/>
            <w:tcMar>
              <w:top w:w="80" w:type="dxa"/>
              <w:start w:w="80" w:type="dxa"/>
              <w:bottom w:w="80" w:type="dxa"/>
              <w:end w:w="80" w:type="dxa"/>
            </w:tcMar>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7"/>
              </w:rPr>
              <w:t>8</w:t>
            </w:r>
          </w:p>
        </w:tc>
        <w:tc>
          <w:tcPr>
            <w:tcW w:type="dxa" w:w="1728"/>
            <w:vAlign w:val="center"/>
            <w:tcMar>
              <w:top w:w="80" w:type="dxa"/>
              <w:start w:w="80" w:type="dxa"/>
              <w:bottom w:w="80" w:type="dxa"/>
              <w:end w:w="80" w:type="dxa"/>
            </w:tcMar>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7"/>
              </w:rPr>
              <w:t>DEL</w:t>
            </w:r>
          </w:p>
        </w:tc>
        <w:tc>
          <w:tcPr>
            <w:tcW w:type="dxa" w:w="1440"/>
            <w:vAlign w:val="center"/>
            <w:tcMar>
              <w:top w:w="80" w:type="dxa"/>
              <w:start w:w="80" w:type="dxa"/>
              <w:bottom w:w="80" w:type="dxa"/>
              <w:end w:w="80" w:type="dxa"/>
            </w:tcMar>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7"/>
              </w:rPr>
              <w:t>9</w:t>
            </w:r>
          </w:p>
        </w:tc>
      </w:tr>
      <w:tr>
        <w:trPr>
          <w:cantSplit/>
        </w:trPr>
        <w:tc>
          <w:tcPr>
            <w:tcW w:type="dxa" w:w="1728"/>
            <w:vAlign w:val="center"/>
            <w:tcMar>
              <w:top w:w="80" w:type="dxa"/>
              <w:start w:w="80" w:type="dxa"/>
              <w:bottom w:w="80" w:type="dxa"/>
              <w:end w:w="80" w:type="dxa"/>
            </w:tcMar>
            <w:shd w:fill="F3F6FA"/>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7"/>
              </w:rPr>
              <w:t>RRHH</w:t>
            </w:r>
          </w:p>
        </w:tc>
        <w:tc>
          <w:tcPr>
            <w:tcW w:type="dxa" w:w="1440"/>
            <w:vAlign w:val="center"/>
            <w:tcMar>
              <w:top w:w="80" w:type="dxa"/>
              <w:start w:w="80" w:type="dxa"/>
              <w:bottom w:w="80" w:type="dxa"/>
              <w:end w:w="80" w:type="dxa"/>
            </w:tcMar>
            <w:shd w:fill="F3F6FA"/>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7"/>
              </w:rPr>
              <w:t>8</w:t>
            </w:r>
          </w:p>
        </w:tc>
        <w:tc>
          <w:tcPr>
            <w:tcW w:type="dxa" w:w="1728"/>
            <w:vAlign w:val="center"/>
            <w:tcMar>
              <w:top w:w="80" w:type="dxa"/>
              <w:start w:w="80" w:type="dxa"/>
              <w:bottom w:w="80" w:type="dxa"/>
              <w:end w:w="80" w:type="dxa"/>
            </w:tcMar>
            <w:shd w:fill="F3F6FA"/>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7"/>
              </w:rPr>
              <w:t>BI</w:t>
            </w:r>
          </w:p>
        </w:tc>
        <w:tc>
          <w:tcPr>
            <w:tcW w:type="dxa" w:w="1440"/>
            <w:vAlign w:val="center"/>
            <w:tcMar>
              <w:top w:w="80" w:type="dxa"/>
              <w:start w:w="80" w:type="dxa"/>
              <w:bottom w:w="80" w:type="dxa"/>
              <w:end w:w="80" w:type="dxa"/>
            </w:tcMar>
            <w:shd w:fill="F3F6FA"/>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7"/>
              </w:rPr>
              <w:t>8</w:t>
            </w:r>
          </w:p>
        </w:tc>
      </w:tr>
      <w:tr>
        <w:trPr>
          <w:cantSplit/>
        </w:trPr>
        <w:tc>
          <w:tcPr>
            <w:tcW w:type="dxa" w:w="1728"/>
            <w:vAlign w:val="center"/>
            <w:tcMar>
              <w:top w:w="80" w:type="dxa"/>
              <w:start w:w="80" w:type="dxa"/>
              <w:bottom w:w="80" w:type="dxa"/>
              <w:end w:w="80" w:type="dxa"/>
            </w:tcMar>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7"/>
              </w:rPr>
              <w:t>QR</w:t>
            </w:r>
          </w:p>
        </w:tc>
        <w:tc>
          <w:tcPr>
            <w:tcW w:type="dxa" w:w="1440"/>
            <w:vAlign w:val="center"/>
            <w:tcMar>
              <w:top w:w="80" w:type="dxa"/>
              <w:start w:w="80" w:type="dxa"/>
              <w:bottom w:w="80" w:type="dxa"/>
              <w:end w:w="80" w:type="dxa"/>
            </w:tcMar>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7"/>
              </w:rPr>
              <w:t>7</w:t>
            </w:r>
          </w:p>
        </w:tc>
        <w:tc>
          <w:tcPr>
            <w:tcW w:type="dxa" w:w="1728"/>
            <w:vAlign w:val="center"/>
            <w:tcMar>
              <w:top w:w="80" w:type="dxa"/>
              <w:start w:w="80" w:type="dxa"/>
              <w:bottom w:w="80" w:type="dxa"/>
              <w:end w:w="80" w:type="dxa"/>
            </w:tcMar>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7"/>
              </w:rPr>
              <w:t>CRM</w:t>
            </w:r>
          </w:p>
        </w:tc>
        <w:tc>
          <w:tcPr>
            <w:tcW w:type="dxa" w:w="1440"/>
            <w:vAlign w:val="center"/>
            <w:tcMar>
              <w:top w:w="80" w:type="dxa"/>
              <w:start w:w="80" w:type="dxa"/>
              <w:bottom w:w="80" w:type="dxa"/>
              <w:end w:w="80" w:type="dxa"/>
            </w:tcMar>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7"/>
              </w:rPr>
              <w:t>9</w:t>
            </w:r>
          </w:p>
        </w:tc>
      </w:tr>
      <w:tr>
        <w:trPr>
          <w:cantSplit/>
        </w:trPr>
        <w:tc>
          <w:tcPr>
            <w:tcW w:type="dxa" w:w="1728"/>
            <w:vAlign w:val="center"/>
            <w:tcMar>
              <w:top w:w="80" w:type="dxa"/>
              <w:start w:w="80" w:type="dxa"/>
              <w:bottom w:w="80" w:type="dxa"/>
              <w:end w:w="80" w:type="dxa"/>
            </w:tcMar>
            <w:shd w:fill="F3F6FA"/>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7"/>
              </w:rPr>
              <w:t>CAT</w:t>
            </w:r>
          </w:p>
        </w:tc>
        <w:tc>
          <w:tcPr>
            <w:tcW w:type="dxa" w:w="1440"/>
            <w:vAlign w:val="center"/>
            <w:tcMar>
              <w:top w:w="80" w:type="dxa"/>
              <w:start w:w="80" w:type="dxa"/>
              <w:bottom w:w="80" w:type="dxa"/>
              <w:end w:w="80" w:type="dxa"/>
            </w:tcMar>
            <w:shd w:fill="F3F6FA"/>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7"/>
              </w:rPr>
              <w:t>6</w:t>
            </w:r>
          </w:p>
        </w:tc>
        <w:tc>
          <w:tcPr>
            <w:tcW w:type="dxa" w:w="1728"/>
            <w:vAlign w:val="center"/>
            <w:tcMar>
              <w:top w:w="80" w:type="dxa"/>
              <w:start w:w="80" w:type="dxa"/>
              <w:bottom w:w="80" w:type="dxa"/>
              <w:end w:w="80" w:type="dxa"/>
            </w:tcMar>
            <w:shd w:fill="F3F6FA"/>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7"/>
              </w:rPr>
              <w:t>PUR</w:t>
            </w:r>
          </w:p>
        </w:tc>
        <w:tc>
          <w:tcPr>
            <w:tcW w:type="dxa" w:w="1440"/>
            <w:vAlign w:val="center"/>
            <w:tcMar>
              <w:top w:w="80" w:type="dxa"/>
              <w:start w:w="80" w:type="dxa"/>
              <w:bottom w:w="80" w:type="dxa"/>
              <w:end w:w="80" w:type="dxa"/>
            </w:tcMar>
            <w:shd w:fill="F3F6FA"/>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7"/>
              </w:rPr>
              <w:t>5</w:t>
            </w:r>
          </w:p>
        </w:tc>
      </w:tr>
      <w:tr>
        <w:trPr>
          <w:cantSplit/>
        </w:trPr>
        <w:tc>
          <w:tcPr>
            <w:tcW w:type="dxa" w:w="1728"/>
            <w:vAlign w:val="center"/>
            <w:tcMar>
              <w:top w:w="80" w:type="dxa"/>
              <w:start w:w="80" w:type="dxa"/>
              <w:bottom w:w="80" w:type="dxa"/>
              <w:end w:w="80" w:type="dxa"/>
            </w:tcMar>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7"/>
              </w:rPr>
              <w:t>CFG</w:t>
            </w:r>
          </w:p>
        </w:tc>
        <w:tc>
          <w:tcPr>
            <w:tcW w:type="dxa" w:w="1440"/>
            <w:vAlign w:val="center"/>
            <w:tcMar>
              <w:top w:w="80" w:type="dxa"/>
              <w:start w:w="80" w:type="dxa"/>
              <w:bottom w:w="80" w:type="dxa"/>
              <w:end w:w="80" w:type="dxa"/>
            </w:tcMar>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7"/>
              </w:rPr>
              <w:t>4</w:t>
            </w:r>
          </w:p>
        </w:tc>
        <w:tc>
          <w:tcPr>
            <w:tcW w:type="dxa" w:w="1728"/>
            <w:vAlign w:val="center"/>
            <w:tcMar>
              <w:top w:w="80" w:type="dxa"/>
              <w:start w:w="80" w:type="dxa"/>
              <w:bottom w:w="80" w:type="dxa"/>
              <w:end w:w="80" w:type="dxa"/>
            </w:tcMar>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7"/>
              </w:rPr>
              <w:t>TOTAL</w:t>
            </w:r>
          </w:p>
        </w:tc>
        <w:tc>
          <w:tcPr>
            <w:tcW w:type="dxa" w:w="1440"/>
            <w:vAlign w:val="center"/>
            <w:tcMar>
              <w:top w:w="80" w:type="dxa"/>
              <w:start w:w="80" w:type="dxa"/>
              <w:bottom w:w="80" w:type="dxa"/>
              <w:end w:w="80" w:type="dxa"/>
            </w:tcMar>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7"/>
              </w:rPr>
              <w:t>131</w:t>
            </w:r>
          </w:p>
        </w:tc>
      </w:tr>
    </w:tbl>
    <w:p>
      <w:pPr>
        <w:pStyle w:val="Heading2"/>
      </w:pPr>
      <w:r>
        <w:t>2.1 Clasificación comercial incremental propuesta</w:t>
      </w:r>
    </w:p>
    <w:p>
      <w:r>
        <w:t>Para fines de costeo comercial, se propone una clasificación incremental de 58 RF en Básico, 47 adicionales en Premium y 26 adicionales en Gold. Esta asignación es una propuesta de empaquetado, no una modificación automática del alcance técnico de los RF.</w:t>
      </w:r>
    </w:p>
    <w:tbl>
      <w:tblPr>
        <w:tblStyle w:val="TableGrid"/>
        <w:tblW w:type="auto" w:w="0"/>
        <w:jc w:val="center"/>
        <w:tblLayout w:type="fixed"/>
        <w:tblLook w:firstColumn="1" w:firstRow="1" w:lastColumn="0" w:lastRow="0" w:noHBand="0" w:noVBand="1" w:val="04A0"/>
      </w:tblPr>
      <w:tblGrid>
        <w:gridCol w:w="3408"/>
        <w:gridCol w:w="3408"/>
        <w:gridCol w:w="3408"/>
      </w:tblGrid>
      <w:tr>
        <w:trPr>
          <w:cantSplit/>
          <w:tblHeader w:val="true"/>
        </w:trPr>
        <w:tc>
          <w:tcPr>
            <w:tcW w:type="dxa" w:w="2016"/>
            <w:vAlign w:val="center"/>
            <w:tcMar>
              <w:top w:w="80" w:type="dxa"/>
              <w:start w:w="80" w:type="dxa"/>
              <w:bottom w:w="80" w:type="dxa"/>
              <w:end w:w="80" w:type="dxa"/>
            </w:tcMar>
            <w:shd w:fill="1F3B64"/>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b/>
                <w:color w:val="FFFFFF"/>
                <w:sz w:val="17"/>
              </w:rPr>
              <w:t>Plan</w:t>
            </w:r>
          </w:p>
        </w:tc>
        <w:tc>
          <w:tcPr>
            <w:tcW w:type="dxa" w:w="1728"/>
            <w:vAlign w:val="center"/>
            <w:tcMar>
              <w:top w:w="80" w:type="dxa"/>
              <w:start w:w="80" w:type="dxa"/>
              <w:bottom w:w="80" w:type="dxa"/>
              <w:end w:w="80" w:type="dxa"/>
            </w:tcMar>
            <w:shd w:fill="1F3B64"/>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b/>
                <w:color w:val="FFFFFF"/>
                <w:sz w:val="17"/>
              </w:rPr>
              <w:t>RF incremental</w:t>
            </w:r>
          </w:p>
        </w:tc>
        <w:tc>
          <w:tcPr>
            <w:tcW w:type="dxa" w:w="6480"/>
            <w:vAlign w:val="center"/>
            <w:tcMar>
              <w:top w:w="80" w:type="dxa"/>
              <w:start w:w="80" w:type="dxa"/>
              <w:bottom w:w="80" w:type="dxa"/>
              <w:end w:w="80" w:type="dxa"/>
            </w:tcMar>
            <w:shd w:fill="1F3B64"/>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b/>
                <w:color w:val="FFFFFF"/>
                <w:sz w:val="17"/>
              </w:rPr>
              <w:t>Enfoque</w:t>
            </w:r>
          </w:p>
        </w:tc>
      </w:tr>
      <w:tr>
        <w:trPr>
          <w:cantSplit/>
        </w:trPr>
        <w:tc>
          <w:tcPr>
            <w:tcW w:type="dxa" w:w="2016"/>
            <w:vAlign w:val="center"/>
            <w:tcMar>
              <w:top w:w="80" w:type="dxa"/>
              <w:start w:w="80" w:type="dxa"/>
              <w:bottom w:w="80" w:type="dxa"/>
              <w:end w:w="80" w:type="dxa"/>
            </w:tcMar>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7"/>
              </w:rPr>
              <w:t>Básico</w:t>
            </w:r>
          </w:p>
        </w:tc>
        <w:tc>
          <w:tcPr>
            <w:tcW w:type="dxa" w:w="1728"/>
            <w:vAlign w:val="center"/>
            <w:tcMar>
              <w:top w:w="80" w:type="dxa"/>
              <w:start w:w="80" w:type="dxa"/>
              <w:bottom w:w="80" w:type="dxa"/>
              <w:end w:w="80" w:type="dxa"/>
            </w:tcMar>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7"/>
              </w:rPr>
              <w:t>58</w:t>
            </w:r>
          </w:p>
        </w:tc>
        <w:tc>
          <w:tcPr>
            <w:tcW w:type="dxa" w:w="6480"/>
            <w:vAlign w:val="center"/>
            <w:tcMar>
              <w:top w:w="80" w:type="dxa"/>
              <w:start w:w="80" w:type="dxa"/>
              <w:bottom w:w="80" w:type="dxa"/>
              <w:end w:w="80" w:type="dxa"/>
            </w:tcMar>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7"/>
              </w:rPr>
              <w:t>Operación esencial, cumplimiento, seguridad base y flujo mesa→orden→cocina→pago.</w:t>
            </w:r>
          </w:p>
        </w:tc>
      </w:tr>
      <w:tr>
        <w:trPr>
          <w:cantSplit/>
        </w:trPr>
        <w:tc>
          <w:tcPr>
            <w:tcW w:type="dxa" w:w="2016"/>
            <w:vAlign w:val="center"/>
            <w:tcMar>
              <w:top w:w="80" w:type="dxa"/>
              <w:start w:w="80" w:type="dxa"/>
              <w:bottom w:w="80" w:type="dxa"/>
              <w:end w:w="80" w:type="dxa"/>
            </w:tcMar>
            <w:shd w:fill="F3F6FA"/>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7"/>
              </w:rPr>
              <w:t>Premium (+)</w:t>
            </w:r>
          </w:p>
        </w:tc>
        <w:tc>
          <w:tcPr>
            <w:tcW w:type="dxa" w:w="1728"/>
            <w:vAlign w:val="center"/>
            <w:tcMar>
              <w:top w:w="80" w:type="dxa"/>
              <w:start w:w="80" w:type="dxa"/>
              <w:bottom w:w="80" w:type="dxa"/>
              <w:end w:w="80" w:type="dxa"/>
            </w:tcMar>
            <w:shd w:fill="F3F6FA"/>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7"/>
              </w:rPr>
              <w:t>47</w:t>
            </w:r>
          </w:p>
        </w:tc>
        <w:tc>
          <w:tcPr>
            <w:tcW w:type="dxa" w:w="6480"/>
            <w:vAlign w:val="center"/>
            <w:tcMar>
              <w:top w:w="80" w:type="dxa"/>
              <w:start w:w="80" w:type="dxa"/>
              <w:bottom w:w="80" w:type="dxa"/>
              <w:end w:w="80" w:type="dxa"/>
            </w:tcMar>
            <w:shd w:fill="F3F6FA"/>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7"/>
              </w:rPr>
              <w:t>Automatización, compras, reservaciones, delivery, controles avanzados e integraciones.</w:t>
            </w:r>
          </w:p>
        </w:tc>
      </w:tr>
      <w:tr>
        <w:trPr>
          <w:cantSplit/>
        </w:trPr>
        <w:tc>
          <w:tcPr>
            <w:tcW w:type="dxa" w:w="2016"/>
            <w:vAlign w:val="center"/>
            <w:tcMar>
              <w:top w:w="80" w:type="dxa"/>
              <w:start w:w="80" w:type="dxa"/>
              <w:bottom w:w="80" w:type="dxa"/>
              <w:end w:w="80" w:type="dxa"/>
            </w:tcMar>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7"/>
              </w:rPr>
              <w:t>Gold (+)</w:t>
            </w:r>
          </w:p>
        </w:tc>
        <w:tc>
          <w:tcPr>
            <w:tcW w:type="dxa" w:w="1728"/>
            <w:vAlign w:val="center"/>
            <w:tcMar>
              <w:top w:w="80" w:type="dxa"/>
              <w:start w:w="80" w:type="dxa"/>
              <w:bottom w:w="80" w:type="dxa"/>
              <w:end w:w="80" w:type="dxa"/>
            </w:tcMar>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7"/>
              </w:rPr>
              <w:t>26</w:t>
            </w:r>
          </w:p>
        </w:tc>
        <w:tc>
          <w:tcPr>
            <w:tcW w:type="dxa" w:w="6480"/>
            <w:vAlign w:val="center"/>
            <w:tcMar>
              <w:top w:w="80" w:type="dxa"/>
              <w:start w:w="80" w:type="dxa"/>
              <w:bottom w:w="80" w:type="dxa"/>
              <w:end w:w="80" w:type="dxa"/>
            </w:tcMar>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7"/>
              </w:rPr>
              <w:t>Multi-sucursal, alta disponibilidad, analítica avanzada, biometría y controles Enterprise.</w:t>
            </w:r>
          </w:p>
        </w:tc>
      </w:tr>
    </w:tbl>
    <w:p>
      <w:pPr>
        <w:pStyle w:val="Heading1"/>
      </w:pPr>
      <w:r>
        <w:t>3. INVERSIÓN DE DESARROLLO — MODELO REVISADO</w:t>
      </w:r>
    </w:p>
    <w:p>
      <w:r>
        <w:t>En lugar de un único valor puntual se presentan tres escenarios. Esto evita tratar como “certeza” una estimación que todavía no ha sido refinada por Sprint. El escenario Comercial recomendado es el que se utiliza para precios, payback y prioridades de inversión.</w:t>
      </w:r>
    </w:p>
    <w:tbl>
      <w:tblPr>
        <w:tblStyle w:val="TableGrid"/>
        <w:tblW w:type="auto" w:w="0"/>
        <w:jc w:val="center"/>
        <w:tblLayout w:type="fixed"/>
        <w:tblLook w:firstColumn="1" w:firstRow="1" w:lastColumn="0" w:lastRow="0" w:noHBand="0" w:noVBand="1" w:val="04A0"/>
      </w:tblPr>
      <w:tblGrid>
        <w:gridCol w:w="2556"/>
        <w:gridCol w:w="2556"/>
        <w:gridCol w:w="2556"/>
        <w:gridCol w:w="2556"/>
      </w:tblGrid>
      <w:tr>
        <w:trPr>
          <w:cantSplit/>
          <w:tblHeader w:val="true"/>
        </w:trPr>
        <w:tc>
          <w:tcPr>
            <w:tcW w:type="dxa" w:w="2016"/>
            <w:vAlign w:val="center"/>
            <w:tcMar>
              <w:top w:w="80" w:type="dxa"/>
              <w:start w:w="80" w:type="dxa"/>
              <w:bottom w:w="80" w:type="dxa"/>
              <w:end w:w="80" w:type="dxa"/>
            </w:tcMar>
            <w:shd w:fill="1F3B64"/>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b/>
                <w:color w:val="FFFFFF"/>
                <w:sz w:val="16"/>
              </w:rPr>
              <w:t>Escenario</w:t>
            </w:r>
          </w:p>
        </w:tc>
        <w:tc>
          <w:tcPr>
            <w:tcW w:type="dxa" w:w="1728"/>
            <w:vAlign w:val="center"/>
            <w:tcMar>
              <w:top w:w="80" w:type="dxa"/>
              <w:start w:w="80" w:type="dxa"/>
              <w:bottom w:w="80" w:type="dxa"/>
              <w:end w:w="80" w:type="dxa"/>
            </w:tcMar>
            <w:shd w:fill="1F3B64"/>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b/>
                <w:color w:val="FFFFFF"/>
                <w:sz w:val="16"/>
              </w:rPr>
              <w:t>Horas totales</w:t>
            </w:r>
          </w:p>
        </w:tc>
        <w:tc>
          <w:tcPr>
            <w:tcW w:type="dxa" w:w="2016"/>
            <w:vAlign w:val="center"/>
            <w:tcMar>
              <w:top w:w="80" w:type="dxa"/>
              <w:start w:w="80" w:type="dxa"/>
              <w:bottom w:w="80" w:type="dxa"/>
              <w:end w:w="80" w:type="dxa"/>
            </w:tcMar>
            <w:shd w:fill="1F3B64"/>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b/>
                <w:color w:val="FFFFFF"/>
                <w:sz w:val="16"/>
              </w:rPr>
              <w:t>Inversión (Q150/h)</w:t>
            </w:r>
          </w:p>
        </w:tc>
        <w:tc>
          <w:tcPr>
            <w:tcW w:type="dxa" w:w="5472"/>
            <w:vAlign w:val="center"/>
            <w:tcMar>
              <w:top w:w="80" w:type="dxa"/>
              <w:start w:w="80" w:type="dxa"/>
              <w:bottom w:w="80" w:type="dxa"/>
              <w:end w:w="80" w:type="dxa"/>
            </w:tcMar>
            <w:shd w:fill="1F3B64"/>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b/>
                <w:color w:val="FFFFFF"/>
                <w:sz w:val="16"/>
              </w:rPr>
              <w:t>Uso recomendado</w:t>
            </w:r>
          </w:p>
        </w:tc>
      </w:tr>
      <w:tr>
        <w:trPr>
          <w:cantSplit/>
        </w:trPr>
        <w:tc>
          <w:tcPr>
            <w:tcW w:type="dxa" w:w="2016"/>
            <w:vAlign w:val="center"/>
            <w:tcMar>
              <w:top w:w="80" w:type="dxa"/>
              <w:start w:w="80" w:type="dxa"/>
              <w:bottom w:w="80" w:type="dxa"/>
              <w:end w:w="80" w:type="dxa"/>
            </w:tcMar>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6"/>
              </w:rPr>
              <w:t>Lean / MVP</w:t>
            </w:r>
          </w:p>
        </w:tc>
        <w:tc>
          <w:tcPr>
            <w:tcW w:type="dxa" w:w="1728"/>
            <w:vAlign w:val="center"/>
            <w:tcMar>
              <w:top w:w="80" w:type="dxa"/>
              <w:start w:w="80" w:type="dxa"/>
              <w:bottom w:w="80" w:type="dxa"/>
              <w:end w:w="80" w:type="dxa"/>
            </w:tcMar>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6"/>
              </w:rPr>
              <w:t>3,248 h</w:t>
            </w:r>
          </w:p>
        </w:tc>
        <w:tc>
          <w:tcPr>
            <w:tcW w:type="dxa" w:w="2016"/>
            <w:vAlign w:val="center"/>
            <w:tcMar>
              <w:top w:w="80" w:type="dxa"/>
              <w:start w:w="80" w:type="dxa"/>
              <w:bottom w:w="80" w:type="dxa"/>
              <w:end w:w="80" w:type="dxa"/>
            </w:tcMar>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6"/>
              </w:rPr>
              <w:t>Q 487,200</w:t>
            </w:r>
          </w:p>
        </w:tc>
        <w:tc>
          <w:tcPr>
            <w:tcW w:type="dxa" w:w="5472"/>
            <w:vAlign w:val="center"/>
            <w:tcMar>
              <w:top w:w="80" w:type="dxa"/>
              <w:start w:w="80" w:type="dxa"/>
              <w:bottom w:w="80" w:type="dxa"/>
              <w:end w:w="80" w:type="dxa"/>
            </w:tcMar>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6"/>
              </w:rPr>
              <w:t>Mantiene la lógica original, actualizada a 131 RF. Útil como piso presupuestario; riesgo alto de re-trabajo.</w:t>
            </w:r>
          </w:p>
        </w:tc>
      </w:tr>
      <w:tr>
        <w:trPr>
          <w:cantSplit/>
        </w:trPr>
        <w:tc>
          <w:tcPr>
            <w:tcW w:type="dxa" w:w="2016"/>
            <w:vAlign w:val="center"/>
            <w:tcMar>
              <w:top w:w="80" w:type="dxa"/>
              <w:start w:w="80" w:type="dxa"/>
              <w:bottom w:w="80" w:type="dxa"/>
              <w:end w:w="80" w:type="dxa"/>
            </w:tcMar>
            <w:shd w:fill="F3F6FA"/>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6"/>
              </w:rPr>
              <w:t>Comercial recomendado</w:t>
            </w:r>
          </w:p>
        </w:tc>
        <w:tc>
          <w:tcPr>
            <w:tcW w:type="dxa" w:w="1728"/>
            <w:vAlign w:val="center"/>
            <w:tcMar>
              <w:top w:w="80" w:type="dxa"/>
              <w:start w:w="80" w:type="dxa"/>
              <w:bottom w:w="80" w:type="dxa"/>
              <w:end w:w="80" w:type="dxa"/>
            </w:tcMar>
            <w:shd w:fill="F3F6FA"/>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6"/>
              </w:rPr>
              <w:t>6,758 h</w:t>
            </w:r>
          </w:p>
        </w:tc>
        <w:tc>
          <w:tcPr>
            <w:tcW w:type="dxa" w:w="2016"/>
            <w:vAlign w:val="center"/>
            <w:tcMar>
              <w:top w:w="80" w:type="dxa"/>
              <w:start w:w="80" w:type="dxa"/>
              <w:bottom w:w="80" w:type="dxa"/>
              <w:end w:w="80" w:type="dxa"/>
            </w:tcMar>
            <w:shd w:fill="F3F6FA"/>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6"/>
              </w:rPr>
              <w:t>Q 1,013,700</w:t>
            </w:r>
          </w:p>
        </w:tc>
        <w:tc>
          <w:tcPr>
            <w:tcW w:type="dxa" w:w="5472"/>
            <w:vAlign w:val="center"/>
            <w:tcMar>
              <w:top w:w="80" w:type="dxa"/>
              <w:start w:w="80" w:type="dxa"/>
              <w:bottom w:w="80" w:type="dxa"/>
              <w:end w:w="80" w:type="dxa"/>
            </w:tcMar>
            <w:shd w:fill="F3F6FA"/>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6"/>
              </w:rPr>
              <w:t>Incluye mayor profundidad de implementación, QA, gestión, seguridad, DevOps y contingencia. Base recomendada.</w:t>
            </w:r>
          </w:p>
        </w:tc>
      </w:tr>
      <w:tr>
        <w:trPr>
          <w:cantSplit/>
        </w:trPr>
        <w:tc>
          <w:tcPr>
            <w:tcW w:type="dxa" w:w="2016"/>
            <w:vAlign w:val="center"/>
            <w:tcMar>
              <w:top w:w="80" w:type="dxa"/>
              <w:start w:w="80" w:type="dxa"/>
              <w:bottom w:w="80" w:type="dxa"/>
              <w:end w:w="80" w:type="dxa"/>
            </w:tcMar>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6"/>
              </w:rPr>
              <w:t>Conservador / Enterprise</w:t>
            </w:r>
          </w:p>
        </w:tc>
        <w:tc>
          <w:tcPr>
            <w:tcW w:type="dxa" w:w="1728"/>
            <w:vAlign w:val="center"/>
            <w:tcMar>
              <w:top w:w="80" w:type="dxa"/>
              <w:start w:w="80" w:type="dxa"/>
              <w:bottom w:w="80" w:type="dxa"/>
              <w:end w:w="80" w:type="dxa"/>
            </w:tcMar>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6"/>
              </w:rPr>
              <w:t>10,184 h</w:t>
            </w:r>
          </w:p>
        </w:tc>
        <w:tc>
          <w:tcPr>
            <w:tcW w:type="dxa" w:w="2016"/>
            <w:vAlign w:val="center"/>
            <w:tcMar>
              <w:top w:w="80" w:type="dxa"/>
              <w:start w:w="80" w:type="dxa"/>
              <w:bottom w:w="80" w:type="dxa"/>
              <w:end w:w="80" w:type="dxa"/>
            </w:tcMar>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6"/>
              </w:rPr>
              <w:t>Q 1,527,570</w:t>
            </w:r>
          </w:p>
        </w:tc>
        <w:tc>
          <w:tcPr>
            <w:tcW w:type="dxa" w:w="5472"/>
            <w:vAlign w:val="center"/>
            <w:tcMar>
              <w:top w:w="80" w:type="dxa"/>
              <w:start w:w="80" w:type="dxa"/>
              <w:bottom w:w="80" w:type="dxa"/>
              <w:end w:w="80" w:type="dxa"/>
            </w:tcMar>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6"/>
              </w:rPr>
              <w:t>Mayor hardening, integraciones, HA, automatización, documentación y margen de incertidumbre.</w:t>
            </w:r>
          </w:p>
        </w:tc>
      </w:tr>
    </w:tbl>
    <w:p>
      <w:pPr>
        <w:jc w:val="center"/>
      </w:pPr>
      <w:r>
        <w:drawing>
          <wp:inline xmlns:a="http://schemas.openxmlformats.org/drawingml/2006/main" xmlns:pic="http://schemas.openxmlformats.org/drawingml/2006/picture">
            <wp:extent cx="6217920" cy="3281680"/>
            <wp:docPr id="1" name="Picture 1" title="Escenarios de inversión de desarrollo" descr="Gráfica de barras con tres escenarios para 131 requerimientos: Lean/MVP Q487 mil, Comercial recomendado Q1.014 millones y Conservador/Enterprise Q1.528 millones."/>
            <wp:cNvGraphicFramePr>
              <a:graphicFrameLocks noChangeAspect="1"/>
            </wp:cNvGraphicFramePr>
            <a:graphic>
              <a:graphicData uri="http://schemas.openxmlformats.org/drawingml/2006/picture">
                <pic:pic>
                  <pic:nvPicPr>
                    <pic:cNvPr id="0" name="investment_scenarios.png"/>
                    <pic:cNvPicPr/>
                  </pic:nvPicPr>
                  <pic:blipFill>
                    <a:blip r:embed="rId11"/>
                    <a:stretch>
                      <a:fillRect/>
                    </a:stretch>
                  </pic:blipFill>
                  <pic:spPr>
                    <a:xfrm>
                      <a:off x="0" y="0"/>
                      <a:ext cx="6217920" cy="3281680"/>
                    </a:xfrm>
                    <a:prstGeom prst="rect"/>
                  </pic:spPr>
                </pic:pic>
              </a:graphicData>
            </a:graphic>
          </wp:inline>
        </w:drawing>
      </w:r>
    </w:p>
    <w:p>
      <w:pPr>
        <w:pStyle w:val="SmallNote"/>
      </w:pPr>
      <w:r>
        <w:t>Nota: el escenario Comercial recomendado utiliza 12 h / 28 h / 56 h como referencia para RF baja/media/alta, 360 h de plataforma compartida y 55% adicional para QA, gestión, DevOps/seguridad, documentación, re-trabajo y contingencia. La tarifa Q150/h se mantiene para facilitar comparación con la versión anterior.</w:t>
      </w:r>
    </w:p>
    <w:p>
      <w:pPr>
        <w:pStyle w:val="Heading2"/>
      </w:pPr>
      <w:r>
        <w:t>3.1 Inversión incremental recomendada por plan</w:t>
      </w:r>
    </w:p>
    <w:tbl>
      <w:tblPr>
        <w:tblStyle w:val="TableGrid"/>
        <w:tblW w:type="auto" w:w="0"/>
        <w:jc w:val="center"/>
        <w:tblLayout w:type="fixed"/>
        <w:tblLook w:firstColumn="1" w:firstRow="1" w:lastColumn="0" w:lastRow="0" w:noHBand="0" w:noVBand="1" w:val="04A0"/>
      </w:tblPr>
      <w:tblGrid>
        <w:gridCol w:w="2556"/>
        <w:gridCol w:w="2556"/>
        <w:gridCol w:w="2556"/>
        <w:gridCol w:w="2556"/>
      </w:tblGrid>
      <w:tr>
        <w:trPr>
          <w:cantSplit/>
          <w:tblHeader w:val="true"/>
        </w:trPr>
        <w:tc>
          <w:tcPr>
            <w:tcW w:type="dxa" w:w="2304"/>
            <w:vAlign w:val="center"/>
            <w:tcMar>
              <w:top w:w="80" w:type="dxa"/>
              <w:start w:w="80" w:type="dxa"/>
              <w:bottom w:w="80" w:type="dxa"/>
              <w:end w:w="80" w:type="dxa"/>
            </w:tcMar>
            <w:shd w:fill="1F3B64"/>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b/>
                <w:color w:val="FFFFFF"/>
                <w:sz w:val="17"/>
              </w:rPr>
              <w:t>Tramo</w:t>
            </w:r>
          </w:p>
        </w:tc>
        <w:tc>
          <w:tcPr>
            <w:tcW w:type="dxa" w:w="2016"/>
            <w:vAlign w:val="center"/>
            <w:tcMar>
              <w:top w:w="80" w:type="dxa"/>
              <w:start w:w="80" w:type="dxa"/>
              <w:bottom w:w="80" w:type="dxa"/>
              <w:end w:w="80" w:type="dxa"/>
            </w:tcMar>
            <w:shd w:fill="1F3B64"/>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b/>
                <w:color w:val="FFFFFF"/>
                <w:sz w:val="17"/>
              </w:rPr>
              <w:t>Horas estimadas</w:t>
            </w:r>
          </w:p>
        </w:tc>
        <w:tc>
          <w:tcPr>
            <w:tcW w:type="dxa" w:w="2592"/>
            <w:vAlign w:val="center"/>
            <w:tcMar>
              <w:top w:w="80" w:type="dxa"/>
              <w:start w:w="80" w:type="dxa"/>
              <w:bottom w:w="80" w:type="dxa"/>
              <w:end w:w="80" w:type="dxa"/>
            </w:tcMar>
            <w:shd w:fill="1F3B64"/>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b/>
                <w:color w:val="FFFFFF"/>
                <w:sz w:val="17"/>
              </w:rPr>
              <w:t>Inversión incremental</w:t>
            </w:r>
          </w:p>
        </w:tc>
        <w:tc>
          <w:tcPr>
            <w:tcW w:type="dxa" w:w="2592"/>
            <w:vAlign w:val="center"/>
            <w:tcMar>
              <w:top w:w="80" w:type="dxa"/>
              <w:start w:w="80" w:type="dxa"/>
              <w:bottom w:w="80" w:type="dxa"/>
              <w:end w:w="80" w:type="dxa"/>
            </w:tcMar>
            <w:shd w:fill="1F3B64"/>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b/>
                <w:color w:val="FFFFFF"/>
                <w:sz w:val="17"/>
              </w:rPr>
              <w:t>Inversión acumulada</w:t>
            </w:r>
          </w:p>
        </w:tc>
      </w:tr>
      <w:tr>
        <w:trPr>
          <w:cantSplit/>
        </w:trPr>
        <w:tc>
          <w:tcPr>
            <w:tcW w:type="dxa" w:w="2304"/>
            <w:vAlign w:val="center"/>
            <w:tcMar>
              <w:top w:w="80" w:type="dxa"/>
              <w:start w:w="80" w:type="dxa"/>
              <w:bottom w:w="80" w:type="dxa"/>
              <w:end w:w="80" w:type="dxa"/>
            </w:tcMar>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7"/>
              </w:rPr>
              <w:t>Básico</w:t>
            </w:r>
          </w:p>
        </w:tc>
        <w:tc>
          <w:tcPr>
            <w:tcW w:type="dxa" w:w="2016"/>
            <w:vAlign w:val="center"/>
            <w:tcMar>
              <w:top w:w="80" w:type="dxa"/>
              <w:start w:w="80" w:type="dxa"/>
              <w:bottom w:w="80" w:type="dxa"/>
              <w:end w:w="80" w:type="dxa"/>
            </w:tcMar>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7"/>
              </w:rPr>
              <w:t>2,691 h</w:t>
            </w:r>
          </w:p>
        </w:tc>
        <w:tc>
          <w:tcPr>
            <w:tcW w:type="dxa" w:w="2592"/>
            <w:vAlign w:val="center"/>
            <w:tcMar>
              <w:top w:w="80" w:type="dxa"/>
              <w:start w:w="80" w:type="dxa"/>
              <w:bottom w:w="80" w:type="dxa"/>
              <w:end w:w="80" w:type="dxa"/>
            </w:tcMar>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7"/>
              </w:rPr>
              <w:t>Q 403,620</w:t>
            </w:r>
          </w:p>
        </w:tc>
        <w:tc>
          <w:tcPr>
            <w:tcW w:type="dxa" w:w="2592"/>
            <w:vAlign w:val="center"/>
            <w:tcMar>
              <w:top w:w="80" w:type="dxa"/>
              <w:start w:w="80" w:type="dxa"/>
              <w:bottom w:w="80" w:type="dxa"/>
              <w:end w:w="80" w:type="dxa"/>
            </w:tcMar>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7"/>
              </w:rPr>
              <w:t>Q 403,620</w:t>
            </w:r>
          </w:p>
        </w:tc>
      </w:tr>
      <w:tr>
        <w:trPr>
          <w:cantSplit/>
        </w:trPr>
        <w:tc>
          <w:tcPr>
            <w:tcW w:type="dxa" w:w="2304"/>
            <w:vAlign w:val="center"/>
            <w:tcMar>
              <w:top w:w="80" w:type="dxa"/>
              <w:start w:w="80" w:type="dxa"/>
              <w:bottom w:w="80" w:type="dxa"/>
              <w:end w:w="80" w:type="dxa"/>
            </w:tcMar>
            <w:shd w:fill="F3F6FA"/>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7"/>
              </w:rPr>
              <w:t>Premium (+)</w:t>
            </w:r>
          </w:p>
        </w:tc>
        <w:tc>
          <w:tcPr>
            <w:tcW w:type="dxa" w:w="2016"/>
            <w:vAlign w:val="center"/>
            <w:tcMar>
              <w:top w:w="80" w:type="dxa"/>
              <w:start w:w="80" w:type="dxa"/>
              <w:bottom w:w="80" w:type="dxa"/>
              <w:end w:w="80" w:type="dxa"/>
            </w:tcMar>
            <w:shd w:fill="F3F6FA"/>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7"/>
              </w:rPr>
              <w:t>2,430 h</w:t>
            </w:r>
          </w:p>
        </w:tc>
        <w:tc>
          <w:tcPr>
            <w:tcW w:type="dxa" w:w="2592"/>
            <w:vAlign w:val="center"/>
            <w:tcMar>
              <w:top w:w="80" w:type="dxa"/>
              <w:start w:w="80" w:type="dxa"/>
              <w:bottom w:w="80" w:type="dxa"/>
              <w:end w:w="80" w:type="dxa"/>
            </w:tcMar>
            <w:shd w:fill="F3F6FA"/>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7"/>
              </w:rPr>
              <w:t>Q 364,560</w:t>
            </w:r>
          </w:p>
        </w:tc>
        <w:tc>
          <w:tcPr>
            <w:tcW w:type="dxa" w:w="2592"/>
            <w:vAlign w:val="center"/>
            <w:tcMar>
              <w:top w:w="80" w:type="dxa"/>
              <w:start w:w="80" w:type="dxa"/>
              <w:bottom w:w="80" w:type="dxa"/>
              <w:end w:w="80" w:type="dxa"/>
            </w:tcMar>
            <w:shd w:fill="F3F6FA"/>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7"/>
              </w:rPr>
              <w:t>Q 768,180</w:t>
            </w:r>
          </w:p>
        </w:tc>
      </w:tr>
      <w:tr>
        <w:trPr>
          <w:cantSplit/>
        </w:trPr>
        <w:tc>
          <w:tcPr>
            <w:tcW w:type="dxa" w:w="2304"/>
            <w:vAlign w:val="center"/>
            <w:tcMar>
              <w:top w:w="80" w:type="dxa"/>
              <w:start w:w="80" w:type="dxa"/>
              <w:bottom w:w="80" w:type="dxa"/>
              <w:end w:w="80" w:type="dxa"/>
            </w:tcMar>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7"/>
              </w:rPr>
              <w:t>Gold (+)</w:t>
            </w:r>
          </w:p>
        </w:tc>
        <w:tc>
          <w:tcPr>
            <w:tcW w:type="dxa" w:w="2016"/>
            <w:vAlign w:val="center"/>
            <w:tcMar>
              <w:top w:w="80" w:type="dxa"/>
              <w:start w:w="80" w:type="dxa"/>
              <w:bottom w:w="80" w:type="dxa"/>
              <w:end w:w="80" w:type="dxa"/>
            </w:tcMar>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7"/>
              </w:rPr>
              <w:t>1,637 h</w:t>
            </w:r>
          </w:p>
        </w:tc>
        <w:tc>
          <w:tcPr>
            <w:tcW w:type="dxa" w:w="2592"/>
            <w:vAlign w:val="center"/>
            <w:tcMar>
              <w:top w:w="80" w:type="dxa"/>
              <w:start w:w="80" w:type="dxa"/>
              <w:bottom w:w="80" w:type="dxa"/>
              <w:end w:w="80" w:type="dxa"/>
            </w:tcMar>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7"/>
              </w:rPr>
              <w:t>Q 245,520</w:t>
            </w:r>
          </w:p>
        </w:tc>
        <w:tc>
          <w:tcPr>
            <w:tcW w:type="dxa" w:w="2592"/>
            <w:vAlign w:val="center"/>
            <w:tcMar>
              <w:top w:w="80" w:type="dxa"/>
              <w:start w:w="80" w:type="dxa"/>
              <w:bottom w:w="80" w:type="dxa"/>
              <w:end w:w="80" w:type="dxa"/>
            </w:tcMar>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7"/>
              </w:rPr>
              <w:t>Q 1,013,700</w:t>
            </w:r>
          </w:p>
        </w:tc>
      </w:tr>
    </w:tbl>
    <w:tbl>
      <w:tblPr>
        <w:tblW w:type="auto" w:w="0"/>
        <w:jc w:val="center"/>
        <w:tblLayout w:type="fixed"/>
        <w:tblLook w:firstColumn="1" w:firstRow="1" w:lastColumn="0" w:lastRow="0" w:noHBand="0" w:noVBand="1" w:val="04A0"/>
      </w:tblPr>
      <w:tblGrid>
        <w:gridCol w:w="10224"/>
      </w:tblGrid>
      <w:tr>
        <w:tc>
          <w:tcPr>
            <w:tcW w:type="dxa" w:w="10224"/>
            <w:shd w:fill="EAF2F8"/>
            <w:tcMar>
              <w:top w:w="130" w:type="dxa"/>
              <w:start w:w="160" w:type="dxa"/>
              <w:bottom w:w="130" w:type="dxa"/>
              <w:end w:w="160" w:type="dxa"/>
            </w:tcMar>
          </w:tcPr>
          <w:p>
            <w:r>
              <w:rPr>
                <w:b/>
                <w:color w:val="1F3B64"/>
                <w:sz w:val="20"/>
              </w:rPr>
              <w:t>Lectura financiera</w:t>
              <w:br/>
            </w:r>
            <w:r>
              <w:rPr>
                <w:sz w:val="18"/>
              </w:rPr>
              <w:t>Con la documentación ampliada, Q344,520 deja de ser una reserva prudente. Incluso manteniendo la tarifa Q150/h, el presupuesto comercial recomendado ronda Q1.01 millones. El rango de decisión es aproximadamente Q0.49M–Q1.53M según profundidad y riesgo.</w:t>
            </w:r>
          </w:p>
        </w:tc>
      </w:tr>
    </w:tbl>
    <w:p>
      <w:pPr>
        <w:pStyle w:val="Heading1"/>
      </w:pPr>
      <w:r>
        <w:t>4. COSTOS QUE DEBE CONTENER LA MEMBRESÍA</w:t>
      </w:r>
    </w:p>
    <w:p>
      <w:r>
        <w:t>La membresía debe cubrir el costo real de prestar el servicio mes a mes. Se recomienda separar las siguientes capas para evitar vender por debajo del costo:</w:t>
      </w:r>
    </w:p>
    <w:p>
      <w:pPr>
        <w:ind w:left="259" w:hanging="173"/>
      </w:pPr>
      <w:r>
        <w:rPr>
          <w:color w:val="2E74B5"/>
        </w:rPr>
        <w:t xml:space="preserve">• </w:t>
      </w:r>
      <w:r>
        <w:t>Infraestructura compartida: cómputo, base de datos, caché, almacenamiento, respaldos, balanceador cuando aplique y transferencia de datos.</w:t>
      </w:r>
    </w:p>
    <w:p>
      <w:pPr>
        <w:ind w:left="259" w:hanging="173"/>
      </w:pPr>
      <w:r>
        <w:rPr>
          <w:color w:val="2E74B5"/>
        </w:rPr>
        <w:t xml:space="preserve">• </w:t>
      </w:r>
      <w:r>
        <w:t>Soporte técnico: mesa de ayuda L1, soporte técnico L2, guardias, incidentes, tickets, WhatsApp/teléfono, documentación y capacitación base.</w:t>
      </w:r>
    </w:p>
    <w:p>
      <w:pPr>
        <w:ind w:left="259" w:hanging="173"/>
      </w:pPr>
      <w:r>
        <w:rPr>
          <w:color w:val="2E74B5"/>
        </w:rPr>
        <w:t xml:space="preserve">• </w:t>
      </w:r>
      <w:r>
        <w:t>Operación SaaS: monitoreo, alertamiento, logs, certificados, dominios, despliegues, parches, mantenimiento y pruebas de regresión.</w:t>
      </w:r>
    </w:p>
    <w:p>
      <w:pPr>
        <w:ind w:left="259" w:hanging="173"/>
      </w:pPr>
      <w:r>
        <w:rPr>
          <w:color w:val="2E74B5"/>
        </w:rPr>
        <w:t xml:space="preserve">• </w:t>
      </w:r>
      <w:r>
        <w:t>Terceros variables: WhatsApp Business, SMS/correo, mapas/ruteo, certificador FEL cuando corresponda, pasarelas de pago y agregadores externos.</w:t>
      </w:r>
    </w:p>
    <w:p>
      <w:pPr>
        <w:ind w:left="259" w:hanging="173"/>
      </w:pPr>
      <w:r>
        <w:rPr>
          <w:color w:val="2E74B5"/>
        </w:rPr>
        <w:t xml:space="preserve">• </w:t>
      </w:r>
      <w:r>
        <w:t>Mejora continua: capacidad reservada para correcciones, compatibilidad y pequeñas mejoras. Los desarrollos nuevos o personalizados deben cotizarse aparte.</w:t>
      </w:r>
    </w:p>
    <w:p>
      <w:pPr>
        <w:ind w:left="259" w:hanging="173"/>
      </w:pPr>
      <w:r>
        <w:rPr>
          <w:color w:val="2E74B5"/>
        </w:rPr>
        <w:t xml:space="preserve">• </w:t>
      </w:r>
      <w:r>
        <w:t>Implementación inicial: parametrización, importación de menú/datos, capacitación, puesta en marcha y validación de periféricos.</w:t>
      </w:r>
    </w:p>
    <w:p>
      <w:pPr>
        <w:ind w:left="259" w:hanging="173"/>
      </w:pPr>
      <w:r>
        <w:rPr>
          <w:color w:val="2E74B5"/>
        </w:rPr>
        <w:t xml:space="preserve">• </w:t>
      </w:r>
      <w:r>
        <w:t>Hardware y visitas: tablets, terminales, impresoras, lectores, red local, repuestos y desplazamientos. No deben quedar “ocultos” dentro de la membresía estándar.</w:t>
      </w:r>
    </w:p>
    <w:p>
      <w:pPr>
        <w:ind w:left="259" w:hanging="173"/>
      </w:pPr>
      <w:r>
        <w:rPr>
          <w:color w:val="2E74B5"/>
        </w:rPr>
        <w:t xml:space="preserve">• </w:t>
      </w:r>
      <w:r>
        <w:t>Comercial y administración: CAC, comisiones, facturación, cobranza, impuestos, legal y atención al cliente. Deben medirse aunque algunos no se incluyan en COGS técnico.</w:t>
      </w:r>
    </w:p>
    <w:p>
      <w:pPr>
        <w:pStyle w:val="Heading1"/>
      </w:pPr>
      <w:r>
        <w:t>5. SERVICIO TÉCNICO Y SLA DE LA MEMBRESÍA</w:t>
      </w:r>
    </w:p>
    <w:tbl>
      <w:tblPr>
        <w:tblW w:type="auto" w:w="0"/>
        <w:jc w:val="center"/>
        <w:tblLayout w:type="fixed"/>
        <w:tblLook w:firstColumn="1" w:firstRow="1" w:lastColumn="0" w:lastRow="0" w:noHBand="0" w:noVBand="1" w:val="04A0"/>
      </w:tblPr>
      <w:tblGrid>
        <w:gridCol w:w="10224"/>
      </w:tblGrid>
      <w:tr>
        <w:tc>
          <w:tcPr>
            <w:tcW w:type="dxa" w:w="10224"/>
            <w:shd w:fill="FFF4E5"/>
            <w:tcMar>
              <w:top w:w="130" w:type="dxa"/>
              <w:start w:w="160" w:type="dxa"/>
              <w:bottom w:w="130" w:type="dxa"/>
              <w:end w:w="160" w:type="dxa"/>
            </w:tcMar>
          </w:tcPr>
          <w:p>
            <w:r>
              <w:rPr>
                <w:b/>
                <w:color w:val="1F3B64"/>
                <w:sz w:val="20"/>
              </w:rPr>
              <w:t>Regla comercial crítica</w:t>
              <w:br/>
            </w:r>
            <w:r>
              <w:rPr>
                <w:sz w:val="18"/>
              </w:rPr>
              <w:t>“24/7” debe significar exactamente qué se atiende, por qué canal y con qué tiempo de respuesta. Para mantener el modelo sostenible, Gold debe incluir guardia 24/7 para incidentes P1 críticos; solicitudes normales, capacitación y cambios continúan en horario de servicio.</w:t>
            </w:r>
          </w:p>
        </w:tc>
      </w:tr>
    </w:tbl>
    <w:p>
      <w:pPr>
        <w:pStyle w:val="Heading2"/>
      </w:pPr>
      <w:r>
        <w:t>5.1 Definición de severidades</w:t>
      </w:r>
    </w:p>
    <w:tbl>
      <w:tblPr>
        <w:tblStyle w:val="TableGrid"/>
        <w:tblW w:type="auto" w:w="0"/>
        <w:jc w:val="center"/>
        <w:tblLayout w:type="fixed"/>
        <w:tblLook w:firstColumn="1" w:firstRow="1" w:lastColumn="0" w:lastRow="0" w:noHBand="0" w:noVBand="1" w:val="04A0"/>
      </w:tblPr>
      <w:tblGrid>
        <w:gridCol w:w="3408"/>
        <w:gridCol w:w="3408"/>
        <w:gridCol w:w="3408"/>
      </w:tblGrid>
      <w:tr>
        <w:trPr>
          <w:cantSplit/>
          <w:tblHeader w:val="true"/>
        </w:trPr>
        <w:tc>
          <w:tcPr>
            <w:tcW w:type="dxa" w:w="1728"/>
            <w:vAlign w:val="center"/>
            <w:tcMar>
              <w:top w:w="80" w:type="dxa"/>
              <w:start w:w="80" w:type="dxa"/>
              <w:bottom w:w="80" w:type="dxa"/>
              <w:end w:w="80" w:type="dxa"/>
            </w:tcMar>
            <w:shd w:fill="1F3B64"/>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b/>
                <w:color w:val="FFFFFF"/>
                <w:sz w:val="16"/>
              </w:rPr>
              <w:t>Severidad</w:t>
            </w:r>
          </w:p>
        </w:tc>
        <w:tc>
          <w:tcPr>
            <w:tcW w:type="dxa" w:w="6048"/>
            <w:vAlign w:val="center"/>
            <w:tcMar>
              <w:top w:w="80" w:type="dxa"/>
              <w:start w:w="80" w:type="dxa"/>
              <w:bottom w:w="80" w:type="dxa"/>
              <w:end w:w="80" w:type="dxa"/>
            </w:tcMar>
            <w:shd w:fill="1F3B64"/>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b/>
                <w:color w:val="FFFFFF"/>
                <w:sz w:val="16"/>
              </w:rPr>
              <w:t>Ejemplo</w:t>
            </w:r>
          </w:p>
        </w:tc>
        <w:tc>
          <w:tcPr>
            <w:tcW w:type="dxa" w:w="2880"/>
            <w:vAlign w:val="center"/>
            <w:tcMar>
              <w:top w:w="80" w:type="dxa"/>
              <w:start w:w="80" w:type="dxa"/>
              <w:bottom w:w="80" w:type="dxa"/>
              <w:end w:w="80" w:type="dxa"/>
            </w:tcMar>
            <w:shd w:fill="1F3B64"/>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b/>
                <w:color w:val="FFFFFF"/>
                <w:sz w:val="16"/>
              </w:rPr>
              <w:t>Impacto</w:t>
            </w:r>
          </w:p>
        </w:tc>
      </w:tr>
      <w:tr>
        <w:trPr>
          <w:cantSplit/>
        </w:trPr>
        <w:tc>
          <w:tcPr>
            <w:tcW w:type="dxa" w:w="1728"/>
            <w:vAlign w:val="center"/>
            <w:tcMar>
              <w:top w:w="80" w:type="dxa"/>
              <w:start w:w="80" w:type="dxa"/>
              <w:bottom w:w="80" w:type="dxa"/>
              <w:end w:w="80" w:type="dxa"/>
            </w:tcMar>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6"/>
              </w:rPr>
              <w:t>P1 — Crítica</w:t>
            </w:r>
          </w:p>
        </w:tc>
        <w:tc>
          <w:tcPr>
            <w:tcW w:type="dxa" w:w="6048"/>
            <w:vAlign w:val="center"/>
            <w:tcMar>
              <w:top w:w="80" w:type="dxa"/>
              <w:start w:w="80" w:type="dxa"/>
              <w:bottom w:w="80" w:type="dxa"/>
              <w:end w:w="80" w:type="dxa"/>
            </w:tcMar>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6"/>
              </w:rPr>
              <w:t>No se puede vender/cobrar; pérdida de datos; caída general; FEL completamente bloqueante sin alternativa.</w:t>
            </w:r>
          </w:p>
        </w:tc>
        <w:tc>
          <w:tcPr>
            <w:tcW w:type="dxa" w:w="2880"/>
            <w:vAlign w:val="center"/>
            <w:tcMar>
              <w:top w:w="80" w:type="dxa"/>
              <w:start w:w="80" w:type="dxa"/>
              <w:bottom w:w="80" w:type="dxa"/>
              <w:end w:w="80" w:type="dxa"/>
            </w:tcMar>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6"/>
              </w:rPr>
              <w:t>Operación detenida.</w:t>
            </w:r>
          </w:p>
        </w:tc>
      </w:tr>
      <w:tr>
        <w:trPr>
          <w:cantSplit/>
        </w:trPr>
        <w:tc>
          <w:tcPr>
            <w:tcW w:type="dxa" w:w="1728"/>
            <w:vAlign w:val="center"/>
            <w:tcMar>
              <w:top w:w="80" w:type="dxa"/>
              <w:start w:w="80" w:type="dxa"/>
              <w:bottom w:w="80" w:type="dxa"/>
              <w:end w:w="80" w:type="dxa"/>
            </w:tcMar>
            <w:shd w:fill="F3F6FA"/>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6"/>
              </w:rPr>
              <w:t>P2 — Alta</w:t>
            </w:r>
          </w:p>
        </w:tc>
        <w:tc>
          <w:tcPr>
            <w:tcW w:type="dxa" w:w="6048"/>
            <w:vAlign w:val="center"/>
            <w:tcMar>
              <w:top w:w="80" w:type="dxa"/>
              <w:start w:w="80" w:type="dxa"/>
              <w:bottom w:w="80" w:type="dxa"/>
              <w:end w:w="80" w:type="dxa"/>
            </w:tcMar>
            <w:shd w:fill="F3F6FA"/>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6"/>
              </w:rPr>
              <w:t>Módulo importante degradado; KDS/Delivery/Pagos parcialmente afectados con workaround.</w:t>
            </w:r>
          </w:p>
        </w:tc>
        <w:tc>
          <w:tcPr>
            <w:tcW w:type="dxa" w:w="2880"/>
            <w:vAlign w:val="center"/>
            <w:tcMar>
              <w:top w:w="80" w:type="dxa"/>
              <w:start w:w="80" w:type="dxa"/>
              <w:bottom w:w="80" w:type="dxa"/>
              <w:end w:w="80" w:type="dxa"/>
            </w:tcMar>
            <w:shd w:fill="F3F6FA"/>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6"/>
              </w:rPr>
              <w:t>Impacto alto, operación limitada.</w:t>
            </w:r>
          </w:p>
        </w:tc>
      </w:tr>
      <w:tr>
        <w:trPr>
          <w:cantSplit/>
        </w:trPr>
        <w:tc>
          <w:tcPr>
            <w:tcW w:type="dxa" w:w="1728"/>
            <w:vAlign w:val="center"/>
            <w:tcMar>
              <w:top w:w="80" w:type="dxa"/>
              <w:start w:w="80" w:type="dxa"/>
              <w:bottom w:w="80" w:type="dxa"/>
              <w:end w:w="80" w:type="dxa"/>
            </w:tcMar>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6"/>
              </w:rPr>
              <w:t>P3 — Media</w:t>
            </w:r>
          </w:p>
        </w:tc>
        <w:tc>
          <w:tcPr>
            <w:tcW w:type="dxa" w:w="6048"/>
            <w:vAlign w:val="center"/>
            <w:tcMar>
              <w:top w:w="80" w:type="dxa"/>
              <w:start w:w="80" w:type="dxa"/>
              <w:bottom w:w="80" w:type="dxa"/>
              <w:end w:w="80" w:type="dxa"/>
            </w:tcMar>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6"/>
              </w:rPr>
              <w:t>Error parcial, reporte, configuración o función secundaria.</w:t>
            </w:r>
          </w:p>
        </w:tc>
        <w:tc>
          <w:tcPr>
            <w:tcW w:type="dxa" w:w="2880"/>
            <w:vAlign w:val="center"/>
            <w:tcMar>
              <w:top w:w="80" w:type="dxa"/>
              <w:start w:w="80" w:type="dxa"/>
              <w:bottom w:w="80" w:type="dxa"/>
              <w:end w:w="80" w:type="dxa"/>
            </w:tcMar>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6"/>
              </w:rPr>
              <w:t>No detiene la venta.</w:t>
            </w:r>
          </w:p>
        </w:tc>
      </w:tr>
      <w:tr>
        <w:trPr>
          <w:cantSplit/>
        </w:trPr>
        <w:tc>
          <w:tcPr>
            <w:tcW w:type="dxa" w:w="1728"/>
            <w:vAlign w:val="center"/>
            <w:tcMar>
              <w:top w:w="80" w:type="dxa"/>
              <w:start w:w="80" w:type="dxa"/>
              <w:bottom w:w="80" w:type="dxa"/>
              <w:end w:w="80" w:type="dxa"/>
            </w:tcMar>
            <w:shd w:fill="F3F6FA"/>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6"/>
              </w:rPr>
              <w:t>P4 — Baja</w:t>
            </w:r>
          </w:p>
        </w:tc>
        <w:tc>
          <w:tcPr>
            <w:tcW w:type="dxa" w:w="6048"/>
            <w:vAlign w:val="center"/>
            <w:tcMar>
              <w:top w:w="80" w:type="dxa"/>
              <w:start w:w="80" w:type="dxa"/>
              <w:bottom w:w="80" w:type="dxa"/>
              <w:end w:w="80" w:type="dxa"/>
            </w:tcMar>
            <w:shd w:fill="F3F6FA"/>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6"/>
              </w:rPr>
              <w:t>Consulta, capacitación, mejora, cambio no urgente.</w:t>
            </w:r>
          </w:p>
        </w:tc>
        <w:tc>
          <w:tcPr>
            <w:tcW w:type="dxa" w:w="2880"/>
            <w:vAlign w:val="center"/>
            <w:tcMar>
              <w:top w:w="80" w:type="dxa"/>
              <w:start w:w="80" w:type="dxa"/>
              <w:bottom w:w="80" w:type="dxa"/>
              <w:end w:w="80" w:type="dxa"/>
            </w:tcMar>
            <w:shd w:fill="F3F6FA"/>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6"/>
              </w:rPr>
              <w:t>Sin impacto operativo inmediato.</w:t>
            </w:r>
          </w:p>
        </w:tc>
      </w:tr>
    </w:tbl>
    <w:p>
      <w:pPr>
        <w:pStyle w:val="Heading2"/>
      </w:pPr>
      <w:r>
        <w:t>5.2 Cobertura recomendada por plan</w:t>
      </w:r>
    </w:p>
    <w:tbl>
      <w:tblPr>
        <w:tblStyle w:val="TableGrid"/>
        <w:tblW w:type="auto" w:w="0"/>
        <w:jc w:val="center"/>
        <w:tblLayout w:type="fixed"/>
        <w:tblLook w:firstColumn="1" w:firstRow="1" w:lastColumn="0" w:lastRow="0" w:noHBand="0" w:noVBand="1" w:val="04A0"/>
      </w:tblPr>
      <w:tblGrid>
        <w:gridCol w:w="2045"/>
        <w:gridCol w:w="2045"/>
        <w:gridCol w:w="2045"/>
        <w:gridCol w:w="2045"/>
        <w:gridCol w:w="2045"/>
      </w:tblGrid>
      <w:tr>
        <w:trPr>
          <w:cantSplit/>
          <w:tblHeader w:val="true"/>
        </w:trPr>
        <w:tc>
          <w:tcPr>
            <w:tcW w:type="dxa" w:w="1440"/>
            <w:vAlign w:val="center"/>
            <w:tcMar>
              <w:top w:w="80" w:type="dxa"/>
              <w:start w:w="80" w:type="dxa"/>
              <w:bottom w:w="80" w:type="dxa"/>
              <w:end w:w="80" w:type="dxa"/>
            </w:tcMar>
            <w:shd w:fill="1F3B64"/>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b/>
                <w:color w:val="FFFFFF"/>
                <w:sz w:val="15"/>
              </w:rPr>
              <w:t>Plan</w:t>
            </w:r>
          </w:p>
        </w:tc>
        <w:tc>
          <w:tcPr>
            <w:tcW w:type="dxa" w:w="2088"/>
            <w:vAlign w:val="center"/>
            <w:tcMar>
              <w:top w:w="80" w:type="dxa"/>
              <w:start w:w="80" w:type="dxa"/>
              <w:bottom w:w="80" w:type="dxa"/>
              <w:end w:w="80" w:type="dxa"/>
            </w:tcMar>
            <w:shd w:fill="1F3B64"/>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b/>
                <w:color w:val="FFFFFF"/>
                <w:sz w:val="15"/>
              </w:rPr>
              <w:t>Horario incluido</w:t>
            </w:r>
          </w:p>
        </w:tc>
        <w:tc>
          <w:tcPr>
            <w:tcW w:type="dxa" w:w="1800"/>
            <w:vAlign w:val="center"/>
            <w:tcMar>
              <w:top w:w="80" w:type="dxa"/>
              <w:start w:w="80" w:type="dxa"/>
              <w:bottom w:w="80" w:type="dxa"/>
              <w:end w:w="80" w:type="dxa"/>
            </w:tcMar>
            <w:shd w:fill="1F3B64"/>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b/>
                <w:color w:val="FFFFFF"/>
                <w:sz w:val="15"/>
              </w:rPr>
              <w:t>P1 primera respuesta</w:t>
            </w:r>
          </w:p>
        </w:tc>
        <w:tc>
          <w:tcPr>
            <w:tcW w:type="dxa" w:w="1800"/>
            <w:vAlign w:val="center"/>
            <w:tcMar>
              <w:top w:w="80" w:type="dxa"/>
              <w:start w:w="80" w:type="dxa"/>
              <w:bottom w:w="80" w:type="dxa"/>
              <w:end w:w="80" w:type="dxa"/>
            </w:tcMar>
            <w:shd w:fill="1F3B64"/>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b/>
                <w:color w:val="FFFFFF"/>
                <w:sz w:val="15"/>
              </w:rPr>
              <w:t>P2 primera respuesta</w:t>
            </w:r>
          </w:p>
        </w:tc>
        <w:tc>
          <w:tcPr>
            <w:tcW w:type="dxa" w:w="4608"/>
            <w:vAlign w:val="center"/>
            <w:tcMar>
              <w:top w:w="80" w:type="dxa"/>
              <w:start w:w="80" w:type="dxa"/>
              <w:bottom w:w="80" w:type="dxa"/>
              <w:end w:w="80" w:type="dxa"/>
            </w:tcMar>
            <w:shd w:fill="1F3B64"/>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b/>
                <w:color w:val="FFFFFF"/>
                <w:sz w:val="15"/>
              </w:rPr>
              <w:t>Qué incluye</w:t>
            </w:r>
          </w:p>
        </w:tc>
      </w:tr>
      <w:tr>
        <w:trPr>
          <w:cantSplit/>
        </w:trPr>
        <w:tc>
          <w:tcPr>
            <w:tcW w:type="dxa" w:w="1440"/>
            <w:vAlign w:val="center"/>
            <w:tcMar>
              <w:top w:w="80" w:type="dxa"/>
              <w:start w:w="80" w:type="dxa"/>
              <w:bottom w:w="80" w:type="dxa"/>
              <w:end w:w="80" w:type="dxa"/>
            </w:tcMar>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5"/>
              </w:rPr>
              <w:t>Básico</w:t>
            </w:r>
          </w:p>
        </w:tc>
        <w:tc>
          <w:tcPr>
            <w:tcW w:type="dxa" w:w="2088"/>
            <w:vAlign w:val="center"/>
            <w:tcMar>
              <w:top w:w="80" w:type="dxa"/>
              <w:start w:w="80" w:type="dxa"/>
              <w:bottom w:w="80" w:type="dxa"/>
              <w:end w:w="80" w:type="dxa"/>
            </w:tcMar>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5"/>
              </w:rPr>
              <w:t>Todos los días 07:00–16:00</w:t>
            </w:r>
          </w:p>
        </w:tc>
        <w:tc>
          <w:tcPr>
            <w:tcW w:type="dxa" w:w="1800"/>
            <w:vAlign w:val="center"/>
            <w:tcMar>
              <w:top w:w="80" w:type="dxa"/>
              <w:start w:w="80" w:type="dxa"/>
              <w:bottom w:w="80" w:type="dxa"/>
              <w:end w:w="80" w:type="dxa"/>
            </w:tcMar>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5"/>
              </w:rPr>
              <w:t>≤ 60 min dentro de horario</w:t>
            </w:r>
          </w:p>
        </w:tc>
        <w:tc>
          <w:tcPr>
            <w:tcW w:type="dxa" w:w="1800"/>
            <w:vAlign w:val="center"/>
            <w:tcMar>
              <w:top w:w="80" w:type="dxa"/>
              <w:start w:w="80" w:type="dxa"/>
              <w:bottom w:w="80" w:type="dxa"/>
              <w:end w:w="80" w:type="dxa"/>
            </w:tcMar>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5"/>
              </w:rPr>
              <w:t>≤ 4 h dentro de horario</w:t>
            </w:r>
          </w:p>
        </w:tc>
        <w:tc>
          <w:tcPr>
            <w:tcW w:type="dxa" w:w="4608"/>
            <w:vAlign w:val="center"/>
            <w:tcMar>
              <w:top w:w="80" w:type="dxa"/>
              <w:start w:w="80" w:type="dxa"/>
              <w:bottom w:w="80" w:type="dxa"/>
              <w:end w:w="80" w:type="dxa"/>
            </w:tcMar>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5"/>
              </w:rPr>
              <w:t>Ticket/WhatsApp, diagnóstico remoto, bugs, actualizaciones, backups, guía operativa.</w:t>
            </w:r>
          </w:p>
        </w:tc>
      </w:tr>
      <w:tr>
        <w:trPr>
          <w:cantSplit/>
        </w:trPr>
        <w:tc>
          <w:tcPr>
            <w:tcW w:type="dxa" w:w="1440"/>
            <w:vAlign w:val="center"/>
            <w:tcMar>
              <w:top w:w="80" w:type="dxa"/>
              <w:start w:w="80" w:type="dxa"/>
              <w:bottom w:w="80" w:type="dxa"/>
              <w:end w:w="80" w:type="dxa"/>
            </w:tcMar>
            <w:shd w:fill="F3F6FA"/>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5"/>
              </w:rPr>
              <w:t>Premium</w:t>
            </w:r>
          </w:p>
        </w:tc>
        <w:tc>
          <w:tcPr>
            <w:tcW w:type="dxa" w:w="2088"/>
            <w:vAlign w:val="center"/>
            <w:tcMar>
              <w:top w:w="80" w:type="dxa"/>
              <w:start w:w="80" w:type="dxa"/>
              <w:bottom w:w="80" w:type="dxa"/>
              <w:end w:w="80" w:type="dxa"/>
            </w:tcMar>
            <w:shd w:fill="F3F6FA"/>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5"/>
              </w:rPr>
              <w:t>Todos los días 07:00–16:00</w:t>
            </w:r>
          </w:p>
        </w:tc>
        <w:tc>
          <w:tcPr>
            <w:tcW w:type="dxa" w:w="1800"/>
            <w:vAlign w:val="center"/>
            <w:tcMar>
              <w:top w:w="80" w:type="dxa"/>
              <w:start w:w="80" w:type="dxa"/>
              <w:bottom w:w="80" w:type="dxa"/>
              <w:end w:w="80" w:type="dxa"/>
            </w:tcMar>
            <w:shd w:fill="F3F6FA"/>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5"/>
              </w:rPr>
              <w:t>≤ 30 min dentro de horario</w:t>
            </w:r>
          </w:p>
        </w:tc>
        <w:tc>
          <w:tcPr>
            <w:tcW w:type="dxa" w:w="1800"/>
            <w:vAlign w:val="center"/>
            <w:tcMar>
              <w:top w:w="80" w:type="dxa"/>
              <w:start w:w="80" w:type="dxa"/>
              <w:bottom w:w="80" w:type="dxa"/>
              <w:end w:w="80" w:type="dxa"/>
            </w:tcMar>
            <w:shd w:fill="F3F6FA"/>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5"/>
              </w:rPr>
              <w:t>≤ 2 h dentro de horario</w:t>
            </w:r>
          </w:p>
        </w:tc>
        <w:tc>
          <w:tcPr>
            <w:tcW w:type="dxa" w:w="4608"/>
            <w:vAlign w:val="center"/>
            <w:tcMar>
              <w:top w:w="80" w:type="dxa"/>
              <w:start w:w="80" w:type="dxa"/>
              <w:bottom w:w="80" w:type="dxa"/>
              <w:end w:w="80" w:type="dxa"/>
            </w:tcMar>
            <w:shd w:fill="F3F6FA"/>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5"/>
              </w:rPr>
              <w:t>Todo Básico + cola prioritaria, revisión preventiva e integraciones.</w:t>
            </w:r>
          </w:p>
        </w:tc>
      </w:tr>
      <w:tr>
        <w:trPr>
          <w:cantSplit/>
        </w:trPr>
        <w:tc>
          <w:tcPr>
            <w:tcW w:type="dxa" w:w="1440"/>
            <w:vAlign w:val="center"/>
            <w:tcMar>
              <w:top w:w="80" w:type="dxa"/>
              <w:start w:w="80" w:type="dxa"/>
              <w:bottom w:w="80" w:type="dxa"/>
              <w:end w:w="80" w:type="dxa"/>
            </w:tcMar>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5"/>
              </w:rPr>
              <w:t>Gold</w:t>
            </w:r>
          </w:p>
        </w:tc>
        <w:tc>
          <w:tcPr>
            <w:tcW w:type="dxa" w:w="2088"/>
            <w:vAlign w:val="center"/>
            <w:tcMar>
              <w:top w:w="80" w:type="dxa"/>
              <w:start w:w="80" w:type="dxa"/>
              <w:bottom w:w="80" w:type="dxa"/>
              <w:end w:w="80" w:type="dxa"/>
            </w:tcMar>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5"/>
              </w:rPr>
              <w:t>P1: 24/7 on-call; P2–P4: Todos los días 07:00–16:00</w:t>
            </w:r>
          </w:p>
        </w:tc>
        <w:tc>
          <w:tcPr>
            <w:tcW w:type="dxa" w:w="1800"/>
            <w:vAlign w:val="center"/>
            <w:tcMar>
              <w:top w:w="80" w:type="dxa"/>
              <w:start w:w="80" w:type="dxa"/>
              <w:bottom w:w="80" w:type="dxa"/>
              <w:end w:w="80" w:type="dxa"/>
            </w:tcMar>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5"/>
              </w:rPr>
              <w:t>≤ 15 min 24/7</w:t>
            </w:r>
          </w:p>
        </w:tc>
        <w:tc>
          <w:tcPr>
            <w:tcW w:type="dxa" w:w="1800"/>
            <w:vAlign w:val="center"/>
            <w:tcMar>
              <w:top w:w="80" w:type="dxa"/>
              <w:start w:w="80" w:type="dxa"/>
              <w:bottom w:w="80" w:type="dxa"/>
              <w:end w:w="80" w:type="dxa"/>
            </w:tcMar>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5"/>
              </w:rPr>
              <w:t>≤ 60 min dentro de horario</w:t>
            </w:r>
          </w:p>
        </w:tc>
        <w:tc>
          <w:tcPr>
            <w:tcW w:type="dxa" w:w="4608"/>
            <w:vAlign w:val="center"/>
            <w:tcMar>
              <w:top w:w="80" w:type="dxa"/>
              <w:start w:w="80" w:type="dxa"/>
              <w:bottom w:w="80" w:type="dxa"/>
              <w:end w:w="80" w:type="dxa"/>
            </w:tcMar>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5"/>
              </w:rPr>
              <w:t>Todo Premium + guardia crítica, coordinación de incidente, revisión post-incidente y SLA reforzado.</w:t>
            </w:r>
          </w:p>
        </w:tc>
      </w:tr>
    </w:tbl>
    <w:p>
      <w:pPr>
        <w:pStyle w:val="SmallNote"/>
      </w:pPr>
      <w:r>
        <w:t>Importante: “primera respuesta” no equivale a “resolución garantizada”. El objetivo P1 es restaurar la operación o proveer un workaround; el cierre definitivo puede depender de terceros (internet, certificador FEL, pasarela, Meta, mapas, hardware o agregador).</w:t>
      </w:r>
    </w:p>
    <w:p>
      <w:pPr>
        <w:pStyle w:val="Heading2"/>
      </w:pPr>
      <w:r>
        <w:t>5.3 ¿Cuánto cuesta realmente el soporte?</w:t>
      </w:r>
    </w:p>
    <w:p>
      <w:r>
        <w:t>Como referencia de mercado, el salario medio publicado para Técnico/a de soporte en Guatemala ronda Q5,061/mes. Para presupuestar internamente se usa un factor cargado de 1.35 (prestaciones, herramientas y gestión), equivalente a ~Q6,832/mes por FTE antes de L2. Esta cifra es un supuesto de planificación, no una tabla salarial oficial.</w:t>
      </w:r>
    </w:p>
    <w:tbl>
      <w:tblPr>
        <w:tblStyle w:val="TableGrid"/>
        <w:tblW w:type="auto" w:w="0"/>
        <w:jc w:val="center"/>
        <w:tblLayout w:type="fixed"/>
        <w:tblLook w:firstColumn="1" w:firstRow="1" w:lastColumn="0" w:lastRow="0" w:noHBand="0" w:noVBand="1" w:val="04A0"/>
      </w:tblPr>
      <w:tblGrid>
        <w:gridCol w:w="3408"/>
        <w:gridCol w:w="3408"/>
        <w:gridCol w:w="3408"/>
      </w:tblGrid>
      <w:tr>
        <w:trPr>
          <w:cantSplit/>
          <w:tblHeader w:val="true"/>
        </w:trPr>
        <w:tc>
          <w:tcPr>
            <w:tcW w:type="dxa" w:w="2448"/>
            <w:vAlign w:val="center"/>
            <w:tcMar>
              <w:top w:w="80" w:type="dxa"/>
              <w:start w:w="80" w:type="dxa"/>
              <w:bottom w:w="80" w:type="dxa"/>
              <w:end w:w="80" w:type="dxa"/>
            </w:tcMar>
            <w:shd w:fill="1F3B64"/>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b/>
                <w:color w:val="FFFFFF"/>
                <w:sz w:val="16"/>
              </w:rPr>
              <w:t>Modelo de cobertura</w:t>
            </w:r>
          </w:p>
        </w:tc>
        <w:tc>
          <w:tcPr>
            <w:tcW w:type="dxa" w:w="4032"/>
            <w:vAlign w:val="center"/>
            <w:tcMar>
              <w:top w:w="80" w:type="dxa"/>
              <w:start w:w="80" w:type="dxa"/>
              <w:bottom w:w="80" w:type="dxa"/>
              <w:end w:w="80" w:type="dxa"/>
            </w:tcMar>
            <w:shd w:fill="1F3B64"/>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b/>
                <w:color w:val="FFFFFF"/>
                <w:sz w:val="16"/>
              </w:rPr>
              <w:t>Dimensionamiento mínimo</w:t>
            </w:r>
          </w:p>
        </w:tc>
        <w:tc>
          <w:tcPr>
            <w:tcW w:type="dxa" w:w="5184"/>
            <w:vAlign w:val="center"/>
            <w:tcMar>
              <w:top w:w="80" w:type="dxa"/>
              <w:start w:w="80" w:type="dxa"/>
              <w:bottom w:w="80" w:type="dxa"/>
              <w:end w:w="80" w:type="dxa"/>
            </w:tcMar>
            <w:shd w:fill="1F3B64"/>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b/>
                <w:color w:val="FFFFFF"/>
                <w:sz w:val="16"/>
              </w:rPr>
              <w:t>Implicación de costo</w:t>
            </w:r>
          </w:p>
        </w:tc>
      </w:tr>
      <w:tr>
        <w:trPr>
          <w:cantSplit/>
        </w:trPr>
        <w:tc>
          <w:tcPr>
            <w:tcW w:type="dxa" w:w="2448"/>
            <w:vAlign w:val="center"/>
            <w:tcMar>
              <w:top w:w="80" w:type="dxa"/>
              <w:start w:w="80" w:type="dxa"/>
              <w:bottom w:w="80" w:type="dxa"/>
              <w:end w:w="80" w:type="dxa"/>
            </w:tcMar>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6"/>
              </w:rPr>
              <w:t>07:00–16:00 todos los días</w:t>
            </w:r>
          </w:p>
        </w:tc>
        <w:tc>
          <w:tcPr>
            <w:tcW w:type="dxa" w:w="4032"/>
            <w:vAlign w:val="center"/>
            <w:tcMar>
              <w:top w:w="80" w:type="dxa"/>
              <w:start w:w="80" w:type="dxa"/>
              <w:bottom w:w="80" w:type="dxa"/>
              <w:end w:w="80" w:type="dxa"/>
            </w:tcMar>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6"/>
              </w:rPr>
              <w:t>63 h/semana → 1.58 FTE teóricos; presupuestar ~1.8–2.0 FTE para continuidad.</w:t>
            </w:r>
          </w:p>
        </w:tc>
        <w:tc>
          <w:tcPr>
            <w:tcW w:type="dxa" w:w="5184"/>
            <w:vAlign w:val="center"/>
            <w:tcMar>
              <w:top w:w="80" w:type="dxa"/>
              <w:start w:w="80" w:type="dxa"/>
              <w:bottom w:w="80" w:type="dxa"/>
              <w:end w:w="80" w:type="dxa"/>
            </w:tcMar>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6"/>
              </w:rPr>
              <w:t>~Q12,300–Q13,700/mes solo L1 cargado, antes de L2/herramientas.</w:t>
            </w:r>
          </w:p>
        </w:tc>
      </w:tr>
      <w:tr>
        <w:trPr>
          <w:cantSplit/>
        </w:trPr>
        <w:tc>
          <w:tcPr>
            <w:tcW w:type="dxa" w:w="2448"/>
            <w:vAlign w:val="center"/>
            <w:tcMar>
              <w:top w:w="80" w:type="dxa"/>
              <w:start w:w="80" w:type="dxa"/>
              <w:bottom w:w="80" w:type="dxa"/>
              <w:end w:w="80" w:type="dxa"/>
            </w:tcMar>
            <w:shd w:fill="F3F6FA"/>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6"/>
              </w:rPr>
              <w:t>24/7 humano completo</w:t>
            </w:r>
          </w:p>
        </w:tc>
        <w:tc>
          <w:tcPr>
            <w:tcW w:type="dxa" w:w="4032"/>
            <w:vAlign w:val="center"/>
            <w:tcMar>
              <w:top w:w="80" w:type="dxa"/>
              <w:start w:w="80" w:type="dxa"/>
              <w:bottom w:w="80" w:type="dxa"/>
              <w:end w:w="80" w:type="dxa"/>
            </w:tcMar>
            <w:shd w:fill="F3F6FA"/>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6"/>
              </w:rPr>
              <w:t>168 h/semana → 4.2 FTE teóricos; ~5 FTE sostenibles con descansos/ausencias.</w:t>
            </w:r>
          </w:p>
        </w:tc>
        <w:tc>
          <w:tcPr>
            <w:tcW w:type="dxa" w:w="5184"/>
            <w:vAlign w:val="center"/>
            <w:tcMar>
              <w:top w:w="80" w:type="dxa"/>
              <w:start w:w="80" w:type="dxa"/>
              <w:bottom w:w="80" w:type="dxa"/>
              <w:end w:w="80" w:type="dxa"/>
            </w:tcMar>
            <w:shd w:fill="F3F6FA"/>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6"/>
              </w:rPr>
              <w:t>&gt;Q34,000/mes solo L1 cargado. No es razonable incluirlo ilimitado en un plan de Q1,500–Q2,000 con pocos clientes.</w:t>
            </w:r>
          </w:p>
        </w:tc>
      </w:tr>
      <w:tr>
        <w:trPr>
          <w:cantSplit/>
        </w:trPr>
        <w:tc>
          <w:tcPr>
            <w:tcW w:type="dxa" w:w="2448"/>
            <w:vAlign w:val="center"/>
            <w:tcMar>
              <w:top w:w="80" w:type="dxa"/>
              <w:start w:w="80" w:type="dxa"/>
              <w:bottom w:w="80" w:type="dxa"/>
              <w:end w:w="80" w:type="dxa"/>
            </w:tcMar>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6"/>
              </w:rPr>
              <w:t>24/7 P1 on-call</w:t>
            </w:r>
          </w:p>
        </w:tc>
        <w:tc>
          <w:tcPr>
            <w:tcW w:type="dxa" w:w="4032"/>
            <w:vAlign w:val="center"/>
            <w:tcMar>
              <w:top w:w="80" w:type="dxa"/>
              <w:start w:w="80" w:type="dxa"/>
              <w:bottom w:w="80" w:type="dxa"/>
              <w:end w:w="80" w:type="dxa"/>
            </w:tcMar>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6"/>
              </w:rPr>
              <w:t>Horario normal + rotación de guardia para incidentes críticos.</w:t>
            </w:r>
          </w:p>
        </w:tc>
        <w:tc>
          <w:tcPr>
            <w:tcW w:type="dxa" w:w="5184"/>
            <w:vAlign w:val="center"/>
            <w:tcMar>
              <w:top w:w="80" w:type="dxa"/>
              <w:start w:w="80" w:type="dxa"/>
              <w:bottom w:w="80" w:type="dxa"/>
              <w:end w:w="80" w:type="dxa"/>
            </w:tcMar>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6"/>
              </w:rPr>
              <w:t>Modelo recomendado para Gold: mucho más sostenible que una mesa humana completa 24/7.</w:t>
            </w:r>
          </w:p>
        </w:tc>
      </w:tr>
    </w:tbl>
    <w:p>
      <w:pPr>
        <w:pStyle w:val="Heading2"/>
      </w:pPr>
      <w:r>
        <w:t>5.4 Incluido, excluido y servicios adicionales</w:t>
      </w:r>
    </w:p>
    <w:tbl>
      <w:tblPr>
        <w:tblStyle w:val="TableGrid"/>
        <w:tblW w:type="auto" w:w="0"/>
        <w:jc w:val="center"/>
        <w:tblLayout w:type="fixed"/>
        <w:tblLook w:firstColumn="1" w:firstRow="1" w:lastColumn="0" w:lastRow="0" w:noHBand="0" w:noVBand="1" w:val="04A0"/>
      </w:tblPr>
      <w:tblGrid>
        <w:gridCol w:w="5112"/>
        <w:gridCol w:w="5112"/>
      </w:tblGrid>
      <w:tr>
        <w:trPr>
          <w:cantSplit/>
          <w:tblHeader w:val="true"/>
        </w:trPr>
        <w:tc>
          <w:tcPr>
            <w:tcW w:type="dxa" w:w="5328"/>
            <w:vAlign w:val="center"/>
            <w:tcMar>
              <w:top w:w="80" w:type="dxa"/>
              <w:start w:w="80" w:type="dxa"/>
              <w:bottom w:w="80" w:type="dxa"/>
              <w:end w:w="80" w:type="dxa"/>
            </w:tcMar>
            <w:shd w:fill="1F3B64"/>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b/>
                <w:color w:val="FFFFFF"/>
                <w:sz w:val="16"/>
              </w:rPr>
              <w:t>Incluido en membresía</w:t>
            </w:r>
          </w:p>
        </w:tc>
        <w:tc>
          <w:tcPr>
            <w:tcW w:type="dxa" w:w="5328"/>
            <w:vAlign w:val="center"/>
            <w:tcMar>
              <w:top w:w="80" w:type="dxa"/>
              <w:start w:w="80" w:type="dxa"/>
              <w:bottom w:w="80" w:type="dxa"/>
              <w:end w:w="80" w:type="dxa"/>
            </w:tcMar>
            <w:shd w:fill="1F3B64"/>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b/>
                <w:color w:val="FFFFFF"/>
                <w:sz w:val="16"/>
              </w:rPr>
              <w:t>Fuera de membresía / cotizable</w:t>
            </w:r>
          </w:p>
        </w:tc>
      </w:tr>
      <w:tr>
        <w:trPr>
          <w:cantSplit/>
        </w:trPr>
        <w:tc>
          <w:tcPr>
            <w:tcW w:type="dxa" w:w="5328"/>
            <w:vAlign w:val="center"/>
            <w:tcMar>
              <w:top w:w="80" w:type="dxa"/>
              <w:start w:w="80" w:type="dxa"/>
              <w:bottom w:w="80" w:type="dxa"/>
              <w:end w:w="80" w:type="dxa"/>
            </w:tcMar>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6"/>
              </w:rPr>
              <w:t>Corrección de defectos del producto, diagnóstico remoto, actualizaciones, monitoreo, backups y ayuda de uso.</w:t>
            </w:r>
          </w:p>
        </w:tc>
        <w:tc>
          <w:tcPr>
            <w:tcW w:type="dxa" w:w="5328"/>
            <w:vAlign w:val="center"/>
            <w:tcMar>
              <w:top w:w="80" w:type="dxa"/>
              <w:start w:w="80" w:type="dxa"/>
              <w:bottom w:w="80" w:type="dxa"/>
              <w:end w:w="80" w:type="dxa"/>
            </w:tcMar>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6"/>
              </w:rPr>
              <w:t>Nuevos módulos, cambios de proceso, reportes a medida o personalizaciones fuera del backlog contratado.</w:t>
            </w:r>
          </w:p>
        </w:tc>
      </w:tr>
      <w:tr>
        <w:trPr>
          <w:cantSplit/>
        </w:trPr>
        <w:tc>
          <w:tcPr>
            <w:tcW w:type="dxa" w:w="5328"/>
            <w:vAlign w:val="center"/>
            <w:tcMar>
              <w:top w:w="80" w:type="dxa"/>
              <w:start w:w="80" w:type="dxa"/>
              <w:bottom w:w="80" w:type="dxa"/>
              <w:end w:w="80" w:type="dxa"/>
            </w:tcMar>
            <w:shd w:fill="F3F6FA"/>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6"/>
              </w:rPr>
              <w:t>Soporte a integraciones desde el lado del sistema y coordinación con proveedor.</w:t>
            </w:r>
          </w:p>
        </w:tc>
        <w:tc>
          <w:tcPr>
            <w:tcW w:type="dxa" w:w="5328"/>
            <w:vAlign w:val="center"/>
            <w:tcMar>
              <w:top w:w="80" w:type="dxa"/>
              <w:start w:w="80" w:type="dxa"/>
              <w:bottom w:w="80" w:type="dxa"/>
              <w:end w:w="80" w:type="dxa"/>
            </w:tcMar>
            <w:shd w:fill="F3F6FA"/>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6"/>
              </w:rPr>
              <w:t>Tarifas del proveedor externo, cambios de API no previstos o fallas fuera del control del sistema.</w:t>
            </w:r>
          </w:p>
        </w:tc>
      </w:tr>
      <w:tr>
        <w:trPr>
          <w:cantSplit/>
        </w:trPr>
        <w:tc>
          <w:tcPr>
            <w:tcW w:type="dxa" w:w="5328"/>
            <w:vAlign w:val="center"/>
            <w:tcMar>
              <w:top w:w="80" w:type="dxa"/>
              <w:start w:w="80" w:type="dxa"/>
              <w:bottom w:w="80" w:type="dxa"/>
              <w:end w:w="80" w:type="dxa"/>
            </w:tcMar>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6"/>
              </w:rPr>
              <w:t>Diagnóstico remoto de periféricos homologados.</w:t>
            </w:r>
          </w:p>
        </w:tc>
        <w:tc>
          <w:tcPr>
            <w:tcW w:type="dxa" w:w="5328"/>
            <w:vAlign w:val="center"/>
            <w:tcMar>
              <w:top w:w="80" w:type="dxa"/>
              <w:start w:w="80" w:type="dxa"/>
              <w:bottom w:w="80" w:type="dxa"/>
              <w:end w:w="80" w:type="dxa"/>
            </w:tcMar>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6"/>
              </w:rPr>
              <w:t>Repuestos, sustitución de hardware, cableado/red local, visitas presenciales y viáticos.</w:t>
            </w:r>
          </w:p>
        </w:tc>
      </w:tr>
      <w:tr>
        <w:trPr>
          <w:cantSplit/>
        </w:trPr>
        <w:tc>
          <w:tcPr>
            <w:tcW w:type="dxa" w:w="5328"/>
            <w:vAlign w:val="center"/>
            <w:tcMar>
              <w:top w:w="80" w:type="dxa"/>
              <w:start w:w="80" w:type="dxa"/>
              <w:bottom w:w="80" w:type="dxa"/>
              <w:end w:w="80" w:type="dxa"/>
            </w:tcMar>
            <w:shd w:fill="F3F6FA"/>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6"/>
              </w:rPr>
              <w:t>Capacitación inicial según plan y base de conocimiento.</w:t>
            </w:r>
          </w:p>
        </w:tc>
        <w:tc>
          <w:tcPr>
            <w:tcW w:type="dxa" w:w="5328"/>
            <w:vAlign w:val="center"/>
            <w:tcMar>
              <w:top w:w="80" w:type="dxa"/>
              <w:start w:w="80" w:type="dxa"/>
              <w:bottom w:w="80" w:type="dxa"/>
              <w:end w:w="80" w:type="dxa"/>
            </w:tcMar>
            <w:shd w:fill="F3F6FA"/>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6"/>
              </w:rPr>
              <w:t>Capacitación adicional, reentrenamiento masivo y acompañamiento presencial continuo.</w:t>
            </w:r>
          </w:p>
        </w:tc>
      </w:tr>
    </w:tbl>
    <w:p>
      <w:pPr>
        <w:pStyle w:val="Heading1"/>
      </w:pPr>
      <w:r>
        <w:t>6. INFRAESTRUCTURA Y COSTOS DE TERCEROS</w:t>
      </w:r>
    </w:p>
    <w:p>
      <w:r>
        <w:t>La infraestructura estándar para un SaaS debe ser compartida (multi-tenant) y estar incluida en la membresía. La infraestructura dedicada se ofrece como add-on para clientes que necesiten aislamiento, alto volumen o requisitos especiales. Esto evita sumar Q500–Q4,000 de nube a cada restaurante cuando no es necesario.</w:t>
      </w:r>
    </w:p>
    <w:p>
      <w:pPr>
        <w:pStyle w:val="Heading2"/>
      </w:pPr>
      <w:r>
        <w:t>6.1 Referencia de nube dedicada — DigitalOcean</w:t>
      </w:r>
    </w:p>
    <w:tbl>
      <w:tblPr>
        <w:tblStyle w:val="TableGrid"/>
        <w:tblW w:type="auto" w:w="0"/>
        <w:jc w:val="center"/>
        <w:tblLayout w:type="fixed"/>
        <w:tblLook w:firstColumn="1" w:firstRow="1" w:lastColumn="0" w:lastRow="0" w:noHBand="0" w:noVBand="1" w:val="04A0"/>
      </w:tblPr>
      <w:tblGrid>
        <w:gridCol w:w="2556"/>
        <w:gridCol w:w="2556"/>
        <w:gridCol w:w="2556"/>
        <w:gridCol w:w="2556"/>
      </w:tblGrid>
      <w:tr>
        <w:trPr>
          <w:cantSplit/>
          <w:tblHeader w:val="true"/>
        </w:trPr>
        <w:tc>
          <w:tcPr>
            <w:tcW w:type="dxa" w:w="1728"/>
            <w:vAlign w:val="center"/>
            <w:tcMar>
              <w:top w:w="80" w:type="dxa"/>
              <w:start w:w="80" w:type="dxa"/>
              <w:bottom w:w="80" w:type="dxa"/>
              <w:end w:w="80" w:type="dxa"/>
            </w:tcMar>
            <w:shd w:fill="1F3B64"/>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b/>
                <w:color w:val="FFFFFF"/>
                <w:sz w:val="15"/>
              </w:rPr>
              <w:t>Carga</w:t>
            </w:r>
          </w:p>
        </w:tc>
        <w:tc>
          <w:tcPr>
            <w:tcW w:type="dxa" w:w="2160"/>
            <w:vAlign w:val="center"/>
            <w:tcMar>
              <w:top w:w="80" w:type="dxa"/>
              <w:start w:w="80" w:type="dxa"/>
              <w:bottom w:w="80" w:type="dxa"/>
              <w:end w:w="80" w:type="dxa"/>
            </w:tcMar>
            <w:shd w:fill="1F3B64"/>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b/>
                <w:color w:val="FFFFFF"/>
                <w:sz w:val="15"/>
              </w:rPr>
              <w:t>Dedicada estándar</w:t>
            </w:r>
          </w:p>
        </w:tc>
        <w:tc>
          <w:tcPr>
            <w:tcW w:type="dxa" w:w="2448"/>
            <w:vAlign w:val="center"/>
            <w:tcMar>
              <w:top w:w="80" w:type="dxa"/>
              <w:start w:w="80" w:type="dxa"/>
              <w:bottom w:w="80" w:type="dxa"/>
              <w:end w:w="80" w:type="dxa"/>
            </w:tcMar>
            <w:shd w:fill="1F3B64"/>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b/>
                <w:color w:val="FFFFFF"/>
                <w:sz w:val="15"/>
              </w:rPr>
              <w:t>Alta disponibilidad</w:t>
            </w:r>
          </w:p>
        </w:tc>
        <w:tc>
          <w:tcPr>
            <w:tcW w:type="dxa" w:w="5184"/>
            <w:vAlign w:val="center"/>
            <w:tcMar>
              <w:top w:w="80" w:type="dxa"/>
              <w:start w:w="80" w:type="dxa"/>
              <w:bottom w:w="80" w:type="dxa"/>
              <w:end w:w="80" w:type="dxa"/>
            </w:tcMar>
            <w:shd w:fill="1F3B64"/>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b/>
                <w:color w:val="FFFFFF"/>
                <w:sz w:val="15"/>
              </w:rPr>
              <w:t>Supuesto</w:t>
            </w:r>
          </w:p>
        </w:tc>
      </w:tr>
      <w:tr>
        <w:trPr>
          <w:cantSplit/>
        </w:trPr>
        <w:tc>
          <w:tcPr>
            <w:tcW w:type="dxa" w:w="1728"/>
            <w:vAlign w:val="center"/>
            <w:tcMar>
              <w:top w:w="80" w:type="dxa"/>
              <w:start w:w="80" w:type="dxa"/>
              <w:bottom w:w="80" w:type="dxa"/>
              <w:end w:w="80" w:type="dxa"/>
            </w:tcMar>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5"/>
              </w:rPr>
              <w:t>Pequeña</w:t>
            </w:r>
          </w:p>
        </w:tc>
        <w:tc>
          <w:tcPr>
            <w:tcW w:type="dxa" w:w="2160"/>
            <w:vAlign w:val="center"/>
            <w:tcMar>
              <w:top w:w="80" w:type="dxa"/>
              <w:start w:w="80" w:type="dxa"/>
              <w:bottom w:w="80" w:type="dxa"/>
              <w:end w:w="80" w:type="dxa"/>
            </w:tcMar>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5"/>
              </w:rPr>
              <w:t>Q 582/mes</w:t>
            </w:r>
          </w:p>
        </w:tc>
        <w:tc>
          <w:tcPr>
            <w:tcW w:type="dxa" w:w="2448"/>
            <w:vAlign w:val="center"/>
            <w:tcMar>
              <w:top w:w="80" w:type="dxa"/>
              <w:start w:w="80" w:type="dxa"/>
              <w:bottom w:w="80" w:type="dxa"/>
              <w:end w:w="80" w:type="dxa"/>
            </w:tcMar>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5"/>
              </w:rPr>
              <w:t>Q 1,225/mes</w:t>
            </w:r>
          </w:p>
        </w:tc>
        <w:tc>
          <w:tcPr>
            <w:tcW w:type="dxa" w:w="5184"/>
            <w:vAlign w:val="center"/>
            <w:tcMar>
              <w:top w:w="80" w:type="dxa"/>
              <w:start w:w="80" w:type="dxa"/>
              <w:bottom w:w="80" w:type="dxa"/>
              <w:end w:w="80" w:type="dxa"/>
            </w:tcMar>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5"/>
              </w:rPr>
              <w:t>Incluye reserva operativa de 15% sobre cómputo, DB, caché, backup diario, Spaces; HA agrega 2 nodos + balanceador.</w:t>
            </w:r>
          </w:p>
        </w:tc>
      </w:tr>
      <w:tr>
        <w:trPr>
          <w:cantSplit/>
        </w:trPr>
        <w:tc>
          <w:tcPr>
            <w:tcW w:type="dxa" w:w="1728"/>
            <w:vAlign w:val="center"/>
            <w:tcMar>
              <w:top w:w="80" w:type="dxa"/>
              <w:start w:w="80" w:type="dxa"/>
              <w:bottom w:w="80" w:type="dxa"/>
              <w:end w:w="80" w:type="dxa"/>
            </w:tcMar>
            <w:shd w:fill="F3F6FA"/>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5"/>
              </w:rPr>
              <w:t>Mediana</w:t>
            </w:r>
          </w:p>
        </w:tc>
        <w:tc>
          <w:tcPr>
            <w:tcW w:type="dxa" w:w="2160"/>
            <w:vAlign w:val="center"/>
            <w:tcMar>
              <w:top w:w="80" w:type="dxa"/>
              <w:start w:w="80" w:type="dxa"/>
              <w:bottom w:w="80" w:type="dxa"/>
              <w:end w:w="80" w:type="dxa"/>
            </w:tcMar>
            <w:shd w:fill="F3F6FA"/>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5"/>
              </w:rPr>
              <w:t>Q 1,121/mes</w:t>
            </w:r>
          </w:p>
        </w:tc>
        <w:tc>
          <w:tcPr>
            <w:tcW w:type="dxa" w:w="2448"/>
            <w:vAlign w:val="center"/>
            <w:tcMar>
              <w:top w:w="80" w:type="dxa"/>
              <w:start w:w="80" w:type="dxa"/>
              <w:bottom w:w="80" w:type="dxa"/>
              <w:end w:w="80" w:type="dxa"/>
            </w:tcMar>
            <w:shd w:fill="F3F6FA"/>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5"/>
              </w:rPr>
              <w:t>Q 2,303/mes</w:t>
            </w:r>
          </w:p>
        </w:tc>
        <w:tc>
          <w:tcPr>
            <w:tcW w:type="dxa" w:w="5184"/>
            <w:vAlign w:val="center"/>
            <w:tcMar>
              <w:top w:w="80" w:type="dxa"/>
              <w:start w:w="80" w:type="dxa"/>
              <w:bottom w:w="80" w:type="dxa"/>
              <w:end w:w="80" w:type="dxa"/>
            </w:tcMar>
            <w:shd w:fill="F3F6FA"/>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5"/>
              </w:rPr>
              <w:t>Incluye reserva operativa de 15% sobre cómputo, DB, caché, backup diario, Spaces; HA agrega 2 nodos + balanceador.</w:t>
            </w:r>
          </w:p>
        </w:tc>
      </w:tr>
      <w:tr>
        <w:trPr>
          <w:cantSplit/>
        </w:trPr>
        <w:tc>
          <w:tcPr>
            <w:tcW w:type="dxa" w:w="1728"/>
            <w:vAlign w:val="center"/>
            <w:tcMar>
              <w:top w:w="80" w:type="dxa"/>
              <w:start w:w="80" w:type="dxa"/>
              <w:bottom w:w="80" w:type="dxa"/>
              <w:end w:w="80" w:type="dxa"/>
            </w:tcMar>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5"/>
              </w:rPr>
              <w:t>Alta</w:t>
            </w:r>
          </w:p>
        </w:tc>
        <w:tc>
          <w:tcPr>
            <w:tcW w:type="dxa" w:w="2160"/>
            <w:vAlign w:val="center"/>
            <w:tcMar>
              <w:top w:w="80" w:type="dxa"/>
              <w:start w:w="80" w:type="dxa"/>
              <w:bottom w:w="80" w:type="dxa"/>
              <w:end w:w="80" w:type="dxa"/>
            </w:tcMar>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5"/>
              </w:rPr>
              <w:t>Q 2,198/mes</w:t>
            </w:r>
          </w:p>
        </w:tc>
        <w:tc>
          <w:tcPr>
            <w:tcW w:type="dxa" w:w="2448"/>
            <w:vAlign w:val="center"/>
            <w:tcMar>
              <w:top w:w="80" w:type="dxa"/>
              <w:start w:w="80" w:type="dxa"/>
              <w:bottom w:w="80" w:type="dxa"/>
              <w:end w:w="80" w:type="dxa"/>
            </w:tcMar>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5"/>
              </w:rPr>
              <w:t>Q 4,457/mes</w:t>
            </w:r>
          </w:p>
        </w:tc>
        <w:tc>
          <w:tcPr>
            <w:tcW w:type="dxa" w:w="5184"/>
            <w:vAlign w:val="center"/>
            <w:tcMar>
              <w:top w:w="80" w:type="dxa"/>
              <w:start w:w="80" w:type="dxa"/>
              <w:bottom w:w="80" w:type="dxa"/>
              <w:end w:w="80" w:type="dxa"/>
            </w:tcMar>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5"/>
              </w:rPr>
              <w:t>Incluye reserva operativa de 15% sobre cómputo, DB, caché, backup diario, Spaces; HA agrega 2 nodos + balanceador.</w:t>
            </w:r>
          </w:p>
        </w:tc>
      </w:tr>
    </w:tbl>
    <w:p>
      <w:pPr>
        <w:pStyle w:val="SmallNote"/>
      </w:pPr>
      <w:r>
        <w:t>Tipo de cambio de referencia usado: Q7.62310/USD. DigitalOcean publica Basic Droplets de $24 (2 vCPU/4 GiB), $48 (4 vCPU/8 GiB) y $96 (8 vCPU/16 GiB); PostgreSQL administrado desde $15.15/mes, Valkey desde $15/mes, Load Balancer desde $12/mes, Spaces desde $5/mes y backups porcentuales de 20% semanal / 30% diario.</w:t>
      </w:r>
    </w:p>
    <w:p>
      <w:pPr>
        <w:pStyle w:val="Heading2"/>
      </w:pPr>
      <w:r>
        <w:t>6.2 Servicios variables que NO deben prometerse como “ilimitados”</w:t>
      </w:r>
    </w:p>
    <w:tbl>
      <w:tblPr>
        <w:tblStyle w:val="TableGrid"/>
        <w:tblW w:type="auto" w:w="0"/>
        <w:jc w:val="center"/>
        <w:tblLayout w:type="fixed"/>
        <w:tblLook w:firstColumn="1" w:firstRow="1" w:lastColumn="0" w:lastRow="0" w:noHBand="0" w:noVBand="1" w:val="04A0"/>
      </w:tblPr>
      <w:tblGrid>
        <w:gridCol w:w="3408"/>
        <w:gridCol w:w="3408"/>
        <w:gridCol w:w="3408"/>
      </w:tblGrid>
      <w:tr>
        <w:trPr>
          <w:cantSplit/>
          <w:tblHeader w:val="true"/>
        </w:trPr>
        <w:tc>
          <w:tcPr>
            <w:tcW w:type="dxa" w:w="2592"/>
            <w:vAlign w:val="center"/>
            <w:tcMar>
              <w:top w:w="80" w:type="dxa"/>
              <w:start w:w="80" w:type="dxa"/>
              <w:bottom w:w="80" w:type="dxa"/>
              <w:end w:w="80" w:type="dxa"/>
            </w:tcMar>
            <w:shd w:fill="1F3B64"/>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b/>
                <w:color w:val="FFFFFF"/>
                <w:sz w:val="16"/>
              </w:rPr>
              <w:t>Servicio</w:t>
            </w:r>
          </w:p>
        </w:tc>
        <w:tc>
          <w:tcPr>
            <w:tcW w:type="dxa" w:w="4320"/>
            <w:vAlign w:val="center"/>
            <w:tcMar>
              <w:top w:w="80" w:type="dxa"/>
              <w:start w:w="80" w:type="dxa"/>
              <w:bottom w:w="80" w:type="dxa"/>
              <w:end w:w="80" w:type="dxa"/>
            </w:tcMar>
            <w:shd w:fill="1F3B64"/>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b/>
                <w:color w:val="FFFFFF"/>
                <w:sz w:val="16"/>
              </w:rPr>
              <w:t>Tratamiento comercial recomendado</w:t>
            </w:r>
          </w:p>
        </w:tc>
        <w:tc>
          <w:tcPr>
            <w:tcW w:type="dxa" w:w="4032"/>
            <w:vAlign w:val="center"/>
            <w:tcMar>
              <w:top w:w="80" w:type="dxa"/>
              <w:start w:w="80" w:type="dxa"/>
              <w:bottom w:w="80" w:type="dxa"/>
              <w:end w:w="80" w:type="dxa"/>
            </w:tcMar>
            <w:shd w:fill="1F3B64"/>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b/>
                <w:color w:val="FFFFFF"/>
                <w:sz w:val="16"/>
              </w:rPr>
              <w:t>Motivo</w:t>
            </w:r>
          </w:p>
        </w:tc>
      </w:tr>
      <w:tr>
        <w:trPr>
          <w:cantSplit/>
        </w:trPr>
        <w:tc>
          <w:tcPr>
            <w:tcW w:type="dxa" w:w="2592"/>
            <w:vAlign w:val="center"/>
            <w:tcMar>
              <w:top w:w="80" w:type="dxa"/>
              <w:start w:w="80" w:type="dxa"/>
              <w:bottom w:w="80" w:type="dxa"/>
              <w:end w:w="80" w:type="dxa"/>
            </w:tcMar>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6"/>
              </w:rPr>
              <w:t>WhatsApp Business Platform</w:t>
            </w:r>
          </w:p>
        </w:tc>
        <w:tc>
          <w:tcPr>
            <w:tcW w:type="dxa" w:w="4320"/>
            <w:vAlign w:val="center"/>
            <w:tcMar>
              <w:top w:w="80" w:type="dxa"/>
              <w:start w:w="80" w:type="dxa"/>
              <w:bottom w:w="80" w:type="dxa"/>
              <w:end w:w="80" w:type="dxa"/>
            </w:tcMar>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6"/>
              </w:rPr>
              <w:t>Incluir una cuota razonable y cobrar exceso o trasladar consumo.</w:t>
            </w:r>
          </w:p>
        </w:tc>
        <w:tc>
          <w:tcPr>
            <w:tcW w:type="dxa" w:w="4032"/>
            <w:vAlign w:val="center"/>
            <w:tcMar>
              <w:top w:w="80" w:type="dxa"/>
              <w:start w:w="80" w:type="dxa"/>
              <w:bottom w:w="80" w:type="dxa"/>
              <w:end w:w="80" w:type="dxa"/>
            </w:tcMar>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6"/>
              </w:rPr>
              <w:t>Meta aplica precios por uso/categoría y anunció cambios de pricing en 2026.</w:t>
            </w:r>
          </w:p>
        </w:tc>
      </w:tr>
      <w:tr>
        <w:trPr>
          <w:cantSplit/>
        </w:trPr>
        <w:tc>
          <w:tcPr>
            <w:tcW w:type="dxa" w:w="2592"/>
            <w:vAlign w:val="center"/>
            <w:tcMar>
              <w:top w:w="80" w:type="dxa"/>
              <w:start w:w="80" w:type="dxa"/>
              <w:bottom w:w="80" w:type="dxa"/>
              <w:end w:w="80" w:type="dxa"/>
            </w:tcMar>
            <w:shd w:fill="F3F6FA"/>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6"/>
              </w:rPr>
              <w:t>Google Maps / Routes / Geocoding</w:t>
            </w:r>
          </w:p>
        </w:tc>
        <w:tc>
          <w:tcPr>
            <w:tcW w:type="dxa" w:w="4320"/>
            <w:vAlign w:val="center"/>
            <w:tcMar>
              <w:top w:w="80" w:type="dxa"/>
              <w:start w:w="80" w:type="dxa"/>
              <w:bottom w:w="80" w:type="dxa"/>
              <w:end w:w="80" w:type="dxa"/>
            </w:tcMar>
            <w:shd w:fill="F3F6FA"/>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6"/>
              </w:rPr>
              <w:t>Cuota por plan + exceso por consumo.</w:t>
            </w:r>
          </w:p>
        </w:tc>
        <w:tc>
          <w:tcPr>
            <w:tcW w:type="dxa" w:w="4032"/>
            <w:vAlign w:val="center"/>
            <w:tcMar>
              <w:top w:w="80" w:type="dxa"/>
              <w:start w:w="80" w:type="dxa"/>
              <w:bottom w:w="80" w:type="dxa"/>
              <w:end w:w="80" w:type="dxa"/>
            </w:tcMar>
            <w:shd w:fill="F3F6FA"/>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6"/>
              </w:rPr>
              <w:t>Modelo pay-as-you-go con caps gratuitos y cargos por evento.</w:t>
            </w:r>
          </w:p>
        </w:tc>
      </w:tr>
      <w:tr>
        <w:trPr>
          <w:cantSplit/>
        </w:trPr>
        <w:tc>
          <w:tcPr>
            <w:tcW w:type="dxa" w:w="2592"/>
            <w:vAlign w:val="center"/>
            <w:tcMar>
              <w:top w:w="80" w:type="dxa"/>
              <w:start w:w="80" w:type="dxa"/>
              <w:bottom w:w="80" w:type="dxa"/>
              <w:end w:w="80" w:type="dxa"/>
            </w:tcMar>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6"/>
              </w:rPr>
              <w:t>FEL / Certificador DTE</w:t>
            </w:r>
          </w:p>
        </w:tc>
        <w:tc>
          <w:tcPr>
            <w:tcW w:type="dxa" w:w="4320"/>
            <w:vAlign w:val="center"/>
            <w:tcMar>
              <w:top w:w="80" w:type="dxa"/>
              <w:start w:w="80" w:type="dxa"/>
              <w:bottom w:w="80" w:type="dxa"/>
              <w:end w:w="80" w:type="dxa"/>
            </w:tcMar>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6"/>
              </w:rPr>
              <w:t>Integración incluida; tarifa del certificador como pass-through si aplica.</w:t>
            </w:r>
          </w:p>
        </w:tc>
        <w:tc>
          <w:tcPr>
            <w:tcW w:type="dxa" w:w="4032"/>
            <w:vAlign w:val="center"/>
            <w:tcMar>
              <w:top w:w="80" w:type="dxa"/>
              <w:start w:w="80" w:type="dxa"/>
              <w:bottom w:w="80" w:type="dxa"/>
              <w:end w:w="80" w:type="dxa"/>
            </w:tcMar>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6"/>
              </w:rPr>
              <w:t>SAT permite certificadores autorizados y puede existir costo del proveedor.</w:t>
            </w:r>
          </w:p>
        </w:tc>
      </w:tr>
      <w:tr>
        <w:trPr>
          <w:cantSplit/>
        </w:trPr>
        <w:tc>
          <w:tcPr>
            <w:tcW w:type="dxa" w:w="2592"/>
            <w:vAlign w:val="center"/>
            <w:tcMar>
              <w:top w:w="80" w:type="dxa"/>
              <w:start w:w="80" w:type="dxa"/>
              <w:bottom w:w="80" w:type="dxa"/>
              <w:end w:w="80" w:type="dxa"/>
            </w:tcMar>
            <w:shd w:fill="F3F6FA"/>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6"/>
              </w:rPr>
              <w:t>Pasarela de pago</w:t>
            </w:r>
          </w:p>
        </w:tc>
        <w:tc>
          <w:tcPr>
            <w:tcW w:type="dxa" w:w="4320"/>
            <w:vAlign w:val="center"/>
            <w:tcMar>
              <w:top w:w="80" w:type="dxa"/>
              <w:start w:w="80" w:type="dxa"/>
              <w:bottom w:w="80" w:type="dxa"/>
              <w:end w:w="80" w:type="dxa"/>
            </w:tcMar>
            <w:shd w:fill="F3F6FA"/>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6"/>
              </w:rPr>
              <w:t>Comisión del adquirente/pasarela pagada por el comercio.</w:t>
            </w:r>
          </w:p>
        </w:tc>
        <w:tc>
          <w:tcPr>
            <w:tcW w:type="dxa" w:w="4032"/>
            <w:vAlign w:val="center"/>
            <w:tcMar>
              <w:top w:w="80" w:type="dxa"/>
              <w:start w:w="80" w:type="dxa"/>
              <w:bottom w:w="80" w:type="dxa"/>
              <w:end w:w="80" w:type="dxa"/>
            </w:tcMar>
            <w:shd w:fill="F3F6FA"/>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6"/>
              </w:rPr>
              <w:t>Costo transaccional variable ajeno a la licencia.</w:t>
            </w:r>
          </w:p>
        </w:tc>
      </w:tr>
      <w:tr>
        <w:trPr>
          <w:cantSplit/>
        </w:trPr>
        <w:tc>
          <w:tcPr>
            <w:tcW w:type="dxa" w:w="2592"/>
            <w:vAlign w:val="center"/>
            <w:tcMar>
              <w:top w:w="80" w:type="dxa"/>
              <w:start w:w="80" w:type="dxa"/>
              <w:bottom w:w="80" w:type="dxa"/>
              <w:end w:w="80" w:type="dxa"/>
            </w:tcMar>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6"/>
              </w:rPr>
              <w:t>SMS / correo transaccional</w:t>
            </w:r>
          </w:p>
        </w:tc>
        <w:tc>
          <w:tcPr>
            <w:tcW w:type="dxa" w:w="4320"/>
            <w:vAlign w:val="center"/>
            <w:tcMar>
              <w:top w:w="80" w:type="dxa"/>
              <w:start w:w="80" w:type="dxa"/>
              <w:bottom w:w="80" w:type="dxa"/>
              <w:end w:w="80" w:type="dxa"/>
            </w:tcMar>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6"/>
              </w:rPr>
              <w:t>Bolsa incluida + excedente.</w:t>
            </w:r>
          </w:p>
        </w:tc>
        <w:tc>
          <w:tcPr>
            <w:tcW w:type="dxa" w:w="4032"/>
            <w:vAlign w:val="center"/>
            <w:tcMar>
              <w:top w:w="80" w:type="dxa"/>
              <w:start w:w="80" w:type="dxa"/>
              <w:bottom w:w="80" w:type="dxa"/>
              <w:end w:w="80" w:type="dxa"/>
            </w:tcMar>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6"/>
              </w:rPr>
              <w:t>Costo depende de volumen y proveedor.</w:t>
            </w:r>
          </w:p>
        </w:tc>
      </w:tr>
      <w:tr>
        <w:trPr>
          <w:cantSplit/>
        </w:trPr>
        <w:tc>
          <w:tcPr>
            <w:tcW w:type="dxa" w:w="2592"/>
            <w:vAlign w:val="center"/>
            <w:tcMar>
              <w:top w:w="80" w:type="dxa"/>
              <w:start w:w="80" w:type="dxa"/>
              <w:bottom w:w="80" w:type="dxa"/>
              <w:end w:w="80" w:type="dxa"/>
            </w:tcMar>
            <w:shd w:fill="F3F6FA"/>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6"/>
              </w:rPr>
              <w:t>Agregadores delivery</w:t>
            </w:r>
          </w:p>
        </w:tc>
        <w:tc>
          <w:tcPr>
            <w:tcW w:type="dxa" w:w="4320"/>
            <w:vAlign w:val="center"/>
            <w:tcMar>
              <w:top w:w="80" w:type="dxa"/>
              <w:start w:w="80" w:type="dxa"/>
              <w:bottom w:w="80" w:type="dxa"/>
              <w:end w:w="80" w:type="dxa"/>
            </w:tcMar>
            <w:shd w:fill="F3F6FA"/>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6"/>
              </w:rPr>
              <w:t>Integración técnica incluida según plan; comisión del agregador excluida.</w:t>
            </w:r>
          </w:p>
        </w:tc>
        <w:tc>
          <w:tcPr>
            <w:tcW w:type="dxa" w:w="4032"/>
            <w:vAlign w:val="center"/>
            <w:tcMar>
              <w:top w:w="80" w:type="dxa"/>
              <w:start w:w="80" w:type="dxa"/>
              <w:bottom w:w="80" w:type="dxa"/>
              <w:end w:w="80" w:type="dxa"/>
            </w:tcMar>
            <w:shd w:fill="F3F6FA"/>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6"/>
              </w:rPr>
              <w:t>La comisión comercial no es costo de software.</w:t>
            </w:r>
          </w:p>
        </w:tc>
      </w:tr>
    </w:tbl>
    <w:p>
      <w:pPr>
        <w:pStyle w:val="Heading1"/>
      </w:pPr>
      <w:r>
        <w:t>7. ESTRUCTURA DE PRECIOS RECOMENDADA</w:t>
      </w:r>
    </w:p>
    <w:tbl>
      <w:tblPr>
        <w:tblW w:type="auto" w:w="0"/>
        <w:jc w:val="center"/>
        <w:tblLayout w:type="fixed"/>
        <w:tblLook w:firstColumn="1" w:firstRow="1" w:lastColumn="0" w:lastRow="0" w:noHBand="0" w:noVBand="1" w:val="04A0"/>
      </w:tblPr>
      <w:tblGrid>
        <w:gridCol w:w="10224"/>
      </w:tblGrid>
      <w:tr>
        <w:tc>
          <w:tcPr>
            <w:tcW w:type="dxa" w:w="10224"/>
            <w:shd w:fill="EAF2F8"/>
            <w:tcMar>
              <w:top w:w="130" w:type="dxa"/>
              <w:start w:w="160" w:type="dxa"/>
              <w:bottom w:w="130" w:type="dxa"/>
              <w:end w:w="160" w:type="dxa"/>
            </w:tcMar>
          </w:tcPr>
          <w:p>
            <w:r>
              <w:rPr>
                <w:b/>
                <w:color w:val="1F3B64"/>
                <w:sz w:val="20"/>
              </w:rPr>
              <w:t>Cambio recomendado</w:t>
              <w:br/>
            </w:r>
            <w:r>
              <w:rPr>
                <w:sz w:val="18"/>
              </w:rPr>
              <w:t>Sustituir “Q199 cuota base” por una Cuota de Plataforma + Soporte Estándar de Q399/mes por ubicación en el modelo modular. Para paquetes completos, publicar un precio all-in que ya incluya nube compartida, respaldos, monitoreo y soporte estándar.</w:t>
            </w:r>
          </w:p>
        </w:tc>
      </w:tr>
    </w:tbl>
    <w:p>
      <w:pPr>
        <w:pStyle w:val="Heading2"/>
      </w:pPr>
      <w:r>
        <w:t>7.1 Paquetes completos por ubicación</w:t>
      </w:r>
    </w:p>
    <w:tbl>
      <w:tblPr>
        <w:tblStyle w:val="TableGrid"/>
        <w:tblW w:type="auto" w:w="0"/>
        <w:jc w:val="center"/>
        <w:tblLayout w:type="fixed"/>
        <w:tblLook w:firstColumn="1" w:firstRow="1" w:lastColumn="0" w:lastRow="0" w:noHBand="0" w:noVBand="1" w:val="04A0"/>
      </w:tblPr>
      <w:tblGrid>
        <w:gridCol w:w="1704"/>
        <w:gridCol w:w="1704"/>
        <w:gridCol w:w="1704"/>
        <w:gridCol w:w="1704"/>
        <w:gridCol w:w="1704"/>
        <w:gridCol w:w="1704"/>
      </w:tblGrid>
      <w:tr>
        <w:trPr>
          <w:cantSplit/>
          <w:tblHeader w:val="true"/>
        </w:trPr>
        <w:tc>
          <w:tcPr>
            <w:tcW w:type="dxa" w:w="1296"/>
            <w:vAlign w:val="center"/>
            <w:tcMar>
              <w:top w:w="80" w:type="dxa"/>
              <w:start w:w="80" w:type="dxa"/>
              <w:bottom w:w="80" w:type="dxa"/>
              <w:end w:w="80" w:type="dxa"/>
            </w:tcMar>
            <w:shd w:fill="1F3B64"/>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b/>
                <w:color w:val="FFFFFF"/>
                <w:sz w:val="15"/>
              </w:rPr>
              <w:t>Plan</w:t>
            </w:r>
          </w:p>
        </w:tc>
        <w:tc>
          <w:tcPr>
            <w:tcW w:type="dxa" w:w="1728"/>
            <w:vAlign w:val="center"/>
            <w:tcMar>
              <w:top w:w="80" w:type="dxa"/>
              <w:start w:w="80" w:type="dxa"/>
              <w:bottom w:w="80" w:type="dxa"/>
              <w:end w:w="80" w:type="dxa"/>
            </w:tcMar>
            <w:shd w:fill="1F3B64"/>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b/>
                <w:color w:val="FFFFFF"/>
                <w:sz w:val="15"/>
              </w:rPr>
              <w:t>Lista sin IVA</w:t>
            </w:r>
          </w:p>
        </w:tc>
        <w:tc>
          <w:tcPr>
            <w:tcW w:type="dxa" w:w="2088"/>
            <w:vAlign w:val="center"/>
            <w:tcMar>
              <w:top w:w="80" w:type="dxa"/>
              <w:start w:w="80" w:type="dxa"/>
              <w:bottom w:w="80" w:type="dxa"/>
              <w:end w:w="80" w:type="dxa"/>
            </w:tcMar>
            <w:shd w:fill="1F3B64"/>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b/>
                <w:color w:val="FFFFFF"/>
                <w:sz w:val="15"/>
              </w:rPr>
              <w:t>Anual prepago (-10%)</w:t>
            </w:r>
          </w:p>
        </w:tc>
        <w:tc>
          <w:tcPr>
            <w:tcW w:type="dxa" w:w="1944"/>
            <w:vAlign w:val="center"/>
            <w:tcMar>
              <w:top w:w="80" w:type="dxa"/>
              <w:start w:w="80" w:type="dxa"/>
              <w:bottom w:w="80" w:type="dxa"/>
              <w:end w:w="80" w:type="dxa"/>
            </w:tcMar>
            <w:shd w:fill="1F3B64"/>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b/>
                <w:color w:val="FFFFFF"/>
                <w:sz w:val="15"/>
              </w:rPr>
              <w:t>Implementación única</w:t>
            </w:r>
          </w:p>
        </w:tc>
        <w:tc>
          <w:tcPr>
            <w:tcW w:type="dxa" w:w="3096"/>
            <w:vAlign w:val="center"/>
            <w:tcMar>
              <w:top w:w="80" w:type="dxa"/>
              <w:start w:w="80" w:type="dxa"/>
              <w:bottom w:w="80" w:type="dxa"/>
              <w:end w:w="80" w:type="dxa"/>
            </w:tcMar>
            <w:shd w:fill="1F3B64"/>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b/>
                <w:color w:val="FFFFFF"/>
                <w:sz w:val="15"/>
              </w:rPr>
              <w:t>Soporte</w:t>
            </w:r>
          </w:p>
        </w:tc>
        <w:tc>
          <w:tcPr>
            <w:tcW w:type="dxa" w:w="2088"/>
            <w:vAlign w:val="center"/>
            <w:tcMar>
              <w:top w:w="80" w:type="dxa"/>
              <w:start w:w="80" w:type="dxa"/>
              <w:bottom w:w="80" w:type="dxa"/>
              <w:end w:w="80" w:type="dxa"/>
            </w:tcMar>
            <w:shd w:fill="1F3B64"/>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b/>
                <w:color w:val="FFFFFF"/>
                <w:sz w:val="15"/>
              </w:rPr>
              <w:t>Referencia con 12% IVA</w:t>
            </w:r>
          </w:p>
        </w:tc>
      </w:tr>
      <w:tr>
        <w:trPr>
          <w:cantSplit/>
        </w:trPr>
        <w:tc>
          <w:tcPr>
            <w:tcW w:type="dxa" w:w="1296"/>
            <w:vAlign w:val="center"/>
            <w:tcMar>
              <w:top w:w="80" w:type="dxa"/>
              <w:start w:w="80" w:type="dxa"/>
              <w:bottom w:w="80" w:type="dxa"/>
              <w:end w:w="80" w:type="dxa"/>
            </w:tcMar>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5"/>
              </w:rPr>
              <w:t>Básico</w:t>
            </w:r>
          </w:p>
        </w:tc>
        <w:tc>
          <w:tcPr>
            <w:tcW w:type="dxa" w:w="1728"/>
            <w:vAlign w:val="center"/>
            <w:tcMar>
              <w:top w:w="80" w:type="dxa"/>
              <w:start w:w="80" w:type="dxa"/>
              <w:bottom w:w="80" w:type="dxa"/>
              <w:end w:w="80" w:type="dxa"/>
            </w:tcMar>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5"/>
              </w:rPr>
              <w:t>Q 799/mes</w:t>
            </w:r>
          </w:p>
        </w:tc>
        <w:tc>
          <w:tcPr>
            <w:tcW w:type="dxa" w:w="2088"/>
            <w:vAlign w:val="center"/>
            <w:tcMar>
              <w:top w:w="80" w:type="dxa"/>
              <w:start w:w="80" w:type="dxa"/>
              <w:bottom w:w="80" w:type="dxa"/>
              <w:end w:w="80" w:type="dxa"/>
            </w:tcMar>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5"/>
              </w:rPr>
              <w:t>Q 719/mes eq.</w:t>
            </w:r>
          </w:p>
        </w:tc>
        <w:tc>
          <w:tcPr>
            <w:tcW w:type="dxa" w:w="1944"/>
            <w:vAlign w:val="center"/>
            <w:tcMar>
              <w:top w:w="80" w:type="dxa"/>
              <w:start w:w="80" w:type="dxa"/>
              <w:bottom w:w="80" w:type="dxa"/>
              <w:end w:w="80" w:type="dxa"/>
            </w:tcMar>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5"/>
              </w:rPr>
              <w:t>Q 1,500</w:t>
            </w:r>
          </w:p>
        </w:tc>
        <w:tc>
          <w:tcPr>
            <w:tcW w:type="dxa" w:w="3096"/>
            <w:vAlign w:val="center"/>
            <w:tcMar>
              <w:top w:w="80" w:type="dxa"/>
              <w:start w:w="80" w:type="dxa"/>
              <w:bottom w:w="80" w:type="dxa"/>
              <w:end w:w="80" w:type="dxa"/>
            </w:tcMar>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5"/>
              </w:rPr>
              <w:t>07:00–16:00 todos los días</w:t>
            </w:r>
          </w:p>
        </w:tc>
        <w:tc>
          <w:tcPr>
            <w:tcW w:type="dxa" w:w="2088"/>
            <w:vAlign w:val="center"/>
            <w:tcMar>
              <w:top w:w="80" w:type="dxa"/>
              <w:start w:w="80" w:type="dxa"/>
              <w:bottom w:w="80" w:type="dxa"/>
              <w:end w:w="80" w:type="dxa"/>
            </w:tcMar>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5"/>
              </w:rPr>
              <w:t>Q 895 final con IVA</w:t>
            </w:r>
          </w:p>
        </w:tc>
      </w:tr>
      <w:tr>
        <w:trPr>
          <w:cantSplit/>
        </w:trPr>
        <w:tc>
          <w:tcPr>
            <w:tcW w:type="dxa" w:w="1296"/>
            <w:vAlign w:val="center"/>
            <w:tcMar>
              <w:top w:w="80" w:type="dxa"/>
              <w:start w:w="80" w:type="dxa"/>
              <w:bottom w:w="80" w:type="dxa"/>
              <w:end w:w="80" w:type="dxa"/>
            </w:tcMar>
            <w:shd w:fill="F3F6FA"/>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5"/>
              </w:rPr>
              <w:t>Premium</w:t>
            </w:r>
          </w:p>
        </w:tc>
        <w:tc>
          <w:tcPr>
            <w:tcW w:type="dxa" w:w="1728"/>
            <w:vAlign w:val="center"/>
            <w:tcMar>
              <w:top w:w="80" w:type="dxa"/>
              <w:start w:w="80" w:type="dxa"/>
              <w:bottom w:w="80" w:type="dxa"/>
              <w:end w:w="80" w:type="dxa"/>
            </w:tcMar>
            <w:shd w:fill="F3F6FA"/>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5"/>
              </w:rPr>
              <w:t>Q 1,299/mes</w:t>
            </w:r>
          </w:p>
        </w:tc>
        <w:tc>
          <w:tcPr>
            <w:tcW w:type="dxa" w:w="2088"/>
            <w:vAlign w:val="center"/>
            <w:tcMar>
              <w:top w:w="80" w:type="dxa"/>
              <w:start w:w="80" w:type="dxa"/>
              <w:bottom w:w="80" w:type="dxa"/>
              <w:end w:w="80" w:type="dxa"/>
            </w:tcMar>
            <w:shd w:fill="F3F6FA"/>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5"/>
              </w:rPr>
              <w:t>Q 1,169/mes eq.</w:t>
            </w:r>
          </w:p>
        </w:tc>
        <w:tc>
          <w:tcPr>
            <w:tcW w:type="dxa" w:w="1944"/>
            <w:vAlign w:val="center"/>
            <w:tcMar>
              <w:top w:w="80" w:type="dxa"/>
              <w:start w:w="80" w:type="dxa"/>
              <w:bottom w:w="80" w:type="dxa"/>
              <w:end w:w="80" w:type="dxa"/>
            </w:tcMar>
            <w:shd w:fill="F3F6FA"/>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5"/>
              </w:rPr>
              <w:t>Q 2,500</w:t>
            </w:r>
          </w:p>
        </w:tc>
        <w:tc>
          <w:tcPr>
            <w:tcW w:type="dxa" w:w="3096"/>
            <w:vAlign w:val="center"/>
            <w:tcMar>
              <w:top w:w="80" w:type="dxa"/>
              <w:start w:w="80" w:type="dxa"/>
              <w:bottom w:w="80" w:type="dxa"/>
              <w:end w:w="80" w:type="dxa"/>
            </w:tcMar>
            <w:shd w:fill="F3F6FA"/>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5"/>
              </w:rPr>
              <w:t>07:00–16:00 todos los días</w:t>
            </w:r>
          </w:p>
        </w:tc>
        <w:tc>
          <w:tcPr>
            <w:tcW w:type="dxa" w:w="2088"/>
            <w:vAlign w:val="center"/>
            <w:tcMar>
              <w:top w:w="80" w:type="dxa"/>
              <w:start w:w="80" w:type="dxa"/>
              <w:bottom w:w="80" w:type="dxa"/>
              <w:end w:w="80" w:type="dxa"/>
            </w:tcMar>
            <w:shd w:fill="F3F6FA"/>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5"/>
              </w:rPr>
              <w:t>Q 1,455 final con IVA</w:t>
            </w:r>
          </w:p>
        </w:tc>
      </w:tr>
      <w:tr>
        <w:trPr>
          <w:cantSplit/>
        </w:trPr>
        <w:tc>
          <w:tcPr>
            <w:tcW w:type="dxa" w:w="1296"/>
            <w:vAlign w:val="center"/>
            <w:tcMar>
              <w:top w:w="80" w:type="dxa"/>
              <w:start w:w="80" w:type="dxa"/>
              <w:bottom w:w="80" w:type="dxa"/>
              <w:end w:w="80" w:type="dxa"/>
            </w:tcMar>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5"/>
              </w:rPr>
              <w:t>Gold</w:t>
            </w:r>
          </w:p>
        </w:tc>
        <w:tc>
          <w:tcPr>
            <w:tcW w:type="dxa" w:w="1728"/>
            <w:vAlign w:val="center"/>
            <w:tcMar>
              <w:top w:w="80" w:type="dxa"/>
              <w:start w:w="80" w:type="dxa"/>
              <w:bottom w:w="80" w:type="dxa"/>
              <w:end w:w="80" w:type="dxa"/>
            </w:tcMar>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5"/>
              </w:rPr>
              <w:t>Q 1,999/mes</w:t>
            </w:r>
          </w:p>
        </w:tc>
        <w:tc>
          <w:tcPr>
            <w:tcW w:type="dxa" w:w="2088"/>
            <w:vAlign w:val="center"/>
            <w:tcMar>
              <w:top w:w="80" w:type="dxa"/>
              <w:start w:w="80" w:type="dxa"/>
              <w:bottom w:w="80" w:type="dxa"/>
              <w:end w:w="80" w:type="dxa"/>
            </w:tcMar>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5"/>
              </w:rPr>
              <w:t>Q 1,799/mes eq.</w:t>
            </w:r>
          </w:p>
        </w:tc>
        <w:tc>
          <w:tcPr>
            <w:tcW w:type="dxa" w:w="1944"/>
            <w:vAlign w:val="center"/>
            <w:tcMar>
              <w:top w:w="80" w:type="dxa"/>
              <w:start w:w="80" w:type="dxa"/>
              <w:bottom w:w="80" w:type="dxa"/>
              <w:end w:w="80" w:type="dxa"/>
            </w:tcMar>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5"/>
              </w:rPr>
              <w:t>Q 4,500</w:t>
            </w:r>
          </w:p>
        </w:tc>
        <w:tc>
          <w:tcPr>
            <w:tcW w:type="dxa" w:w="3096"/>
            <w:vAlign w:val="center"/>
            <w:tcMar>
              <w:top w:w="80" w:type="dxa"/>
              <w:start w:w="80" w:type="dxa"/>
              <w:bottom w:w="80" w:type="dxa"/>
              <w:end w:w="80" w:type="dxa"/>
            </w:tcMar>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5"/>
              </w:rPr>
              <w:t>P1 24/7; P2–P4 07:00–16:00 diario</w:t>
            </w:r>
          </w:p>
        </w:tc>
        <w:tc>
          <w:tcPr>
            <w:tcW w:type="dxa" w:w="2088"/>
            <w:vAlign w:val="center"/>
            <w:tcMar>
              <w:top w:w="80" w:type="dxa"/>
              <w:start w:w="80" w:type="dxa"/>
              <w:bottom w:w="80" w:type="dxa"/>
              <w:end w:w="80" w:type="dxa"/>
            </w:tcMar>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5"/>
              </w:rPr>
              <w:t>Q 2,239 final con IVA</w:t>
            </w:r>
          </w:p>
        </w:tc>
      </w:tr>
    </w:tbl>
    <w:p>
      <w:pPr>
        <w:pStyle w:val="SmallNote"/>
      </w:pPr>
      <w:r>
        <w:t>Precios de lista sugeridos. La publicación final debe decidir si se anuncia precio con IVA incluido. El análisis de margen se realiza sin IVA porque el impuesto no es ingreso operativo del producto.</w:t>
      </w:r>
    </w:p>
    <w:p>
      <w:pPr>
        <w:pStyle w:val="Heading2"/>
      </w:pPr>
      <w:r>
        <w:t>7.2 Qué cliente debería elegir cada plan</w:t>
      </w:r>
    </w:p>
    <w:tbl>
      <w:tblPr>
        <w:tblStyle w:val="TableGrid"/>
        <w:tblW w:type="auto" w:w="0"/>
        <w:jc w:val="center"/>
        <w:tblLayout w:type="fixed"/>
        <w:tblLook w:firstColumn="1" w:firstRow="1" w:lastColumn="0" w:lastRow="0" w:noHBand="0" w:noVBand="1" w:val="04A0"/>
      </w:tblPr>
      <w:tblGrid>
        <w:gridCol w:w="3408"/>
        <w:gridCol w:w="3408"/>
        <w:gridCol w:w="3408"/>
      </w:tblGrid>
      <w:tr>
        <w:trPr>
          <w:cantSplit/>
          <w:tblHeader w:val="true"/>
        </w:trPr>
        <w:tc>
          <w:tcPr>
            <w:tcW w:type="dxa" w:w="1440"/>
            <w:vAlign w:val="center"/>
            <w:tcMar>
              <w:top w:w="80" w:type="dxa"/>
              <w:start w:w="80" w:type="dxa"/>
              <w:bottom w:w="80" w:type="dxa"/>
              <w:end w:w="80" w:type="dxa"/>
            </w:tcMar>
            <w:shd w:fill="1F3B64"/>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b/>
                <w:color w:val="FFFFFF"/>
                <w:sz w:val="16"/>
              </w:rPr>
              <w:t>Plan</w:t>
            </w:r>
          </w:p>
        </w:tc>
        <w:tc>
          <w:tcPr>
            <w:tcW w:type="dxa" w:w="4032"/>
            <w:vAlign w:val="center"/>
            <w:tcMar>
              <w:top w:w="80" w:type="dxa"/>
              <w:start w:w="80" w:type="dxa"/>
              <w:bottom w:w="80" w:type="dxa"/>
              <w:end w:w="80" w:type="dxa"/>
            </w:tcMar>
            <w:shd w:fill="1F3B64"/>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b/>
                <w:color w:val="FFFFFF"/>
                <w:sz w:val="16"/>
              </w:rPr>
              <w:t>Perfil recomendado</w:t>
            </w:r>
          </w:p>
        </w:tc>
        <w:tc>
          <w:tcPr>
            <w:tcW w:type="dxa" w:w="6048"/>
            <w:vAlign w:val="center"/>
            <w:tcMar>
              <w:top w:w="80" w:type="dxa"/>
              <w:start w:w="80" w:type="dxa"/>
              <w:bottom w:w="80" w:type="dxa"/>
              <w:end w:w="80" w:type="dxa"/>
            </w:tcMar>
            <w:shd w:fill="1F3B64"/>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b/>
                <w:color w:val="FFFFFF"/>
                <w:sz w:val="16"/>
              </w:rPr>
              <w:t>Por qué</w:t>
            </w:r>
          </w:p>
        </w:tc>
      </w:tr>
      <w:tr>
        <w:trPr>
          <w:cantSplit/>
        </w:trPr>
        <w:tc>
          <w:tcPr>
            <w:tcW w:type="dxa" w:w="1440"/>
            <w:vAlign w:val="center"/>
            <w:tcMar>
              <w:top w:w="80" w:type="dxa"/>
              <w:start w:w="80" w:type="dxa"/>
              <w:bottom w:w="80" w:type="dxa"/>
              <w:end w:w="80" w:type="dxa"/>
            </w:tcMar>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6"/>
              </w:rPr>
              <w:t>Básico</w:t>
            </w:r>
          </w:p>
        </w:tc>
        <w:tc>
          <w:tcPr>
            <w:tcW w:type="dxa" w:w="4032"/>
            <w:vAlign w:val="center"/>
            <w:tcMar>
              <w:top w:w="80" w:type="dxa"/>
              <w:start w:w="80" w:type="dxa"/>
              <w:bottom w:w="80" w:type="dxa"/>
              <w:end w:w="80" w:type="dxa"/>
            </w:tcMar>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6"/>
              </w:rPr>
              <w:t>1 ubicación; operación principal en salón/take-away; volumen moderado; poca dependencia de integraciones avanzadas.</w:t>
            </w:r>
          </w:p>
        </w:tc>
        <w:tc>
          <w:tcPr>
            <w:tcW w:type="dxa" w:w="6048"/>
            <w:vAlign w:val="center"/>
            <w:tcMar>
              <w:top w:w="80" w:type="dxa"/>
              <w:start w:w="80" w:type="dxa"/>
              <w:bottom w:w="80" w:type="dxa"/>
              <w:end w:w="80" w:type="dxa"/>
            </w:tcMar>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6"/>
              </w:rPr>
              <w:t>Prioriza core: catálogo, mesas, órdenes, KDS, pagos/FEL, inventario y QR. Menor costo y menor complejidad.</w:t>
            </w:r>
          </w:p>
        </w:tc>
      </w:tr>
      <w:tr>
        <w:trPr>
          <w:cantSplit/>
        </w:trPr>
        <w:tc>
          <w:tcPr>
            <w:tcW w:type="dxa" w:w="1440"/>
            <w:vAlign w:val="center"/>
            <w:tcMar>
              <w:top w:w="80" w:type="dxa"/>
              <w:start w:w="80" w:type="dxa"/>
              <w:bottom w:w="80" w:type="dxa"/>
              <w:end w:w="80" w:type="dxa"/>
            </w:tcMar>
            <w:shd w:fill="F3F6FA"/>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6"/>
              </w:rPr>
              <w:t>Premium</w:t>
            </w:r>
          </w:p>
        </w:tc>
        <w:tc>
          <w:tcPr>
            <w:tcW w:type="dxa" w:w="4032"/>
            <w:vAlign w:val="center"/>
            <w:tcMar>
              <w:top w:w="80" w:type="dxa"/>
              <w:start w:w="80" w:type="dxa"/>
              <w:bottom w:w="80" w:type="dxa"/>
              <w:end w:w="80" w:type="dxa"/>
            </w:tcMar>
            <w:shd w:fill="F3F6FA"/>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6"/>
              </w:rPr>
              <w:t>1–3 ubicaciones; varios canales; delivery/reservaciones relevantes; control de compras, inventario y automatización.</w:t>
            </w:r>
          </w:p>
        </w:tc>
        <w:tc>
          <w:tcPr>
            <w:tcW w:type="dxa" w:w="6048"/>
            <w:vAlign w:val="center"/>
            <w:tcMar>
              <w:top w:w="80" w:type="dxa"/>
              <w:start w:w="80" w:type="dxa"/>
              <w:bottom w:w="80" w:type="dxa"/>
              <w:end w:w="80" w:type="dxa"/>
            </w:tcMar>
            <w:shd w:fill="F3F6FA"/>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6"/>
              </w:rPr>
              <w:t>El ahorro operativo y la reducción de errores justifican integraciones, alertas, compras, CRM/BI y controles avanzados.</w:t>
            </w:r>
          </w:p>
        </w:tc>
      </w:tr>
      <w:tr>
        <w:trPr>
          <w:cantSplit/>
        </w:trPr>
        <w:tc>
          <w:tcPr>
            <w:tcW w:type="dxa" w:w="1440"/>
            <w:vAlign w:val="center"/>
            <w:tcMar>
              <w:top w:w="80" w:type="dxa"/>
              <w:start w:w="80" w:type="dxa"/>
              <w:bottom w:w="80" w:type="dxa"/>
              <w:end w:w="80" w:type="dxa"/>
            </w:tcMar>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6"/>
              </w:rPr>
              <w:t>Gold</w:t>
            </w:r>
          </w:p>
        </w:tc>
        <w:tc>
          <w:tcPr>
            <w:tcW w:type="dxa" w:w="4032"/>
            <w:vAlign w:val="center"/>
            <w:tcMar>
              <w:top w:w="80" w:type="dxa"/>
              <w:start w:w="80" w:type="dxa"/>
              <w:bottom w:w="80" w:type="dxa"/>
              <w:end w:w="80" w:type="dxa"/>
            </w:tcMar>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6"/>
              </w:rPr>
              <w:t>Cadena o alto volumen; horario extendido; costo de caída alto; multi-sucursal, BI avanzado, seguridad reforzada.</w:t>
            </w:r>
          </w:p>
        </w:tc>
        <w:tc>
          <w:tcPr>
            <w:tcW w:type="dxa" w:w="6048"/>
            <w:vAlign w:val="center"/>
            <w:tcMar>
              <w:top w:w="80" w:type="dxa"/>
              <w:start w:w="80" w:type="dxa"/>
              <w:bottom w:w="80" w:type="dxa"/>
              <w:end w:w="80" w:type="dxa"/>
            </w:tcMar>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6"/>
              </w:rPr>
              <w:t>La inversión adicional se justifica por continuidad, centralización, analítica y P1 crítico 24/7.</w:t>
            </w:r>
          </w:p>
        </w:tc>
      </w:tr>
    </w:tbl>
    <w:p>
      <w:pPr>
        <w:pStyle w:val="Heading2"/>
      </w:pPr>
      <w:r>
        <w:t>7.3 Modelo modular</w:t>
      </w:r>
    </w:p>
    <w:p>
      <w:r>
        <w:t>Mantener la flexibilidad modular, pero con un mínimo comercial: Cuota Plataforma + Soporte Q399/mes por ubicación, ROUT incluido y módulos seleccionados encima. Si el cliente contrata todos los módulos del mismo nivel, el paquete completo debe ser más conveniente que la suma modular.</w:t>
      </w:r>
    </w:p>
    <w:tbl>
      <w:tblPr>
        <w:tblStyle w:val="TableGrid"/>
        <w:tblW w:type="auto" w:w="0"/>
        <w:jc w:val="center"/>
        <w:tblLayout w:type="fixed"/>
        <w:tblLook w:firstColumn="1" w:firstRow="1" w:lastColumn="0" w:lastRow="0" w:noHBand="0" w:noVBand="1" w:val="04A0"/>
      </w:tblPr>
      <w:tblGrid>
        <w:gridCol w:w="5112"/>
        <w:gridCol w:w="5112"/>
      </w:tblGrid>
      <w:tr>
        <w:trPr>
          <w:cantSplit/>
          <w:tblHeader w:val="true"/>
        </w:trPr>
        <w:tc>
          <w:tcPr>
            <w:tcW w:type="dxa" w:w="3312"/>
            <w:vAlign w:val="center"/>
            <w:tcMar>
              <w:top w:w="80" w:type="dxa"/>
              <w:start w:w="80" w:type="dxa"/>
              <w:bottom w:w="80" w:type="dxa"/>
              <w:end w:w="80" w:type="dxa"/>
            </w:tcMar>
            <w:shd w:fill="1F3B64"/>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b/>
                <w:color w:val="FFFFFF"/>
                <w:sz w:val="16"/>
              </w:rPr>
              <w:t>Componente modular</w:t>
            </w:r>
          </w:p>
        </w:tc>
        <w:tc>
          <w:tcPr>
            <w:tcW w:type="dxa" w:w="7200"/>
            <w:vAlign w:val="center"/>
            <w:tcMar>
              <w:top w:w="80" w:type="dxa"/>
              <w:start w:w="80" w:type="dxa"/>
              <w:bottom w:w="80" w:type="dxa"/>
              <w:end w:w="80" w:type="dxa"/>
            </w:tcMar>
            <w:shd w:fill="1F3B64"/>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b/>
                <w:color w:val="FFFFFF"/>
                <w:sz w:val="16"/>
              </w:rPr>
              <w:t>Regla propuesta</w:t>
            </w:r>
          </w:p>
        </w:tc>
      </w:tr>
      <w:tr>
        <w:trPr>
          <w:cantSplit/>
        </w:trPr>
        <w:tc>
          <w:tcPr>
            <w:tcW w:type="dxa" w:w="3312"/>
            <w:vAlign w:val="center"/>
            <w:tcMar>
              <w:top w:w="80" w:type="dxa"/>
              <w:start w:w="80" w:type="dxa"/>
              <w:bottom w:w="80" w:type="dxa"/>
              <w:end w:w="80" w:type="dxa"/>
            </w:tcMar>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6"/>
              </w:rPr>
              <w:t>Plataforma + Soporte Estándar</w:t>
            </w:r>
          </w:p>
        </w:tc>
        <w:tc>
          <w:tcPr>
            <w:tcW w:type="dxa" w:w="7200"/>
            <w:vAlign w:val="center"/>
            <w:tcMar>
              <w:top w:w="80" w:type="dxa"/>
              <w:start w:w="80" w:type="dxa"/>
              <w:bottom w:w="80" w:type="dxa"/>
              <w:end w:w="80" w:type="dxa"/>
            </w:tcMar>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6"/>
              </w:rPr>
              <w:t>Q399/mes por ubicación — obligatorio.</w:t>
            </w:r>
          </w:p>
        </w:tc>
      </w:tr>
      <w:tr>
        <w:trPr>
          <w:cantSplit/>
        </w:trPr>
        <w:tc>
          <w:tcPr>
            <w:tcW w:type="dxa" w:w="3312"/>
            <w:vAlign w:val="center"/>
            <w:tcMar>
              <w:top w:w="80" w:type="dxa"/>
              <w:start w:w="80" w:type="dxa"/>
              <w:bottom w:w="80" w:type="dxa"/>
              <w:end w:w="80" w:type="dxa"/>
            </w:tcMar>
            <w:shd w:fill="F3F6FA"/>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6"/>
              </w:rPr>
              <w:t>ROUT</w:t>
            </w:r>
          </w:p>
        </w:tc>
        <w:tc>
          <w:tcPr>
            <w:tcW w:type="dxa" w:w="7200"/>
            <w:vAlign w:val="center"/>
            <w:tcMar>
              <w:top w:w="80" w:type="dxa"/>
              <w:start w:w="80" w:type="dxa"/>
              <w:bottom w:w="80" w:type="dxa"/>
              <w:end w:w="80" w:type="dxa"/>
            </w:tcMar>
            <w:shd w:fill="F3F6FA"/>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6"/>
              </w:rPr>
              <w:t>Incluido en plataforma; no se vende por separado.</w:t>
            </w:r>
          </w:p>
        </w:tc>
      </w:tr>
      <w:tr>
        <w:trPr>
          <w:cantSplit/>
        </w:trPr>
        <w:tc>
          <w:tcPr>
            <w:tcW w:type="dxa" w:w="3312"/>
            <w:vAlign w:val="center"/>
            <w:tcMar>
              <w:top w:w="80" w:type="dxa"/>
              <w:start w:w="80" w:type="dxa"/>
              <w:bottom w:w="80" w:type="dxa"/>
              <w:end w:w="80" w:type="dxa"/>
            </w:tcMar>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6"/>
              </w:rPr>
              <w:t>CAT</w:t>
            </w:r>
          </w:p>
        </w:tc>
        <w:tc>
          <w:tcPr>
            <w:tcW w:type="dxa" w:w="7200"/>
            <w:vAlign w:val="center"/>
            <w:tcMar>
              <w:top w:w="80" w:type="dxa"/>
              <w:start w:w="80" w:type="dxa"/>
              <w:bottom w:w="80" w:type="dxa"/>
              <w:end w:w="80" w:type="dxa"/>
            </w:tcMar>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6"/>
              </w:rPr>
              <w:t>Q50 / Q90 / Q130 (Básico/Premium/Gold).</w:t>
            </w:r>
          </w:p>
        </w:tc>
      </w:tr>
      <w:tr>
        <w:trPr>
          <w:cantSplit/>
        </w:trPr>
        <w:tc>
          <w:tcPr>
            <w:tcW w:type="dxa" w:w="3312"/>
            <w:vAlign w:val="center"/>
            <w:tcMar>
              <w:top w:w="80" w:type="dxa"/>
              <w:start w:w="80" w:type="dxa"/>
              <w:bottom w:w="80" w:type="dxa"/>
              <w:end w:w="80" w:type="dxa"/>
            </w:tcMar>
            <w:shd w:fill="F3F6FA"/>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6"/>
              </w:rPr>
              <w:t>PUR</w:t>
            </w:r>
          </w:p>
        </w:tc>
        <w:tc>
          <w:tcPr>
            <w:tcW w:type="dxa" w:w="7200"/>
            <w:vAlign w:val="center"/>
            <w:tcMar>
              <w:top w:w="80" w:type="dxa"/>
              <w:start w:w="80" w:type="dxa"/>
              <w:bottom w:w="80" w:type="dxa"/>
              <w:end w:w="80" w:type="dxa"/>
            </w:tcMar>
            <w:shd w:fill="F3F6FA"/>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6"/>
              </w:rPr>
              <w:t>Q30 / Q70 / Q110.</w:t>
            </w:r>
          </w:p>
        </w:tc>
      </w:tr>
      <w:tr>
        <w:trPr>
          <w:cantSplit/>
        </w:trPr>
        <w:tc>
          <w:tcPr>
            <w:tcW w:type="dxa" w:w="3312"/>
            <w:vAlign w:val="center"/>
            <w:tcMar>
              <w:top w:w="80" w:type="dxa"/>
              <w:start w:w="80" w:type="dxa"/>
              <w:bottom w:w="80" w:type="dxa"/>
              <w:end w:w="80" w:type="dxa"/>
            </w:tcMar>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6"/>
              </w:rPr>
              <w:t>CFG</w:t>
            </w:r>
          </w:p>
        </w:tc>
        <w:tc>
          <w:tcPr>
            <w:tcW w:type="dxa" w:w="7200"/>
            <w:vAlign w:val="center"/>
            <w:tcMar>
              <w:top w:w="80" w:type="dxa"/>
              <w:start w:w="80" w:type="dxa"/>
              <w:bottom w:w="80" w:type="dxa"/>
              <w:end w:w="80" w:type="dxa"/>
            </w:tcMar>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6"/>
              </w:rPr>
              <w:t>Core incluido; Q30 Premium / Q80 Gold por funciones avanzadas.</w:t>
            </w:r>
          </w:p>
        </w:tc>
      </w:tr>
      <w:tr>
        <w:trPr>
          <w:cantSplit/>
        </w:trPr>
        <w:tc>
          <w:tcPr>
            <w:tcW w:type="dxa" w:w="3312"/>
            <w:vAlign w:val="center"/>
            <w:tcMar>
              <w:top w:w="80" w:type="dxa"/>
              <w:start w:w="80" w:type="dxa"/>
              <w:bottom w:w="80" w:type="dxa"/>
              <w:end w:w="80" w:type="dxa"/>
            </w:tcMar>
            <w:shd w:fill="F3F6FA"/>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6"/>
              </w:rPr>
              <w:t>Resto de módulos</w:t>
            </w:r>
          </w:p>
        </w:tc>
        <w:tc>
          <w:tcPr>
            <w:tcW w:type="dxa" w:w="7200"/>
            <w:vAlign w:val="center"/>
            <w:tcMar>
              <w:top w:w="80" w:type="dxa"/>
              <w:start w:w="80" w:type="dxa"/>
              <w:bottom w:w="80" w:type="dxa"/>
              <w:end w:w="80" w:type="dxa"/>
            </w:tcMar>
            <w:shd w:fill="F3F6FA"/>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6"/>
              </w:rPr>
              <w:t>Mantener inicialmente la tabla v1.0 y revisar cada precio con el Índice de Prioridad/uso real.</w:t>
            </w:r>
          </w:p>
        </w:tc>
      </w:tr>
      <w:tr>
        <w:trPr>
          <w:cantSplit/>
        </w:trPr>
        <w:tc>
          <w:tcPr>
            <w:tcW w:type="dxa" w:w="3312"/>
            <w:vAlign w:val="center"/>
            <w:tcMar>
              <w:top w:w="80" w:type="dxa"/>
              <w:start w:w="80" w:type="dxa"/>
              <w:bottom w:w="80" w:type="dxa"/>
              <w:end w:w="80" w:type="dxa"/>
            </w:tcMar>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6"/>
              </w:rPr>
              <w:t>Gold 24/7 P1</w:t>
            </w:r>
          </w:p>
        </w:tc>
        <w:tc>
          <w:tcPr>
            <w:tcW w:type="dxa" w:w="7200"/>
            <w:vAlign w:val="center"/>
            <w:tcMar>
              <w:top w:w="80" w:type="dxa"/>
              <w:start w:w="80" w:type="dxa"/>
              <w:bottom w:w="80" w:type="dxa"/>
              <w:end w:w="80" w:type="dxa"/>
            </w:tcMar>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6"/>
              </w:rPr>
              <w:t>Incluido en paquete Gold; en modular puede cobrarse como add-on desde Q599/mes por ubicación.</w:t>
            </w:r>
          </w:p>
        </w:tc>
      </w:tr>
      <w:tr>
        <w:trPr>
          <w:cantSplit/>
        </w:trPr>
        <w:tc>
          <w:tcPr>
            <w:tcW w:type="dxa" w:w="3312"/>
            <w:vAlign w:val="center"/>
            <w:tcMar>
              <w:top w:w="80" w:type="dxa"/>
              <w:start w:w="80" w:type="dxa"/>
              <w:bottom w:w="80" w:type="dxa"/>
              <w:end w:w="80" w:type="dxa"/>
            </w:tcMar>
            <w:shd w:fill="F3F6FA"/>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6"/>
              </w:rPr>
              <w:t>Infraestructura dedicada</w:t>
            </w:r>
          </w:p>
        </w:tc>
        <w:tc>
          <w:tcPr>
            <w:tcW w:type="dxa" w:w="7200"/>
            <w:vAlign w:val="center"/>
            <w:tcMar>
              <w:top w:w="80" w:type="dxa"/>
              <w:start w:w="80" w:type="dxa"/>
              <w:bottom w:w="80" w:type="dxa"/>
              <w:end w:w="80" w:type="dxa"/>
            </w:tcMar>
            <w:shd w:fill="F3F6FA"/>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6"/>
              </w:rPr>
              <w:t>Se cotiza adicional; sustituye la asignación de nube compartida del plan.</w:t>
            </w:r>
          </w:p>
        </w:tc>
      </w:tr>
    </w:tbl>
    <w:p>
      <w:pPr>
        <w:pStyle w:val="Heading2"/>
      </w:pPr>
      <w:r>
        <w:t>7.4 Comparación de mercado y posicionamiento</w:t>
      </w:r>
    </w:p>
    <w:p>
      <w:r>
        <w:t>El precio de entrada debe justificarse por alcance y SLA. PosFile publica Q200/mes para Punto de Venta FEL. Sabor Suite publica $45/mes por sucursal y declara pedidos por mesa, KDS, división de cuentas, inventario/recetas, reportes, modo offline y soporte por WhatsApp. Esto confirma que competir únicamente por “cantidad de funciones” no es suficiente: el diferencial debe ser profundidad operativa, compras, multi-sucursal, control, BI/CRM, trazabilidad y SLA.</w:t>
      </w:r>
    </w:p>
    <w:tbl>
      <w:tblPr>
        <w:tblStyle w:val="TableGrid"/>
        <w:tblW w:type="auto" w:w="0"/>
        <w:jc w:val="center"/>
        <w:tblLayout w:type="fixed"/>
        <w:tblLook w:firstColumn="1" w:firstRow="1" w:lastColumn="0" w:lastRow="0" w:noHBand="0" w:noVBand="1" w:val="04A0"/>
      </w:tblPr>
      <w:tblGrid>
        <w:gridCol w:w="3408"/>
        <w:gridCol w:w="3408"/>
        <w:gridCol w:w="3408"/>
      </w:tblGrid>
      <w:tr>
        <w:trPr>
          <w:cantSplit/>
          <w:tblHeader w:val="true"/>
        </w:trPr>
        <w:tc>
          <w:tcPr>
            <w:tcW w:type="dxa" w:w="3168"/>
            <w:vAlign w:val="center"/>
            <w:tcMar>
              <w:top w:w="80" w:type="dxa"/>
              <w:start w:w="80" w:type="dxa"/>
              <w:bottom w:w="80" w:type="dxa"/>
              <w:end w:w="80" w:type="dxa"/>
            </w:tcMar>
            <w:shd w:fill="1F3B64"/>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b/>
                <w:color w:val="FFFFFF"/>
                <w:sz w:val="16"/>
              </w:rPr>
              <w:t>Referencia</w:t>
            </w:r>
          </w:p>
        </w:tc>
        <w:tc>
          <w:tcPr>
            <w:tcW w:type="dxa" w:w="2160"/>
            <w:vAlign w:val="center"/>
            <w:tcMar>
              <w:top w:w="80" w:type="dxa"/>
              <w:start w:w="80" w:type="dxa"/>
              <w:bottom w:w="80" w:type="dxa"/>
              <w:end w:w="80" w:type="dxa"/>
            </w:tcMar>
            <w:shd w:fill="1F3B64"/>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b/>
                <w:color w:val="FFFFFF"/>
                <w:sz w:val="16"/>
              </w:rPr>
              <w:t>Precio publicado</w:t>
            </w:r>
          </w:p>
        </w:tc>
        <w:tc>
          <w:tcPr>
            <w:tcW w:type="dxa" w:w="5184"/>
            <w:vAlign w:val="center"/>
            <w:tcMar>
              <w:top w:w="80" w:type="dxa"/>
              <w:start w:w="80" w:type="dxa"/>
              <w:bottom w:w="80" w:type="dxa"/>
              <w:end w:w="80" w:type="dxa"/>
            </w:tcMar>
            <w:shd w:fill="1F3B64"/>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b/>
                <w:color w:val="FFFFFF"/>
                <w:sz w:val="16"/>
              </w:rPr>
              <w:t>Lectura</w:t>
            </w:r>
          </w:p>
        </w:tc>
      </w:tr>
      <w:tr>
        <w:trPr>
          <w:cantSplit/>
        </w:trPr>
        <w:tc>
          <w:tcPr>
            <w:tcW w:type="dxa" w:w="3168"/>
            <w:vAlign w:val="center"/>
            <w:tcMar>
              <w:top w:w="80" w:type="dxa"/>
              <w:start w:w="80" w:type="dxa"/>
              <w:bottom w:w="80" w:type="dxa"/>
              <w:end w:w="80" w:type="dxa"/>
            </w:tcMar>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6"/>
              </w:rPr>
              <w:t>PosFile Guatemala</w:t>
            </w:r>
          </w:p>
        </w:tc>
        <w:tc>
          <w:tcPr>
            <w:tcW w:type="dxa" w:w="2160"/>
            <w:vAlign w:val="center"/>
            <w:tcMar>
              <w:top w:w="80" w:type="dxa"/>
              <w:start w:w="80" w:type="dxa"/>
              <w:bottom w:w="80" w:type="dxa"/>
              <w:end w:w="80" w:type="dxa"/>
            </w:tcMar>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6"/>
              </w:rPr>
              <w:t>Q200/mes</w:t>
            </w:r>
          </w:p>
        </w:tc>
        <w:tc>
          <w:tcPr>
            <w:tcW w:type="dxa" w:w="5184"/>
            <w:vAlign w:val="center"/>
            <w:tcMar>
              <w:top w:w="80" w:type="dxa"/>
              <w:start w:w="80" w:type="dxa"/>
              <w:bottom w:w="80" w:type="dxa"/>
              <w:end w:w="80" w:type="dxa"/>
            </w:tcMar>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6"/>
              </w:rPr>
              <w:t>Piso local de POS/FEL; producto de alcance más reducido.</w:t>
            </w:r>
          </w:p>
        </w:tc>
      </w:tr>
      <w:tr>
        <w:trPr>
          <w:cantSplit/>
        </w:trPr>
        <w:tc>
          <w:tcPr>
            <w:tcW w:type="dxa" w:w="3168"/>
            <w:vAlign w:val="center"/>
            <w:tcMar>
              <w:top w:w="80" w:type="dxa"/>
              <w:start w:w="80" w:type="dxa"/>
              <w:bottom w:w="80" w:type="dxa"/>
              <w:end w:w="80" w:type="dxa"/>
            </w:tcMar>
            <w:shd w:fill="F3F6FA"/>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6"/>
              </w:rPr>
              <w:t>Sabor Suite</w:t>
            </w:r>
          </w:p>
        </w:tc>
        <w:tc>
          <w:tcPr>
            <w:tcW w:type="dxa" w:w="2160"/>
            <w:vAlign w:val="center"/>
            <w:tcMar>
              <w:top w:w="80" w:type="dxa"/>
              <w:start w:w="80" w:type="dxa"/>
              <w:bottom w:w="80" w:type="dxa"/>
              <w:end w:w="80" w:type="dxa"/>
            </w:tcMar>
            <w:shd w:fill="F3F6FA"/>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6"/>
              </w:rPr>
              <w:t>$45/mes ≈ Q343</w:t>
            </w:r>
          </w:p>
        </w:tc>
        <w:tc>
          <w:tcPr>
            <w:tcW w:type="dxa" w:w="5184"/>
            <w:vAlign w:val="center"/>
            <w:tcMar>
              <w:top w:w="80" w:type="dxa"/>
              <w:start w:w="80" w:type="dxa"/>
              <w:bottom w:w="80" w:type="dxa"/>
              <w:end w:w="80" w:type="dxa"/>
            </w:tcMar>
            <w:shd w:fill="F3F6FA"/>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6"/>
              </w:rPr>
              <w:t>Competidor directo fuerte: KDS, inventario, split, offline, reportes y soporte.</w:t>
            </w:r>
          </w:p>
        </w:tc>
      </w:tr>
      <w:tr>
        <w:trPr>
          <w:cantSplit/>
        </w:trPr>
        <w:tc>
          <w:tcPr>
            <w:tcW w:type="dxa" w:w="3168"/>
            <w:vAlign w:val="center"/>
            <w:tcMar>
              <w:top w:w="80" w:type="dxa"/>
              <w:start w:w="80" w:type="dxa"/>
              <w:bottom w:w="80" w:type="dxa"/>
              <w:end w:w="80" w:type="dxa"/>
            </w:tcMar>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6"/>
              </w:rPr>
              <w:t>Básico propuesto v2</w:t>
            </w:r>
          </w:p>
        </w:tc>
        <w:tc>
          <w:tcPr>
            <w:tcW w:type="dxa" w:w="2160"/>
            <w:vAlign w:val="center"/>
            <w:tcMar>
              <w:top w:w="80" w:type="dxa"/>
              <w:start w:w="80" w:type="dxa"/>
              <w:bottom w:w="80" w:type="dxa"/>
              <w:end w:w="80" w:type="dxa"/>
            </w:tcMar>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6"/>
              </w:rPr>
              <w:t>Q799/mes</w:t>
            </w:r>
          </w:p>
        </w:tc>
        <w:tc>
          <w:tcPr>
            <w:tcW w:type="dxa" w:w="5184"/>
            <w:vAlign w:val="center"/>
            <w:tcMar>
              <w:top w:w="80" w:type="dxa"/>
              <w:start w:w="80" w:type="dxa"/>
              <w:bottom w:w="80" w:type="dxa"/>
              <w:end w:w="80" w:type="dxa"/>
            </w:tcMar>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6"/>
              </w:rPr>
              <w:t>Debe venderse como plataforma operativa completa + soporte, no como POS básico.</w:t>
            </w:r>
          </w:p>
        </w:tc>
      </w:tr>
      <w:tr>
        <w:trPr>
          <w:cantSplit/>
        </w:trPr>
        <w:tc>
          <w:tcPr>
            <w:tcW w:type="dxa" w:w="3168"/>
            <w:vAlign w:val="center"/>
            <w:tcMar>
              <w:top w:w="80" w:type="dxa"/>
              <w:start w:w="80" w:type="dxa"/>
              <w:bottom w:w="80" w:type="dxa"/>
              <w:end w:w="80" w:type="dxa"/>
            </w:tcMar>
            <w:shd w:fill="F3F6FA"/>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6"/>
              </w:rPr>
              <w:t>Premium propuesto v2</w:t>
            </w:r>
          </w:p>
        </w:tc>
        <w:tc>
          <w:tcPr>
            <w:tcW w:type="dxa" w:w="2160"/>
            <w:vAlign w:val="center"/>
            <w:tcMar>
              <w:top w:w="80" w:type="dxa"/>
              <w:start w:w="80" w:type="dxa"/>
              <w:bottom w:w="80" w:type="dxa"/>
              <w:end w:w="80" w:type="dxa"/>
            </w:tcMar>
            <w:shd w:fill="F3F6FA"/>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6"/>
              </w:rPr>
              <w:t>Q1,299/mes</w:t>
            </w:r>
          </w:p>
        </w:tc>
        <w:tc>
          <w:tcPr>
            <w:tcW w:type="dxa" w:w="5184"/>
            <w:vAlign w:val="center"/>
            <w:tcMar>
              <w:top w:w="80" w:type="dxa"/>
              <w:start w:w="80" w:type="dxa"/>
              <w:bottom w:w="80" w:type="dxa"/>
              <w:end w:w="80" w:type="dxa"/>
            </w:tcMar>
            <w:shd w:fill="F3F6FA"/>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6"/>
              </w:rPr>
              <w:t>Para operación multicanal y control gerencial.</w:t>
            </w:r>
          </w:p>
        </w:tc>
      </w:tr>
      <w:tr>
        <w:trPr>
          <w:cantSplit/>
        </w:trPr>
        <w:tc>
          <w:tcPr>
            <w:tcW w:type="dxa" w:w="3168"/>
            <w:vAlign w:val="center"/>
            <w:tcMar>
              <w:top w:w="80" w:type="dxa"/>
              <w:start w:w="80" w:type="dxa"/>
              <w:bottom w:w="80" w:type="dxa"/>
              <w:end w:w="80" w:type="dxa"/>
            </w:tcMar>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6"/>
              </w:rPr>
              <w:t>Gold propuesto v2</w:t>
            </w:r>
          </w:p>
        </w:tc>
        <w:tc>
          <w:tcPr>
            <w:tcW w:type="dxa" w:w="2160"/>
            <w:vAlign w:val="center"/>
            <w:tcMar>
              <w:top w:w="80" w:type="dxa"/>
              <w:start w:w="80" w:type="dxa"/>
              <w:bottom w:w="80" w:type="dxa"/>
              <w:end w:w="80" w:type="dxa"/>
            </w:tcMar>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6"/>
              </w:rPr>
              <w:t>Q1,999/mes</w:t>
            </w:r>
          </w:p>
        </w:tc>
        <w:tc>
          <w:tcPr>
            <w:tcW w:type="dxa" w:w="5184"/>
            <w:vAlign w:val="center"/>
            <w:tcMar>
              <w:top w:w="80" w:type="dxa"/>
              <w:start w:w="80" w:type="dxa"/>
              <w:bottom w:w="80" w:type="dxa"/>
              <w:end w:w="80" w:type="dxa"/>
            </w:tcMar>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6"/>
              </w:rPr>
              <w:t>Para cadenas/alta criticidad; incluye P1 24/7 on-call.</w:t>
            </w:r>
          </w:p>
        </w:tc>
      </w:tr>
    </w:tbl>
    <w:p>
      <w:pPr>
        <w:pStyle w:val="Heading1"/>
      </w:pPr>
      <w:r>
        <w:t>8. KPI DE PRIORIDAD DE INVERSIÓN POR MÓDULO</w:t>
      </w:r>
    </w:p>
    <w:p>
      <w:r>
        <w:t>Para evitar decidir por intuición, se propone un Índice de Prioridad de Inversión (IPI) de 0 a 100. Pondera criticidad operativa (25%), impacto financiero (20%), demanda esperada (15%), diferenciación (15%), capacidad de habilitar otros módulos (15%) y eficiencia esfuerzo/beneficio (10%). Es una herramienta de priorización, no un ROI contable definitivo.</w:t>
      </w:r>
    </w:p>
    <w:p>
      <w:pPr>
        <w:jc w:val="center"/>
      </w:pPr>
      <w:r>
        <w:drawing>
          <wp:inline xmlns:a="http://schemas.openxmlformats.org/drawingml/2006/main" xmlns:pic="http://schemas.openxmlformats.org/drawingml/2006/picture">
            <wp:extent cx="6400800" cy="4318612"/>
            <wp:docPr id="2" name="Picture 2" title="Prioridad relativa de inversión por módulo" descr="Gráfica horizontal del Índice de Prioridad de Inversión. CAT y ORD lideran con 93; PAG 91; MESA 89; COC 86; INV 85; el resto se ubica entre 80 y 56."/>
            <wp:cNvGraphicFramePr>
              <a:graphicFrameLocks noChangeAspect="1"/>
            </wp:cNvGraphicFramePr>
            <a:graphic>
              <a:graphicData uri="http://schemas.openxmlformats.org/drawingml/2006/picture">
                <pic:pic>
                  <pic:nvPicPr>
                    <pic:cNvPr id="0" name="module_priority.png"/>
                    <pic:cNvPicPr/>
                  </pic:nvPicPr>
                  <pic:blipFill>
                    <a:blip r:embed="rId12"/>
                    <a:stretch>
                      <a:fillRect/>
                    </a:stretch>
                  </pic:blipFill>
                  <pic:spPr>
                    <a:xfrm>
                      <a:off x="0" y="0"/>
                      <a:ext cx="6400800" cy="4318612"/>
                    </a:xfrm>
                    <a:prstGeom prst="rect"/>
                  </pic:spPr>
                </pic:pic>
              </a:graphicData>
            </a:graphic>
          </wp:inline>
        </w:drawing>
      </w:r>
    </w:p>
    <w:tbl>
      <w:tblPr>
        <w:tblW w:type="auto" w:w="0"/>
        <w:jc w:val="center"/>
        <w:tblLayout w:type="fixed"/>
        <w:tblLook w:firstColumn="1" w:firstRow="1" w:lastColumn="0" w:lastRow="0" w:noHBand="0" w:noVBand="1" w:val="04A0"/>
      </w:tblPr>
      <w:tblGrid>
        <w:gridCol w:w="10224"/>
      </w:tblGrid>
      <w:tr>
        <w:tc>
          <w:tcPr>
            <w:tcW w:type="dxa" w:w="10224"/>
            <w:shd w:fill="EAF2F8"/>
            <w:tcMar>
              <w:top w:w="130" w:type="dxa"/>
              <w:start w:w="160" w:type="dxa"/>
              <w:bottom w:w="130" w:type="dxa"/>
              <w:end w:w="160" w:type="dxa"/>
            </w:tcMar>
          </w:tcPr>
          <w:p>
            <w:r>
              <w:rPr>
                <w:b/>
                <w:color w:val="1F3B64"/>
                <w:sz w:val="20"/>
              </w:rPr>
              <w:t>Cómo interpretar el IPI</w:t>
              <w:br/>
            </w:r>
            <w:r>
              <w:rPr>
                <w:sz w:val="18"/>
              </w:rPr>
              <w:t>Los puntajes más altos (CAT, ORD, PAG, MESA, COC e INV) señalan funciones que habilitan la operación o afectan directamente ingresos, costos y continuidad. Un puntaje menor no significa que un módulo sea prescindible: cumplimiento, dependencias técnicas o un cliente ancla pueden elevar su prioridad.</w:t>
            </w:r>
          </w:p>
        </w:tc>
      </w:tr>
    </w:tbl>
    <w:p>
      <w:pPr>
        <w:sectPr>
          <w:pgSz w:w="12240" w:h="15840"/>
          <w:pgMar w:top="936" w:right="1008" w:bottom="936" w:left="1008" w:header="720" w:footer="720" w:gutter="0"/>
          <w:cols w:space="720"/>
          <w:docGrid w:linePitch="360"/>
        </w:sectPr>
      </w:pPr>
    </w:p>
    <w:p>
      <w:pPr>
        <w:pStyle w:val="Heading2"/>
      </w:pPr>
      <w:r>
        <w:t>8.1 Matriz de inversión, valor y KPI por módulo</w:t>
      </w:r>
    </w:p>
    <w:tbl>
      <w:tblPr>
        <w:tblStyle w:val="TableGrid"/>
        <w:tblW w:type="auto" w:w="0"/>
        <w:jc w:val="center"/>
        <w:tblLayout w:type="fixed"/>
        <w:tblLook w:firstColumn="1" w:firstRow="1" w:lastColumn="0" w:lastRow="0" w:noHBand="0" w:noVBand="1" w:val="04A0"/>
      </w:tblPr>
      <w:tblGrid>
        <w:gridCol w:w="2037"/>
        <w:gridCol w:w="2037"/>
        <w:gridCol w:w="2037"/>
        <w:gridCol w:w="2037"/>
        <w:gridCol w:w="2037"/>
        <w:gridCol w:w="2037"/>
        <w:gridCol w:w="2037"/>
      </w:tblGrid>
      <w:tr>
        <w:trPr>
          <w:cantSplit/>
          <w:tblHeader w:val="true"/>
        </w:trPr>
        <w:tc>
          <w:tcPr>
            <w:tcW w:type="dxa" w:w="936"/>
            <w:vAlign w:val="center"/>
            <w:tcMar>
              <w:top w:w="80" w:type="dxa"/>
              <w:start w:w="80" w:type="dxa"/>
              <w:bottom w:w="80" w:type="dxa"/>
              <w:end w:w="80" w:type="dxa"/>
            </w:tcMar>
            <w:shd w:fill="1F3B64"/>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b/>
                <w:color w:val="FFFFFF"/>
                <w:sz w:val="14"/>
              </w:rPr>
              <w:t>Mód.</w:t>
            </w:r>
          </w:p>
        </w:tc>
        <w:tc>
          <w:tcPr>
            <w:tcW w:type="dxa" w:w="648"/>
            <w:vAlign w:val="center"/>
            <w:tcMar>
              <w:top w:w="80" w:type="dxa"/>
              <w:start w:w="80" w:type="dxa"/>
              <w:bottom w:w="80" w:type="dxa"/>
              <w:end w:w="80" w:type="dxa"/>
            </w:tcMar>
            <w:shd w:fill="1F3B64"/>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b/>
                <w:color w:val="FFFFFF"/>
                <w:sz w:val="14"/>
              </w:rPr>
              <w:t>RF</w:t>
            </w:r>
          </w:p>
        </w:tc>
        <w:tc>
          <w:tcPr>
            <w:tcW w:type="dxa" w:w="1296"/>
            <w:vAlign w:val="center"/>
            <w:tcMar>
              <w:top w:w="80" w:type="dxa"/>
              <w:start w:w="80" w:type="dxa"/>
              <w:bottom w:w="80" w:type="dxa"/>
              <w:end w:w="80" w:type="dxa"/>
            </w:tcMar>
            <w:shd w:fill="1F3B64"/>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b/>
                <w:color w:val="FFFFFF"/>
                <w:sz w:val="14"/>
              </w:rPr>
              <w:t>Inv. aprox.</w:t>
            </w:r>
          </w:p>
        </w:tc>
        <w:tc>
          <w:tcPr>
            <w:tcW w:type="dxa" w:w="648"/>
            <w:vAlign w:val="center"/>
            <w:tcMar>
              <w:top w:w="80" w:type="dxa"/>
              <w:start w:w="80" w:type="dxa"/>
              <w:bottom w:w="80" w:type="dxa"/>
              <w:end w:w="80" w:type="dxa"/>
            </w:tcMar>
            <w:shd w:fill="1F3B64"/>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b/>
                <w:color w:val="FFFFFF"/>
                <w:sz w:val="14"/>
              </w:rPr>
              <w:t>IPI</w:t>
            </w:r>
          </w:p>
        </w:tc>
        <w:tc>
          <w:tcPr>
            <w:tcW w:type="dxa" w:w="1512"/>
            <w:vAlign w:val="center"/>
            <w:tcMar>
              <w:top w:w="80" w:type="dxa"/>
              <w:start w:w="80" w:type="dxa"/>
              <w:bottom w:w="80" w:type="dxa"/>
              <w:end w:w="80" w:type="dxa"/>
            </w:tcMar>
            <w:shd w:fill="1F3B64"/>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b/>
                <w:color w:val="FFFFFF"/>
                <w:sz w:val="14"/>
              </w:rPr>
              <w:t>Fase</w:t>
            </w:r>
          </w:p>
        </w:tc>
        <w:tc>
          <w:tcPr>
            <w:tcW w:type="dxa" w:w="3744"/>
            <w:vAlign w:val="center"/>
            <w:tcMar>
              <w:top w:w="80" w:type="dxa"/>
              <w:start w:w="80" w:type="dxa"/>
              <w:bottom w:w="80" w:type="dxa"/>
              <w:end w:w="80" w:type="dxa"/>
            </w:tcMar>
            <w:shd w:fill="1F3B64"/>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b/>
                <w:color w:val="FFFFFF"/>
                <w:sz w:val="14"/>
              </w:rPr>
              <w:t>KPI principal</w:t>
            </w:r>
          </w:p>
        </w:tc>
        <w:tc>
          <w:tcPr>
            <w:tcW w:type="dxa" w:w="4896"/>
            <w:vAlign w:val="center"/>
            <w:tcMar>
              <w:top w:w="80" w:type="dxa"/>
              <w:start w:w="80" w:type="dxa"/>
              <w:bottom w:w="80" w:type="dxa"/>
              <w:end w:w="80" w:type="dxa"/>
            </w:tcMar>
            <w:shd w:fill="1F3B64"/>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b/>
                <w:color w:val="FFFFFF"/>
                <w:sz w:val="14"/>
              </w:rPr>
              <w:t>Recomendación</w:t>
            </w:r>
          </w:p>
        </w:tc>
      </w:tr>
      <w:tr>
        <w:trPr>
          <w:cantSplit/>
        </w:trPr>
        <w:tc>
          <w:tcPr>
            <w:tcW w:type="dxa" w:w="936"/>
            <w:vAlign w:val="center"/>
            <w:tcMar>
              <w:top w:w="80" w:type="dxa"/>
              <w:start w:w="80" w:type="dxa"/>
              <w:bottom w:w="80" w:type="dxa"/>
              <w:end w:w="80" w:type="dxa"/>
            </w:tcMar>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4"/>
              </w:rPr>
              <w:t>ORD</w:t>
            </w:r>
          </w:p>
        </w:tc>
        <w:tc>
          <w:tcPr>
            <w:tcW w:type="dxa" w:w="648"/>
            <w:vAlign w:val="center"/>
            <w:tcMar>
              <w:top w:w="80" w:type="dxa"/>
              <w:start w:w="80" w:type="dxa"/>
              <w:bottom w:w="80" w:type="dxa"/>
              <w:end w:w="80" w:type="dxa"/>
            </w:tcMar>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4"/>
              </w:rPr>
              <w:t>8</w:t>
            </w:r>
          </w:p>
        </w:tc>
        <w:tc>
          <w:tcPr>
            <w:tcW w:type="dxa" w:w="1296"/>
            <w:vAlign w:val="center"/>
            <w:tcMar>
              <w:top w:w="80" w:type="dxa"/>
              <w:start w:w="80" w:type="dxa"/>
              <w:bottom w:w="80" w:type="dxa"/>
              <w:end w:w="80" w:type="dxa"/>
            </w:tcMar>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4"/>
              </w:rPr>
              <w:t>Q 54k</w:t>
            </w:r>
          </w:p>
        </w:tc>
        <w:tc>
          <w:tcPr>
            <w:tcW w:type="dxa" w:w="648"/>
            <w:vAlign w:val="center"/>
            <w:tcMar>
              <w:top w:w="80" w:type="dxa"/>
              <w:start w:w="80" w:type="dxa"/>
              <w:bottom w:w="80" w:type="dxa"/>
              <w:end w:w="80" w:type="dxa"/>
            </w:tcMar>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4"/>
              </w:rPr>
              <w:t>93</w:t>
            </w:r>
          </w:p>
        </w:tc>
        <w:tc>
          <w:tcPr>
            <w:tcW w:type="dxa" w:w="1512"/>
            <w:vAlign w:val="center"/>
            <w:tcMar>
              <w:top w:w="80" w:type="dxa"/>
              <w:start w:w="80" w:type="dxa"/>
              <w:bottom w:w="80" w:type="dxa"/>
              <w:end w:w="80" w:type="dxa"/>
            </w:tcMar>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4"/>
              </w:rPr>
              <w:t>1 — Core</w:t>
            </w:r>
          </w:p>
        </w:tc>
        <w:tc>
          <w:tcPr>
            <w:tcW w:type="dxa" w:w="3744"/>
            <w:vAlign w:val="center"/>
            <w:tcMar>
              <w:top w:w="80" w:type="dxa"/>
              <w:start w:w="80" w:type="dxa"/>
              <w:bottom w:w="80" w:type="dxa"/>
              <w:end w:w="80" w:type="dxa"/>
            </w:tcMar>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4"/>
              </w:rPr>
              <w:t>Tiempo de captura; correcciones; ítems/ticket</w:t>
            </w:r>
          </w:p>
        </w:tc>
        <w:tc>
          <w:tcPr>
            <w:tcW w:type="dxa" w:w="4896"/>
            <w:vAlign w:val="center"/>
            <w:tcMar>
              <w:top w:w="80" w:type="dxa"/>
              <w:start w:w="80" w:type="dxa"/>
              <w:bottom w:w="80" w:type="dxa"/>
              <w:end w:w="80" w:type="dxa"/>
            </w:tcMar>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4"/>
              </w:rPr>
              <w:t>Básico: núcleo transaccional</w:t>
            </w:r>
          </w:p>
        </w:tc>
      </w:tr>
      <w:tr>
        <w:trPr>
          <w:cantSplit/>
        </w:trPr>
        <w:tc>
          <w:tcPr>
            <w:tcW w:type="dxa" w:w="936"/>
            <w:vAlign w:val="center"/>
            <w:tcMar>
              <w:top w:w="80" w:type="dxa"/>
              <w:start w:w="80" w:type="dxa"/>
              <w:bottom w:w="80" w:type="dxa"/>
              <w:end w:w="80" w:type="dxa"/>
            </w:tcMar>
            <w:shd w:fill="F3F6FA"/>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4"/>
              </w:rPr>
              <w:t>CAT</w:t>
            </w:r>
          </w:p>
        </w:tc>
        <w:tc>
          <w:tcPr>
            <w:tcW w:type="dxa" w:w="648"/>
            <w:vAlign w:val="center"/>
            <w:tcMar>
              <w:top w:w="80" w:type="dxa"/>
              <w:start w:w="80" w:type="dxa"/>
              <w:bottom w:w="80" w:type="dxa"/>
              <w:end w:w="80" w:type="dxa"/>
            </w:tcMar>
            <w:shd w:fill="F3F6FA"/>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4"/>
              </w:rPr>
              <w:t>6</w:t>
            </w:r>
          </w:p>
        </w:tc>
        <w:tc>
          <w:tcPr>
            <w:tcW w:type="dxa" w:w="1296"/>
            <w:vAlign w:val="center"/>
            <w:tcMar>
              <w:top w:w="80" w:type="dxa"/>
              <w:start w:w="80" w:type="dxa"/>
              <w:bottom w:w="80" w:type="dxa"/>
              <w:end w:w="80" w:type="dxa"/>
            </w:tcMar>
            <w:shd w:fill="F3F6FA"/>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4"/>
              </w:rPr>
              <w:t>Q 43k</w:t>
            </w:r>
          </w:p>
        </w:tc>
        <w:tc>
          <w:tcPr>
            <w:tcW w:type="dxa" w:w="648"/>
            <w:vAlign w:val="center"/>
            <w:tcMar>
              <w:top w:w="80" w:type="dxa"/>
              <w:start w:w="80" w:type="dxa"/>
              <w:bottom w:w="80" w:type="dxa"/>
              <w:end w:w="80" w:type="dxa"/>
            </w:tcMar>
            <w:shd w:fill="F3F6FA"/>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4"/>
              </w:rPr>
              <w:t>93</w:t>
            </w:r>
          </w:p>
        </w:tc>
        <w:tc>
          <w:tcPr>
            <w:tcW w:type="dxa" w:w="1512"/>
            <w:vAlign w:val="center"/>
            <w:tcMar>
              <w:top w:w="80" w:type="dxa"/>
              <w:start w:w="80" w:type="dxa"/>
              <w:bottom w:w="80" w:type="dxa"/>
              <w:end w:w="80" w:type="dxa"/>
            </w:tcMar>
            <w:shd w:fill="F3F6FA"/>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4"/>
              </w:rPr>
              <w:t>1 — Core</w:t>
            </w:r>
          </w:p>
        </w:tc>
        <w:tc>
          <w:tcPr>
            <w:tcW w:type="dxa" w:w="3744"/>
            <w:vAlign w:val="center"/>
            <w:tcMar>
              <w:top w:w="80" w:type="dxa"/>
              <w:start w:w="80" w:type="dxa"/>
              <w:bottom w:w="80" w:type="dxa"/>
              <w:end w:w="80" w:type="dxa"/>
            </w:tcMar>
            <w:shd w:fill="F3F6FA"/>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4"/>
              </w:rPr>
              <w:t>Errores de precio; agotados intentados; errores de modificador</w:t>
            </w:r>
          </w:p>
        </w:tc>
        <w:tc>
          <w:tcPr>
            <w:tcW w:type="dxa" w:w="4896"/>
            <w:vAlign w:val="center"/>
            <w:tcMar>
              <w:top w:w="80" w:type="dxa"/>
              <w:start w:w="80" w:type="dxa"/>
              <w:bottom w:w="80" w:type="dxa"/>
              <w:end w:w="80" w:type="dxa"/>
            </w:tcMar>
            <w:shd w:fill="F3F6FA"/>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4"/>
              </w:rPr>
              <w:t>Básico: dato maestro que habilita operación</w:t>
            </w:r>
          </w:p>
        </w:tc>
      </w:tr>
      <w:tr>
        <w:trPr>
          <w:cantSplit/>
        </w:trPr>
        <w:tc>
          <w:tcPr>
            <w:tcW w:type="dxa" w:w="936"/>
            <w:vAlign w:val="center"/>
            <w:tcMar>
              <w:top w:w="80" w:type="dxa"/>
              <w:start w:w="80" w:type="dxa"/>
              <w:bottom w:w="80" w:type="dxa"/>
              <w:end w:w="80" w:type="dxa"/>
            </w:tcMar>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4"/>
              </w:rPr>
              <w:t>PAG</w:t>
            </w:r>
          </w:p>
        </w:tc>
        <w:tc>
          <w:tcPr>
            <w:tcW w:type="dxa" w:w="648"/>
            <w:vAlign w:val="center"/>
            <w:tcMar>
              <w:top w:w="80" w:type="dxa"/>
              <w:start w:w="80" w:type="dxa"/>
              <w:bottom w:w="80" w:type="dxa"/>
              <w:end w:w="80" w:type="dxa"/>
            </w:tcMar>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4"/>
              </w:rPr>
              <w:t>11</w:t>
            </w:r>
          </w:p>
        </w:tc>
        <w:tc>
          <w:tcPr>
            <w:tcW w:type="dxa" w:w="1296"/>
            <w:vAlign w:val="center"/>
            <w:tcMar>
              <w:top w:w="80" w:type="dxa"/>
              <w:start w:w="80" w:type="dxa"/>
              <w:bottom w:w="80" w:type="dxa"/>
              <w:end w:w="80" w:type="dxa"/>
            </w:tcMar>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4"/>
              </w:rPr>
              <w:t>Q 95k</w:t>
            </w:r>
          </w:p>
        </w:tc>
        <w:tc>
          <w:tcPr>
            <w:tcW w:type="dxa" w:w="648"/>
            <w:vAlign w:val="center"/>
            <w:tcMar>
              <w:top w:w="80" w:type="dxa"/>
              <w:start w:w="80" w:type="dxa"/>
              <w:bottom w:w="80" w:type="dxa"/>
              <w:end w:w="80" w:type="dxa"/>
            </w:tcMar>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4"/>
              </w:rPr>
              <w:t>91</w:t>
            </w:r>
          </w:p>
        </w:tc>
        <w:tc>
          <w:tcPr>
            <w:tcW w:type="dxa" w:w="1512"/>
            <w:vAlign w:val="center"/>
            <w:tcMar>
              <w:top w:w="80" w:type="dxa"/>
              <w:start w:w="80" w:type="dxa"/>
              <w:bottom w:w="80" w:type="dxa"/>
              <w:end w:w="80" w:type="dxa"/>
            </w:tcMar>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4"/>
              </w:rPr>
              <w:t>1 — Core</w:t>
            </w:r>
          </w:p>
        </w:tc>
        <w:tc>
          <w:tcPr>
            <w:tcW w:type="dxa" w:w="3744"/>
            <w:vAlign w:val="center"/>
            <w:tcMar>
              <w:top w:w="80" w:type="dxa"/>
              <w:start w:w="80" w:type="dxa"/>
              <w:bottom w:w="80" w:type="dxa"/>
              <w:end w:w="80" w:type="dxa"/>
            </w:tcMar>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4"/>
              </w:rPr>
              <w:t>Tiempo de cobro; fallos; arqueo; rechazo FEL</w:t>
            </w:r>
          </w:p>
        </w:tc>
        <w:tc>
          <w:tcPr>
            <w:tcW w:type="dxa" w:w="4896"/>
            <w:vAlign w:val="center"/>
            <w:tcMar>
              <w:top w:w="80" w:type="dxa"/>
              <w:start w:w="80" w:type="dxa"/>
              <w:bottom w:w="80" w:type="dxa"/>
              <w:end w:w="80" w:type="dxa"/>
            </w:tcMar>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4"/>
              </w:rPr>
              <w:t>Básico: núcleo financiero y cumplimiento</w:t>
            </w:r>
          </w:p>
        </w:tc>
      </w:tr>
      <w:tr>
        <w:trPr>
          <w:cantSplit/>
        </w:trPr>
        <w:tc>
          <w:tcPr>
            <w:tcW w:type="dxa" w:w="936"/>
            <w:vAlign w:val="center"/>
            <w:tcMar>
              <w:top w:w="80" w:type="dxa"/>
              <w:start w:w="80" w:type="dxa"/>
              <w:bottom w:w="80" w:type="dxa"/>
              <w:end w:w="80" w:type="dxa"/>
            </w:tcMar>
            <w:shd w:fill="F3F6FA"/>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4"/>
              </w:rPr>
              <w:t>MESA</w:t>
            </w:r>
          </w:p>
        </w:tc>
        <w:tc>
          <w:tcPr>
            <w:tcW w:type="dxa" w:w="648"/>
            <w:vAlign w:val="center"/>
            <w:tcMar>
              <w:top w:w="80" w:type="dxa"/>
              <w:start w:w="80" w:type="dxa"/>
              <w:bottom w:w="80" w:type="dxa"/>
              <w:end w:w="80" w:type="dxa"/>
            </w:tcMar>
            <w:shd w:fill="F3F6FA"/>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4"/>
              </w:rPr>
              <w:t>9</w:t>
            </w:r>
          </w:p>
        </w:tc>
        <w:tc>
          <w:tcPr>
            <w:tcW w:type="dxa" w:w="1296"/>
            <w:vAlign w:val="center"/>
            <w:tcMar>
              <w:top w:w="80" w:type="dxa"/>
              <w:start w:w="80" w:type="dxa"/>
              <w:bottom w:w="80" w:type="dxa"/>
              <w:end w:w="80" w:type="dxa"/>
            </w:tcMar>
            <w:shd w:fill="F3F6FA"/>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4"/>
              </w:rPr>
              <w:t>Q 57k</w:t>
            </w:r>
          </w:p>
        </w:tc>
        <w:tc>
          <w:tcPr>
            <w:tcW w:type="dxa" w:w="648"/>
            <w:vAlign w:val="center"/>
            <w:tcMar>
              <w:top w:w="80" w:type="dxa"/>
              <w:start w:w="80" w:type="dxa"/>
              <w:bottom w:w="80" w:type="dxa"/>
              <w:end w:w="80" w:type="dxa"/>
            </w:tcMar>
            <w:shd w:fill="F3F6FA"/>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4"/>
              </w:rPr>
              <w:t>89</w:t>
            </w:r>
          </w:p>
        </w:tc>
        <w:tc>
          <w:tcPr>
            <w:tcW w:type="dxa" w:w="1512"/>
            <w:vAlign w:val="center"/>
            <w:tcMar>
              <w:top w:w="80" w:type="dxa"/>
              <w:start w:w="80" w:type="dxa"/>
              <w:bottom w:w="80" w:type="dxa"/>
              <w:end w:w="80" w:type="dxa"/>
            </w:tcMar>
            <w:shd w:fill="F3F6FA"/>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4"/>
              </w:rPr>
              <w:t>1 — Core</w:t>
            </w:r>
          </w:p>
        </w:tc>
        <w:tc>
          <w:tcPr>
            <w:tcW w:type="dxa" w:w="3744"/>
            <w:vAlign w:val="center"/>
            <w:tcMar>
              <w:top w:w="80" w:type="dxa"/>
              <w:start w:w="80" w:type="dxa"/>
              <w:bottom w:w="80" w:type="dxa"/>
              <w:end w:w="80" w:type="dxa"/>
            </w:tcMar>
            <w:shd w:fill="F3F6FA"/>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4"/>
              </w:rPr>
              <w:t>Rotación de mesa; ocupación; espera</w:t>
            </w:r>
          </w:p>
        </w:tc>
        <w:tc>
          <w:tcPr>
            <w:tcW w:type="dxa" w:w="4896"/>
            <w:vAlign w:val="center"/>
            <w:tcMar>
              <w:top w:w="80" w:type="dxa"/>
              <w:start w:w="80" w:type="dxa"/>
              <w:bottom w:w="80" w:type="dxa"/>
              <w:end w:w="80" w:type="dxa"/>
            </w:tcMar>
            <w:shd w:fill="F3F6FA"/>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4"/>
              </w:rPr>
              <w:t>Básico: núcleo de salón</w:t>
            </w:r>
          </w:p>
        </w:tc>
      </w:tr>
      <w:tr>
        <w:trPr>
          <w:cantSplit/>
        </w:trPr>
        <w:tc>
          <w:tcPr>
            <w:tcW w:type="dxa" w:w="936"/>
            <w:vAlign w:val="center"/>
            <w:tcMar>
              <w:top w:w="80" w:type="dxa"/>
              <w:start w:w="80" w:type="dxa"/>
              <w:bottom w:w="80" w:type="dxa"/>
              <w:end w:w="80" w:type="dxa"/>
            </w:tcMar>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4"/>
              </w:rPr>
              <w:t>COC</w:t>
            </w:r>
          </w:p>
        </w:tc>
        <w:tc>
          <w:tcPr>
            <w:tcW w:type="dxa" w:w="648"/>
            <w:vAlign w:val="center"/>
            <w:tcMar>
              <w:top w:w="80" w:type="dxa"/>
              <w:start w:w="80" w:type="dxa"/>
              <w:bottom w:w="80" w:type="dxa"/>
              <w:end w:w="80" w:type="dxa"/>
            </w:tcMar>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4"/>
              </w:rPr>
              <w:t>7</w:t>
            </w:r>
          </w:p>
        </w:tc>
        <w:tc>
          <w:tcPr>
            <w:tcW w:type="dxa" w:w="1296"/>
            <w:vAlign w:val="center"/>
            <w:tcMar>
              <w:top w:w="80" w:type="dxa"/>
              <w:start w:w="80" w:type="dxa"/>
              <w:bottom w:w="80" w:type="dxa"/>
              <w:end w:w="80" w:type="dxa"/>
            </w:tcMar>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4"/>
              </w:rPr>
              <w:t>Q 55k</w:t>
            </w:r>
          </w:p>
        </w:tc>
        <w:tc>
          <w:tcPr>
            <w:tcW w:type="dxa" w:w="648"/>
            <w:vAlign w:val="center"/>
            <w:tcMar>
              <w:top w:w="80" w:type="dxa"/>
              <w:start w:w="80" w:type="dxa"/>
              <w:bottom w:w="80" w:type="dxa"/>
              <w:end w:w="80" w:type="dxa"/>
            </w:tcMar>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4"/>
              </w:rPr>
              <w:t>86</w:t>
            </w:r>
          </w:p>
        </w:tc>
        <w:tc>
          <w:tcPr>
            <w:tcW w:type="dxa" w:w="1512"/>
            <w:vAlign w:val="center"/>
            <w:tcMar>
              <w:top w:w="80" w:type="dxa"/>
              <w:start w:w="80" w:type="dxa"/>
              <w:bottom w:w="80" w:type="dxa"/>
              <w:end w:w="80" w:type="dxa"/>
            </w:tcMar>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4"/>
              </w:rPr>
              <w:t>1 — Core</w:t>
            </w:r>
          </w:p>
        </w:tc>
        <w:tc>
          <w:tcPr>
            <w:tcW w:type="dxa" w:w="3744"/>
            <w:vAlign w:val="center"/>
            <w:tcMar>
              <w:top w:w="80" w:type="dxa"/>
              <w:start w:w="80" w:type="dxa"/>
              <w:bottom w:w="80" w:type="dxa"/>
              <w:end w:w="80" w:type="dxa"/>
            </w:tcMar>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4"/>
              </w:rPr>
              <w:t>Tiempo ticket KDS; pedidos tardíos; cuello de botella</w:t>
            </w:r>
          </w:p>
        </w:tc>
        <w:tc>
          <w:tcPr>
            <w:tcW w:type="dxa" w:w="4896"/>
            <w:vAlign w:val="center"/>
            <w:tcMar>
              <w:top w:w="80" w:type="dxa"/>
              <w:start w:w="80" w:type="dxa"/>
              <w:bottom w:w="80" w:type="dxa"/>
              <w:end w:w="80" w:type="dxa"/>
            </w:tcMar>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4"/>
              </w:rPr>
              <w:t>Básico; Premium en alto volumen</w:t>
            </w:r>
          </w:p>
        </w:tc>
      </w:tr>
      <w:tr>
        <w:trPr>
          <w:cantSplit/>
        </w:trPr>
        <w:tc>
          <w:tcPr>
            <w:tcW w:type="dxa" w:w="936"/>
            <w:vAlign w:val="center"/>
            <w:tcMar>
              <w:top w:w="80" w:type="dxa"/>
              <w:start w:w="80" w:type="dxa"/>
              <w:bottom w:w="80" w:type="dxa"/>
              <w:end w:w="80" w:type="dxa"/>
            </w:tcMar>
            <w:shd w:fill="F3F6FA"/>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4"/>
              </w:rPr>
              <w:t>INV</w:t>
            </w:r>
          </w:p>
        </w:tc>
        <w:tc>
          <w:tcPr>
            <w:tcW w:type="dxa" w:w="648"/>
            <w:vAlign w:val="center"/>
            <w:tcMar>
              <w:top w:w="80" w:type="dxa"/>
              <w:start w:w="80" w:type="dxa"/>
              <w:bottom w:w="80" w:type="dxa"/>
              <w:end w:w="80" w:type="dxa"/>
            </w:tcMar>
            <w:shd w:fill="F3F6FA"/>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4"/>
              </w:rPr>
              <w:t>11</w:t>
            </w:r>
          </w:p>
        </w:tc>
        <w:tc>
          <w:tcPr>
            <w:tcW w:type="dxa" w:w="1296"/>
            <w:vAlign w:val="center"/>
            <w:tcMar>
              <w:top w:w="80" w:type="dxa"/>
              <w:start w:w="80" w:type="dxa"/>
              <w:bottom w:w="80" w:type="dxa"/>
              <w:end w:w="80" w:type="dxa"/>
            </w:tcMar>
            <w:shd w:fill="F3F6FA"/>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4"/>
              </w:rPr>
              <w:t>Q 78k</w:t>
            </w:r>
          </w:p>
        </w:tc>
        <w:tc>
          <w:tcPr>
            <w:tcW w:type="dxa" w:w="648"/>
            <w:vAlign w:val="center"/>
            <w:tcMar>
              <w:top w:w="80" w:type="dxa"/>
              <w:start w:w="80" w:type="dxa"/>
              <w:bottom w:w="80" w:type="dxa"/>
              <w:end w:w="80" w:type="dxa"/>
            </w:tcMar>
            <w:shd w:fill="F3F6FA"/>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4"/>
              </w:rPr>
              <w:t>85</w:t>
            </w:r>
          </w:p>
        </w:tc>
        <w:tc>
          <w:tcPr>
            <w:tcW w:type="dxa" w:w="1512"/>
            <w:vAlign w:val="center"/>
            <w:tcMar>
              <w:top w:w="80" w:type="dxa"/>
              <w:start w:w="80" w:type="dxa"/>
              <w:bottom w:w="80" w:type="dxa"/>
              <w:end w:w="80" w:type="dxa"/>
            </w:tcMar>
            <w:shd w:fill="F3F6FA"/>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4"/>
              </w:rPr>
              <w:t>1 — Core</w:t>
            </w:r>
          </w:p>
        </w:tc>
        <w:tc>
          <w:tcPr>
            <w:tcW w:type="dxa" w:w="3744"/>
            <w:vAlign w:val="center"/>
            <w:tcMar>
              <w:top w:w="80" w:type="dxa"/>
              <w:start w:w="80" w:type="dxa"/>
              <w:bottom w:w="80" w:type="dxa"/>
              <w:end w:w="80" w:type="dxa"/>
            </w:tcMar>
            <w:shd w:fill="F3F6FA"/>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4"/>
              </w:rPr>
              <w:t>Food cost; merma; stockout; diferencia de inventario</w:t>
            </w:r>
          </w:p>
        </w:tc>
        <w:tc>
          <w:tcPr>
            <w:tcW w:type="dxa" w:w="4896"/>
            <w:vAlign w:val="center"/>
            <w:tcMar>
              <w:top w:w="80" w:type="dxa"/>
              <w:start w:w="80" w:type="dxa"/>
              <w:bottom w:w="80" w:type="dxa"/>
              <w:end w:w="80" w:type="dxa"/>
            </w:tcMar>
            <w:shd w:fill="F3F6FA"/>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4"/>
              </w:rPr>
              <w:t>Básico; Premium si el costo de insumos es crítico</w:t>
            </w:r>
          </w:p>
        </w:tc>
      </w:tr>
      <w:tr>
        <w:trPr>
          <w:cantSplit/>
        </w:trPr>
        <w:tc>
          <w:tcPr>
            <w:tcW w:type="dxa" w:w="936"/>
            <w:vAlign w:val="center"/>
            <w:tcMar>
              <w:top w:w="80" w:type="dxa"/>
              <w:start w:w="80" w:type="dxa"/>
              <w:bottom w:w="80" w:type="dxa"/>
              <w:end w:w="80" w:type="dxa"/>
            </w:tcMar>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4"/>
              </w:rPr>
              <w:t>QR</w:t>
            </w:r>
          </w:p>
        </w:tc>
        <w:tc>
          <w:tcPr>
            <w:tcW w:type="dxa" w:w="648"/>
            <w:vAlign w:val="center"/>
            <w:tcMar>
              <w:top w:w="80" w:type="dxa"/>
              <w:start w:w="80" w:type="dxa"/>
              <w:bottom w:w="80" w:type="dxa"/>
              <w:end w:w="80" w:type="dxa"/>
            </w:tcMar>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4"/>
              </w:rPr>
              <w:t>7</w:t>
            </w:r>
          </w:p>
        </w:tc>
        <w:tc>
          <w:tcPr>
            <w:tcW w:type="dxa" w:w="1296"/>
            <w:vAlign w:val="center"/>
            <w:tcMar>
              <w:top w:w="80" w:type="dxa"/>
              <w:start w:w="80" w:type="dxa"/>
              <w:bottom w:w="80" w:type="dxa"/>
              <w:end w:w="80" w:type="dxa"/>
            </w:tcMar>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4"/>
              </w:rPr>
              <w:t>Q 47k</w:t>
            </w:r>
          </w:p>
        </w:tc>
        <w:tc>
          <w:tcPr>
            <w:tcW w:type="dxa" w:w="648"/>
            <w:vAlign w:val="center"/>
            <w:tcMar>
              <w:top w:w="80" w:type="dxa"/>
              <w:start w:w="80" w:type="dxa"/>
              <w:bottom w:w="80" w:type="dxa"/>
              <w:end w:w="80" w:type="dxa"/>
            </w:tcMar>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4"/>
              </w:rPr>
              <w:t>80</w:t>
            </w:r>
          </w:p>
        </w:tc>
        <w:tc>
          <w:tcPr>
            <w:tcW w:type="dxa" w:w="1512"/>
            <w:vAlign w:val="center"/>
            <w:tcMar>
              <w:top w:w="80" w:type="dxa"/>
              <w:start w:w="80" w:type="dxa"/>
              <w:bottom w:w="80" w:type="dxa"/>
              <w:end w:w="80" w:type="dxa"/>
            </w:tcMar>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4"/>
              </w:rPr>
              <w:t>1 — Core</w:t>
            </w:r>
          </w:p>
        </w:tc>
        <w:tc>
          <w:tcPr>
            <w:tcW w:type="dxa" w:w="3744"/>
            <w:vAlign w:val="center"/>
            <w:tcMar>
              <w:top w:w="80" w:type="dxa"/>
              <w:start w:w="80" w:type="dxa"/>
              <w:bottom w:w="80" w:type="dxa"/>
              <w:end w:w="80" w:type="dxa"/>
            </w:tcMar>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4"/>
              </w:rPr>
              <w:t>Adopción QR; conversión; tiempo de pedido/cobro</w:t>
            </w:r>
          </w:p>
        </w:tc>
        <w:tc>
          <w:tcPr>
            <w:tcW w:type="dxa" w:w="4896"/>
            <w:vAlign w:val="center"/>
            <w:tcMar>
              <w:top w:w="80" w:type="dxa"/>
              <w:start w:w="80" w:type="dxa"/>
              <w:bottom w:w="80" w:type="dxa"/>
              <w:end w:w="80" w:type="dxa"/>
            </w:tcMar>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4"/>
              </w:rPr>
              <w:t>Básico/Premium para autoservicio</w:t>
            </w:r>
          </w:p>
        </w:tc>
      </w:tr>
      <w:tr>
        <w:trPr>
          <w:cantSplit/>
        </w:trPr>
        <w:tc>
          <w:tcPr>
            <w:tcW w:type="dxa" w:w="936"/>
            <w:vAlign w:val="center"/>
            <w:tcMar>
              <w:top w:w="80" w:type="dxa"/>
              <w:start w:w="80" w:type="dxa"/>
              <w:bottom w:w="80" w:type="dxa"/>
              <w:end w:w="80" w:type="dxa"/>
            </w:tcMar>
            <w:shd w:fill="F3F6FA"/>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4"/>
              </w:rPr>
              <w:t>AUTH</w:t>
            </w:r>
          </w:p>
        </w:tc>
        <w:tc>
          <w:tcPr>
            <w:tcW w:type="dxa" w:w="648"/>
            <w:vAlign w:val="center"/>
            <w:tcMar>
              <w:top w:w="80" w:type="dxa"/>
              <w:start w:w="80" w:type="dxa"/>
              <w:bottom w:w="80" w:type="dxa"/>
              <w:end w:w="80" w:type="dxa"/>
            </w:tcMar>
            <w:shd w:fill="F3F6FA"/>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4"/>
              </w:rPr>
              <w:t>12</w:t>
            </w:r>
          </w:p>
        </w:tc>
        <w:tc>
          <w:tcPr>
            <w:tcW w:type="dxa" w:w="1296"/>
            <w:vAlign w:val="center"/>
            <w:tcMar>
              <w:top w:w="80" w:type="dxa"/>
              <w:start w:w="80" w:type="dxa"/>
              <w:bottom w:w="80" w:type="dxa"/>
              <w:end w:w="80" w:type="dxa"/>
            </w:tcMar>
            <w:shd w:fill="F3F6FA"/>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4"/>
              </w:rPr>
              <w:t>Q 80k</w:t>
            </w:r>
          </w:p>
        </w:tc>
        <w:tc>
          <w:tcPr>
            <w:tcW w:type="dxa" w:w="648"/>
            <w:vAlign w:val="center"/>
            <w:tcMar>
              <w:top w:w="80" w:type="dxa"/>
              <w:start w:w="80" w:type="dxa"/>
              <w:bottom w:w="80" w:type="dxa"/>
              <w:end w:w="80" w:type="dxa"/>
            </w:tcMar>
            <w:shd w:fill="F3F6FA"/>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4"/>
              </w:rPr>
              <w:t>77</w:t>
            </w:r>
          </w:p>
        </w:tc>
        <w:tc>
          <w:tcPr>
            <w:tcW w:type="dxa" w:w="1512"/>
            <w:vAlign w:val="center"/>
            <w:tcMar>
              <w:top w:w="80" w:type="dxa"/>
              <w:start w:w="80" w:type="dxa"/>
              <w:bottom w:w="80" w:type="dxa"/>
              <w:end w:w="80" w:type="dxa"/>
            </w:tcMar>
            <w:shd w:fill="F3F6FA"/>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4"/>
              </w:rPr>
              <w:t>1 — Core</w:t>
            </w:r>
          </w:p>
        </w:tc>
        <w:tc>
          <w:tcPr>
            <w:tcW w:type="dxa" w:w="3744"/>
            <w:vAlign w:val="center"/>
            <w:tcMar>
              <w:top w:w="80" w:type="dxa"/>
              <w:start w:w="80" w:type="dxa"/>
              <w:bottom w:w="80" w:type="dxa"/>
              <w:end w:w="80" w:type="dxa"/>
            </w:tcMar>
            <w:shd w:fill="F3F6FA"/>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4"/>
              </w:rPr>
              <w:t>% MFA admin; bloqueos; incidentes de acceso</w:t>
            </w:r>
          </w:p>
        </w:tc>
        <w:tc>
          <w:tcPr>
            <w:tcW w:type="dxa" w:w="4896"/>
            <w:vAlign w:val="center"/>
            <w:tcMar>
              <w:top w:w="80" w:type="dxa"/>
              <w:start w:w="80" w:type="dxa"/>
              <w:bottom w:w="80" w:type="dxa"/>
              <w:end w:w="80" w:type="dxa"/>
            </w:tcMar>
            <w:shd w:fill="F3F6FA"/>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4"/>
              </w:rPr>
              <w:t>Básico mínimo; Premium/Gold para MFA/biometría</w:t>
            </w:r>
          </w:p>
        </w:tc>
      </w:tr>
      <w:tr>
        <w:trPr>
          <w:cantSplit/>
        </w:trPr>
        <w:tc>
          <w:tcPr>
            <w:tcW w:type="dxa" w:w="936"/>
            <w:vAlign w:val="center"/>
            <w:tcMar>
              <w:top w:w="80" w:type="dxa"/>
              <w:start w:w="80" w:type="dxa"/>
              <w:bottom w:w="80" w:type="dxa"/>
              <w:end w:w="80" w:type="dxa"/>
            </w:tcMar>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4"/>
              </w:rPr>
              <w:t>BI</w:t>
            </w:r>
          </w:p>
        </w:tc>
        <w:tc>
          <w:tcPr>
            <w:tcW w:type="dxa" w:w="648"/>
            <w:vAlign w:val="center"/>
            <w:tcMar>
              <w:top w:w="80" w:type="dxa"/>
              <w:start w:w="80" w:type="dxa"/>
              <w:bottom w:w="80" w:type="dxa"/>
              <w:end w:w="80" w:type="dxa"/>
            </w:tcMar>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4"/>
              </w:rPr>
              <w:t>8</w:t>
            </w:r>
          </w:p>
        </w:tc>
        <w:tc>
          <w:tcPr>
            <w:tcW w:type="dxa" w:w="1296"/>
            <w:vAlign w:val="center"/>
            <w:tcMar>
              <w:top w:w="80" w:type="dxa"/>
              <w:start w:w="80" w:type="dxa"/>
              <w:bottom w:w="80" w:type="dxa"/>
              <w:end w:w="80" w:type="dxa"/>
            </w:tcMar>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4"/>
              </w:rPr>
              <w:t>Q 60k</w:t>
            </w:r>
          </w:p>
        </w:tc>
        <w:tc>
          <w:tcPr>
            <w:tcW w:type="dxa" w:w="648"/>
            <w:vAlign w:val="center"/>
            <w:tcMar>
              <w:top w:w="80" w:type="dxa"/>
              <w:start w:w="80" w:type="dxa"/>
              <w:bottom w:w="80" w:type="dxa"/>
              <w:end w:w="80" w:type="dxa"/>
            </w:tcMar>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4"/>
              </w:rPr>
              <w:t>77</w:t>
            </w:r>
          </w:p>
        </w:tc>
        <w:tc>
          <w:tcPr>
            <w:tcW w:type="dxa" w:w="1512"/>
            <w:vAlign w:val="center"/>
            <w:tcMar>
              <w:top w:w="80" w:type="dxa"/>
              <w:start w:w="80" w:type="dxa"/>
              <w:bottom w:w="80" w:type="dxa"/>
              <w:end w:w="80" w:type="dxa"/>
            </w:tcMar>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4"/>
              </w:rPr>
              <w:t>2 — Growth</w:t>
            </w:r>
          </w:p>
        </w:tc>
        <w:tc>
          <w:tcPr>
            <w:tcW w:type="dxa" w:w="3744"/>
            <w:vAlign w:val="center"/>
            <w:tcMar>
              <w:top w:w="80" w:type="dxa"/>
              <w:start w:w="80" w:type="dxa"/>
              <w:bottom w:w="80" w:type="dxa"/>
              <w:end w:w="80" w:type="dxa"/>
            </w:tcMar>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4"/>
              </w:rPr>
              <w:t>Uso de dashboards; frescura de datos; desviación KPI</w:t>
            </w:r>
          </w:p>
        </w:tc>
        <w:tc>
          <w:tcPr>
            <w:tcW w:type="dxa" w:w="4896"/>
            <w:vAlign w:val="center"/>
            <w:tcMar>
              <w:top w:w="80" w:type="dxa"/>
              <w:start w:w="80" w:type="dxa"/>
              <w:bottom w:w="80" w:type="dxa"/>
              <w:end w:w="80" w:type="dxa"/>
            </w:tcMar>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4"/>
              </w:rPr>
              <w:t>Premium; Gold para cadena/analítica avanzada</w:t>
            </w:r>
          </w:p>
        </w:tc>
      </w:tr>
      <w:tr>
        <w:trPr>
          <w:cantSplit/>
        </w:trPr>
        <w:tc>
          <w:tcPr>
            <w:tcW w:type="dxa" w:w="936"/>
            <w:vAlign w:val="center"/>
            <w:tcMar>
              <w:top w:w="80" w:type="dxa"/>
              <w:start w:w="80" w:type="dxa"/>
              <w:bottom w:w="80" w:type="dxa"/>
              <w:end w:w="80" w:type="dxa"/>
            </w:tcMar>
            <w:shd w:fill="F3F6FA"/>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4"/>
              </w:rPr>
              <w:t>CRM</w:t>
            </w:r>
          </w:p>
        </w:tc>
        <w:tc>
          <w:tcPr>
            <w:tcW w:type="dxa" w:w="648"/>
            <w:vAlign w:val="center"/>
            <w:tcMar>
              <w:top w:w="80" w:type="dxa"/>
              <w:start w:w="80" w:type="dxa"/>
              <w:bottom w:w="80" w:type="dxa"/>
              <w:end w:w="80" w:type="dxa"/>
            </w:tcMar>
            <w:shd w:fill="F3F6FA"/>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4"/>
              </w:rPr>
              <w:t>9</w:t>
            </w:r>
          </w:p>
        </w:tc>
        <w:tc>
          <w:tcPr>
            <w:tcW w:type="dxa" w:w="1296"/>
            <w:vAlign w:val="center"/>
            <w:tcMar>
              <w:top w:w="80" w:type="dxa"/>
              <w:start w:w="80" w:type="dxa"/>
              <w:bottom w:w="80" w:type="dxa"/>
              <w:end w:w="80" w:type="dxa"/>
            </w:tcMar>
            <w:shd w:fill="F3F6FA"/>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4"/>
              </w:rPr>
              <w:t>Q 60k</w:t>
            </w:r>
          </w:p>
        </w:tc>
        <w:tc>
          <w:tcPr>
            <w:tcW w:type="dxa" w:w="648"/>
            <w:vAlign w:val="center"/>
            <w:tcMar>
              <w:top w:w="80" w:type="dxa"/>
              <w:start w:w="80" w:type="dxa"/>
              <w:bottom w:w="80" w:type="dxa"/>
              <w:end w:w="80" w:type="dxa"/>
            </w:tcMar>
            <w:shd w:fill="F3F6FA"/>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4"/>
              </w:rPr>
              <w:t>77</w:t>
            </w:r>
          </w:p>
        </w:tc>
        <w:tc>
          <w:tcPr>
            <w:tcW w:type="dxa" w:w="1512"/>
            <w:vAlign w:val="center"/>
            <w:tcMar>
              <w:top w:w="80" w:type="dxa"/>
              <w:start w:w="80" w:type="dxa"/>
              <w:bottom w:w="80" w:type="dxa"/>
              <w:end w:w="80" w:type="dxa"/>
            </w:tcMar>
            <w:shd w:fill="F3F6FA"/>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4"/>
              </w:rPr>
              <w:t>2 — Growth</w:t>
            </w:r>
          </w:p>
        </w:tc>
        <w:tc>
          <w:tcPr>
            <w:tcW w:type="dxa" w:w="3744"/>
            <w:vAlign w:val="center"/>
            <w:tcMar>
              <w:top w:w="80" w:type="dxa"/>
              <w:start w:w="80" w:type="dxa"/>
              <w:bottom w:w="80" w:type="dxa"/>
              <w:end w:w="80" w:type="dxa"/>
            </w:tcMar>
            <w:shd w:fill="F3F6FA"/>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4"/>
              </w:rPr>
              <w:t>Recompra; retención; conversión de campañas</w:t>
            </w:r>
          </w:p>
        </w:tc>
        <w:tc>
          <w:tcPr>
            <w:tcW w:type="dxa" w:w="4896"/>
            <w:vAlign w:val="center"/>
            <w:tcMar>
              <w:top w:w="80" w:type="dxa"/>
              <w:start w:w="80" w:type="dxa"/>
              <w:bottom w:w="80" w:type="dxa"/>
              <w:end w:w="80" w:type="dxa"/>
            </w:tcMar>
            <w:shd w:fill="F3F6FA"/>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4"/>
              </w:rPr>
              <w:t>Premium si hay estrategia de fidelización</w:t>
            </w:r>
          </w:p>
        </w:tc>
      </w:tr>
      <w:tr>
        <w:trPr>
          <w:cantSplit/>
        </w:trPr>
        <w:tc>
          <w:tcPr>
            <w:tcW w:type="dxa" w:w="936"/>
            <w:vAlign w:val="center"/>
            <w:tcMar>
              <w:top w:w="80" w:type="dxa"/>
              <w:start w:w="80" w:type="dxa"/>
              <w:bottom w:w="80" w:type="dxa"/>
              <w:end w:w="80" w:type="dxa"/>
            </w:tcMar>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4"/>
              </w:rPr>
              <w:t>CFG</w:t>
            </w:r>
          </w:p>
        </w:tc>
        <w:tc>
          <w:tcPr>
            <w:tcW w:type="dxa" w:w="648"/>
            <w:vAlign w:val="center"/>
            <w:tcMar>
              <w:top w:w="80" w:type="dxa"/>
              <w:start w:w="80" w:type="dxa"/>
              <w:bottom w:w="80" w:type="dxa"/>
              <w:end w:w="80" w:type="dxa"/>
            </w:tcMar>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4"/>
              </w:rPr>
              <w:t>4</w:t>
            </w:r>
          </w:p>
        </w:tc>
        <w:tc>
          <w:tcPr>
            <w:tcW w:type="dxa" w:w="1296"/>
            <w:vAlign w:val="center"/>
            <w:tcMar>
              <w:top w:w="80" w:type="dxa"/>
              <w:start w:w="80" w:type="dxa"/>
              <w:bottom w:w="80" w:type="dxa"/>
              <w:end w:w="80" w:type="dxa"/>
            </w:tcMar>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4"/>
              </w:rPr>
              <w:t>Q 35k</w:t>
            </w:r>
          </w:p>
        </w:tc>
        <w:tc>
          <w:tcPr>
            <w:tcW w:type="dxa" w:w="648"/>
            <w:vAlign w:val="center"/>
            <w:tcMar>
              <w:top w:w="80" w:type="dxa"/>
              <w:start w:w="80" w:type="dxa"/>
              <w:bottom w:w="80" w:type="dxa"/>
              <w:end w:w="80" w:type="dxa"/>
            </w:tcMar>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4"/>
              </w:rPr>
              <w:t>77</w:t>
            </w:r>
          </w:p>
        </w:tc>
        <w:tc>
          <w:tcPr>
            <w:tcW w:type="dxa" w:w="1512"/>
            <w:vAlign w:val="center"/>
            <w:tcMar>
              <w:top w:w="80" w:type="dxa"/>
              <w:start w:w="80" w:type="dxa"/>
              <w:bottom w:w="80" w:type="dxa"/>
              <w:end w:w="80" w:type="dxa"/>
            </w:tcMar>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4"/>
              </w:rPr>
              <w:t>1/3 — Core/Enterprise</w:t>
            </w:r>
          </w:p>
        </w:tc>
        <w:tc>
          <w:tcPr>
            <w:tcW w:type="dxa" w:w="3744"/>
            <w:vAlign w:val="center"/>
            <w:tcMar>
              <w:top w:w="80" w:type="dxa"/>
              <w:start w:w="80" w:type="dxa"/>
              <w:bottom w:w="80" w:type="dxa"/>
              <w:end w:w="80" w:type="dxa"/>
            </w:tcMar>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4"/>
              </w:rPr>
              <w:t>Tiempo de alta sucursal; fallas de configuración/integración</w:t>
            </w:r>
          </w:p>
        </w:tc>
        <w:tc>
          <w:tcPr>
            <w:tcW w:type="dxa" w:w="4896"/>
            <w:vAlign w:val="center"/>
            <w:tcMar>
              <w:top w:w="80" w:type="dxa"/>
              <w:start w:w="80" w:type="dxa"/>
              <w:bottom w:w="80" w:type="dxa"/>
              <w:end w:w="80" w:type="dxa"/>
            </w:tcMar>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4"/>
              </w:rPr>
              <w:t>Core básico; Gold para multi-sucursal e integraciones</w:t>
            </w:r>
          </w:p>
        </w:tc>
      </w:tr>
      <w:tr>
        <w:trPr>
          <w:cantSplit/>
        </w:trPr>
        <w:tc>
          <w:tcPr>
            <w:tcW w:type="dxa" w:w="936"/>
            <w:vAlign w:val="center"/>
            <w:tcMar>
              <w:top w:w="80" w:type="dxa"/>
              <w:start w:w="80" w:type="dxa"/>
              <w:bottom w:w="80" w:type="dxa"/>
              <w:end w:w="80" w:type="dxa"/>
            </w:tcMar>
            <w:shd w:fill="F3F6FA"/>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4"/>
              </w:rPr>
              <w:t>ROUT</w:t>
            </w:r>
          </w:p>
        </w:tc>
        <w:tc>
          <w:tcPr>
            <w:tcW w:type="dxa" w:w="648"/>
            <w:vAlign w:val="center"/>
            <w:tcMar>
              <w:top w:w="80" w:type="dxa"/>
              <w:start w:w="80" w:type="dxa"/>
              <w:bottom w:w="80" w:type="dxa"/>
              <w:end w:w="80" w:type="dxa"/>
            </w:tcMar>
            <w:shd w:fill="F3F6FA"/>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4"/>
              </w:rPr>
              <w:t>4</w:t>
            </w:r>
          </w:p>
        </w:tc>
        <w:tc>
          <w:tcPr>
            <w:tcW w:type="dxa" w:w="1296"/>
            <w:vAlign w:val="center"/>
            <w:tcMar>
              <w:top w:w="80" w:type="dxa"/>
              <w:start w:w="80" w:type="dxa"/>
              <w:bottom w:w="80" w:type="dxa"/>
              <w:end w:w="80" w:type="dxa"/>
            </w:tcMar>
            <w:shd w:fill="F3F6FA"/>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4"/>
              </w:rPr>
              <w:t>Q 38k</w:t>
            </w:r>
          </w:p>
        </w:tc>
        <w:tc>
          <w:tcPr>
            <w:tcW w:type="dxa" w:w="648"/>
            <w:vAlign w:val="center"/>
            <w:tcMar>
              <w:top w:w="80" w:type="dxa"/>
              <w:start w:w="80" w:type="dxa"/>
              <w:bottom w:w="80" w:type="dxa"/>
              <w:end w:w="80" w:type="dxa"/>
            </w:tcMar>
            <w:shd w:fill="F3F6FA"/>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4"/>
              </w:rPr>
              <w:t>74</w:t>
            </w:r>
          </w:p>
        </w:tc>
        <w:tc>
          <w:tcPr>
            <w:tcW w:type="dxa" w:w="1512"/>
            <w:vAlign w:val="center"/>
            <w:tcMar>
              <w:top w:w="80" w:type="dxa"/>
              <w:start w:w="80" w:type="dxa"/>
              <w:bottom w:w="80" w:type="dxa"/>
              <w:end w:w="80" w:type="dxa"/>
            </w:tcMar>
            <w:shd w:fill="F3F6FA"/>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4"/>
              </w:rPr>
              <w:t>1 — Core</w:t>
            </w:r>
          </w:p>
        </w:tc>
        <w:tc>
          <w:tcPr>
            <w:tcW w:type="dxa" w:w="3744"/>
            <w:vAlign w:val="center"/>
            <w:tcMar>
              <w:top w:w="80" w:type="dxa"/>
              <w:start w:w="80" w:type="dxa"/>
              <w:bottom w:w="80" w:type="dxa"/>
              <w:end w:w="80" w:type="dxa"/>
            </w:tcMar>
            <w:shd w:fill="F3F6FA"/>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4"/>
              </w:rPr>
              <w:t>Latencia de enrutamiento; errores; duplicados</w:t>
            </w:r>
          </w:p>
        </w:tc>
        <w:tc>
          <w:tcPr>
            <w:tcW w:type="dxa" w:w="4896"/>
            <w:vAlign w:val="center"/>
            <w:tcMar>
              <w:top w:w="80" w:type="dxa"/>
              <w:start w:w="80" w:type="dxa"/>
              <w:bottom w:w="80" w:type="dxa"/>
              <w:end w:w="80" w:type="dxa"/>
            </w:tcMar>
            <w:shd w:fill="F3F6FA"/>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4"/>
              </w:rPr>
              <w:t>Incluido siempre en plataforma</w:t>
            </w:r>
          </w:p>
        </w:tc>
      </w:tr>
      <w:tr>
        <w:trPr>
          <w:cantSplit/>
        </w:trPr>
        <w:tc>
          <w:tcPr>
            <w:tcW w:type="dxa" w:w="936"/>
            <w:vAlign w:val="center"/>
            <w:tcMar>
              <w:top w:w="80" w:type="dxa"/>
              <w:start w:w="80" w:type="dxa"/>
              <w:bottom w:w="80" w:type="dxa"/>
              <w:end w:w="80" w:type="dxa"/>
            </w:tcMar>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4"/>
              </w:rPr>
              <w:t>PUR</w:t>
            </w:r>
          </w:p>
        </w:tc>
        <w:tc>
          <w:tcPr>
            <w:tcW w:type="dxa" w:w="648"/>
            <w:vAlign w:val="center"/>
            <w:tcMar>
              <w:top w:w="80" w:type="dxa"/>
              <w:start w:w="80" w:type="dxa"/>
              <w:bottom w:w="80" w:type="dxa"/>
              <w:end w:w="80" w:type="dxa"/>
            </w:tcMar>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4"/>
              </w:rPr>
              <w:t>5</w:t>
            </w:r>
          </w:p>
        </w:tc>
        <w:tc>
          <w:tcPr>
            <w:tcW w:type="dxa" w:w="1296"/>
            <w:vAlign w:val="center"/>
            <w:tcMar>
              <w:top w:w="80" w:type="dxa"/>
              <w:start w:w="80" w:type="dxa"/>
              <w:bottom w:w="80" w:type="dxa"/>
              <w:end w:w="80" w:type="dxa"/>
            </w:tcMar>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4"/>
              </w:rPr>
              <w:t>Q 33k</w:t>
            </w:r>
          </w:p>
        </w:tc>
        <w:tc>
          <w:tcPr>
            <w:tcW w:type="dxa" w:w="648"/>
            <w:vAlign w:val="center"/>
            <w:tcMar>
              <w:top w:w="80" w:type="dxa"/>
              <w:start w:w="80" w:type="dxa"/>
              <w:bottom w:w="80" w:type="dxa"/>
              <w:end w:w="80" w:type="dxa"/>
            </w:tcMar>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4"/>
              </w:rPr>
              <w:t>71</w:t>
            </w:r>
          </w:p>
        </w:tc>
        <w:tc>
          <w:tcPr>
            <w:tcW w:type="dxa" w:w="1512"/>
            <w:vAlign w:val="center"/>
            <w:tcMar>
              <w:top w:w="80" w:type="dxa"/>
              <w:start w:w="80" w:type="dxa"/>
              <w:bottom w:w="80" w:type="dxa"/>
              <w:end w:w="80" w:type="dxa"/>
            </w:tcMar>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4"/>
              </w:rPr>
              <w:t>2 — Growth</w:t>
            </w:r>
          </w:p>
        </w:tc>
        <w:tc>
          <w:tcPr>
            <w:tcW w:type="dxa" w:w="3744"/>
            <w:vAlign w:val="center"/>
            <w:tcMar>
              <w:top w:w="80" w:type="dxa"/>
              <w:start w:w="80" w:type="dxa"/>
              <w:bottom w:w="80" w:type="dxa"/>
              <w:end w:w="80" w:type="dxa"/>
            </w:tcMar>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4"/>
              </w:rPr>
              <w:t>Variación de compra; ciclo OC; fill rate proveedor</w:t>
            </w:r>
          </w:p>
        </w:tc>
        <w:tc>
          <w:tcPr>
            <w:tcW w:type="dxa" w:w="4896"/>
            <w:vAlign w:val="center"/>
            <w:tcMar>
              <w:top w:w="80" w:type="dxa"/>
              <w:start w:w="80" w:type="dxa"/>
              <w:bottom w:w="80" w:type="dxa"/>
              <w:end w:w="80" w:type="dxa"/>
            </w:tcMar>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4"/>
              </w:rPr>
              <w:t>Premium cuando compras e inventario maduran</w:t>
            </w:r>
          </w:p>
        </w:tc>
      </w:tr>
      <w:tr>
        <w:trPr>
          <w:cantSplit/>
        </w:trPr>
        <w:tc>
          <w:tcPr>
            <w:tcW w:type="dxa" w:w="936"/>
            <w:vAlign w:val="center"/>
            <w:tcMar>
              <w:top w:w="80" w:type="dxa"/>
              <w:start w:w="80" w:type="dxa"/>
              <w:bottom w:w="80" w:type="dxa"/>
              <w:end w:w="80" w:type="dxa"/>
            </w:tcMar>
            <w:shd w:fill="F3F6FA"/>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4"/>
              </w:rPr>
              <w:t>DEL</w:t>
            </w:r>
          </w:p>
        </w:tc>
        <w:tc>
          <w:tcPr>
            <w:tcW w:type="dxa" w:w="648"/>
            <w:vAlign w:val="center"/>
            <w:tcMar>
              <w:top w:w="80" w:type="dxa"/>
              <w:start w:w="80" w:type="dxa"/>
              <w:bottom w:w="80" w:type="dxa"/>
              <w:end w:w="80" w:type="dxa"/>
            </w:tcMar>
            <w:shd w:fill="F3F6FA"/>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4"/>
              </w:rPr>
              <w:t>9</w:t>
            </w:r>
          </w:p>
        </w:tc>
        <w:tc>
          <w:tcPr>
            <w:tcW w:type="dxa" w:w="1296"/>
            <w:vAlign w:val="center"/>
            <w:tcMar>
              <w:top w:w="80" w:type="dxa"/>
              <w:start w:w="80" w:type="dxa"/>
              <w:bottom w:w="80" w:type="dxa"/>
              <w:end w:w="80" w:type="dxa"/>
            </w:tcMar>
            <w:shd w:fill="F3F6FA"/>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4"/>
              </w:rPr>
              <w:t>Q 74k</w:t>
            </w:r>
          </w:p>
        </w:tc>
        <w:tc>
          <w:tcPr>
            <w:tcW w:type="dxa" w:w="648"/>
            <w:vAlign w:val="center"/>
            <w:tcMar>
              <w:top w:w="80" w:type="dxa"/>
              <w:start w:w="80" w:type="dxa"/>
              <w:bottom w:w="80" w:type="dxa"/>
              <w:end w:w="80" w:type="dxa"/>
            </w:tcMar>
            <w:shd w:fill="F3F6FA"/>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4"/>
              </w:rPr>
              <w:t>68</w:t>
            </w:r>
          </w:p>
        </w:tc>
        <w:tc>
          <w:tcPr>
            <w:tcW w:type="dxa" w:w="1512"/>
            <w:vAlign w:val="center"/>
            <w:tcMar>
              <w:top w:w="80" w:type="dxa"/>
              <w:start w:w="80" w:type="dxa"/>
              <w:bottom w:w="80" w:type="dxa"/>
              <w:end w:w="80" w:type="dxa"/>
            </w:tcMar>
            <w:shd w:fill="F3F6FA"/>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4"/>
              </w:rPr>
              <w:t>2 — Growth</w:t>
            </w:r>
          </w:p>
        </w:tc>
        <w:tc>
          <w:tcPr>
            <w:tcW w:type="dxa" w:w="3744"/>
            <w:vAlign w:val="center"/>
            <w:tcMar>
              <w:top w:w="80" w:type="dxa"/>
              <w:start w:w="80" w:type="dxa"/>
              <w:bottom w:w="80" w:type="dxa"/>
              <w:end w:w="80" w:type="dxa"/>
            </w:tcMar>
            <w:shd w:fill="F3F6FA"/>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4"/>
              </w:rPr>
              <w:t>Entregas a tiempo; ETA; costo/entrega</w:t>
            </w:r>
          </w:p>
        </w:tc>
        <w:tc>
          <w:tcPr>
            <w:tcW w:type="dxa" w:w="4896"/>
            <w:vAlign w:val="center"/>
            <w:tcMar>
              <w:top w:w="80" w:type="dxa"/>
              <w:start w:w="80" w:type="dxa"/>
              <w:bottom w:w="80" w:type="dxa"/>
              <w:end w:w="80" w:type="dxa"/>
            </w:tcMar>
            <w:shd w:fill="F3F6FA"/>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4"/>
              </w:rPr>
              <w:t>Premium si delivery es canal relevante</w:t>
            </w:r>
          </w:p>
        </w:tc>
      </w:tr>
      <w:tr>
        <w:trPr>
          <w:cantSplit/>
        </w:trPr>
        <w:tc>
          <w:tcPr>
            <w:tcW w:type="dxa" w:w="936"/>
            <w:vAlign w:val="center"/>
            <w:tcMar>
              <w:top w:w="80" w:type="dxa"/>
              <w:start w:w="80" w:type="dxa"/>
              <w:bottom w:w="80" w:type="dxa"/>
              <w:end w:w="80" w:type="dxa"/>
            </w:tcMar>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4"/>
              </w:rPr>
              <w:t>RES</w:t>
            </w:r>
          </w:p>
        </w:tc>
        <w:tc>
          <w:tcPr>
            <w:tcW w:type="dxa" w:w="648"/>
            <w:vAlign w:val="center"/>
            <w:tcMar>
              <w:top w:w="80" w:type="dxa"/>
              <w:start w:w="80" w:type="dxa"/>
              <w:bottom w:w="80" w:type="dxa"/>
              <w:end w:w="80" w:type="dxa"/>
            </w:tcMar>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4"/>
              </w:rPr>
              <w:t>8</w:t>
            </w:r>
          </w:p>
        </w:tc>
        <w:tc>
          <w:tcPr>
            <w:tcW w:type="dxa" w:w="1296"/>
            <w:vAlign w:val="center"/>
            <w:tcMar>
              <w:top w:w="80" w:type="dxa"/>
              <w:start w:w="80" w:type="dxa"/>
              <w:bottom w:w="80" w:type="dxa"/>
              <w:end w:w="80" w:type="dxa"/>
            </w:tcMar>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4"/>
              </w:rPr>
              <w:t>Q 47k</w:t>
            </w:r>
          </w:p>
        </w:tc>
        <w:tc>
          <w:tcPr>
            <w:tcW w:type="dxa" w:w="648"/>
            <w:vAlign w:val="center"/>
            <w:tcMar>
              <w:top w:w="80" w:type="dxa"/>
              <w:start w:w="80" w:type="dxa"/>
              <w:bottom w:w="80" w:type="dxa"/>
              <w:end w:w="80" w:type="dxa"/>
            </w:tcMar>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4"/>
              </w:rPr>
              <w:t>66</w:t>
            </w:r>
          </w:p>
        </w:tc>
        <w:tc>
          <w:tcPr>
            <w:tcW w:type="dxa" w:w="1512"/>
            <w:vAlign w:val="center"/>
            <w:tcMar>
              <w:top w:w="80" w:type="dxa"/>
              <w:start w:w="80" w:type="dxa"/>
              <w:bottom w:w="80" w:type="dxa"/>
              <w:end w:w="80" w:type="dxa"/>
            </w:tcMar>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4"/>
              </w:rPr>
              <w:t>2 — Growth</w:t>
            </w:r>
          </w:p>
        </w:tc>
        <w:tc>
          <w:tcPr>
            <w:tcW w:type="dxa" w:w="3744"/>
            <w:vAlign w:val="center"/>
            <w:tcMar>
              <w:top w:w="80" w:type="dxa"/>
              <w:start w:w="80" w:type="dxa"/>
              <w:bottom w:w="80" w:type="dxa"/>
              <w:end w:w="80" w:type="dxa"/>
            </w:tcMar>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4"/>
              </w:rPr>
              <w:t>No-show; ocupación; espera; conversión</w:t>
            </w:r>
          </w:p>
        </w:tc>
        <w:tc>
          <w:tcPr>
            <w:tcW w:type="dxa" w:w="4896"/>
            <w:vAlign w:val="center"/>
            <w:tcMar>
              <w:top w:w="80" w:type="dxa"/>
              <w:start w:w="80" w:type="dxa"/>
              <w:bottom w:w="80" w:type="dxa"/>
              <w:end w:w="80" w:type="dxa"/>
            </w:tcMar>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4"/>
              </w:rPr>
              <w:t>Premium cuando reservas pesan en la demanda</w:t>
            </w:r>
          </w:p>
        </w:tc>
      </w:tr>
      <w:tr>
        <w:trPr>
          <w:cantSplit/>
        </w:trPr>
        <w:tc>
          <w:tcPr>
            <w:tcW w:type="dxa" w:w="936"/>
            <w:vAlign w:val="center"/>
            <w:tcMar>
              <w:top w:w="80" w:type="dxa"/>
              <w:start w:w="80" w:type="dxa"/>
              <w:bottom w:w="80" w:type="dxa"/>
              <w:end w:w="80" w:type="dxa"/>
            </w:tcMar>
            <w:shd w:fill="F3F6FA"/>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4"/>
              </w:rPr>
              <w:t>RRHH</w:t>
            </w:r>
          </w:p>
        </w:tc>
        <w:tc>
          <w:tcPr>
            <w:tcW w:type="dxa" w:w="648"/>
            <w:vAlign w:val="center"/>
            <w:tcMar>
              <w:top w:w="80" w:type="dxa"/>
              <w:start w:w="80" w:type="dxa"/>
              <w:bottom w:w="80" w:type="dxa"/>
              <w:end w:w="80" w:type="dxa"/>
            </w:tcMar>
            <w:shd w:fill="F3F6FA"/>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4"/>
              </w:rPr>
              <w:t>8</w:t>
            </w:r>
          </w:p>
        </w:tc>
        <w:tc>
          <w:tcPr>
            <w:tcW w:type="dxa" w:w="1296"/>
            <w:vAlign w:val="center"/>
            <w:tcMar>
              <w:top w:w="80" w:type="dxa"/>
              <w:start w:w="80" w:type="dxa"/>
              <w:bottom w:w="80" w:type="dxa"/>
              <w:end w:w="80" w:type="dxa"/>
            </w:tcMar>
            <w:shd w:fill="F3F6FA"/>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4"/>
              </w:rPr>
              <w:t>Q 50k</w:t>
            </w:r>
          </w:p>
        </w:tc>
        <w:tc>
          <w:tcPr>
            <w:tcW w:type="dxa" w:w="648"/>
            <w:vAlign w:val="center"/>
            <w:tcMar>
              <w:top w:w="80" w:type="dxa"/>
              <w:start w:w="80" w:type="dxa"/>
              <w:bottom w:w="80" w:type="dxa"/>
              <w:end w:w="80" w:type="dxa"/>
            </w:tcMar>
            <w:shd w:fill="F3F6FA"/>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4"/>
              </w:rPr>
              <w:t>61</w:t>
            </w:r>
          </w:p>
        </w:tc>
        <w:tc>
          <w:tcPr>
            <w:tcW w:type="dxa" w:w="1512"/>
            <w:vAlign w:val="center"/>
            <w:tcMar>
              <w:top w:w="80" w:type="dxa"/>
              <w:start w:w="80" w:type="dxa"/>
              <w:bottom w:w="80" w:type="dxa"/>
              <w:end w:w="80" w:type="dxa"/>
            </w:tcMar>
            <w:shd w:fill="F3F6FA"/>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4"/>
              </w:rPr>
              <w:t>2 — Growth</w:t>
            </w:r>
          </w:p>
        </w:tc>
        <w:tc>
          <w:tcPr>
            <w:tcW w:type="dxa" w:w="3744"/>
            <w:vAlign w:val="center"/>
            <w:tcMar>
              <w:top w:w="80" w:type="dxa"/>
              <w:start w:w="80" w:type="dxa"/>
              <w:bottom w:w="80" w:type="dxa"/>
              <w:end w:w="80" w:type="dxa"/>
            </w:tcMar>
            <w:shd w:fill="F3F6FA"/>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4"/>
              </w:rPr>
              <w:t>Costo laboral/ventas; puntualidad; precisión de propina</w:t>
            </w:r>
          </w:p>
        </w:tc>
        <w:tc>
          <w:tcPr>
            <w:tcW w:type="dxa" w:w="4896"/>
            <w:vAlign w:val="center"/>
            <w:tcMar>
              <w:top w:w="80" w:type="dxa"/>
              <w:start w:w="80" w:type="dxa"/>
              <w:bottom w:w="80" w:type="dxa"/>
              <w:end w:w="80" w:type="dxa"/>
            </w:tcMar>
            <w:shd w:fill="F3F6FA"/>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4"/>
              </w:rPr>
              <w:t>Premium según tamaño de plantilla</w:t>
            </w:r>
          </w:p>
        </w:tc>
      </w:tr>
      <w:tr>
        <w:trPr>
          <w:cantSplit/>
        </w:trPr>
        <w:tc>
          <w:tcPr>
            <w:tcW w:type="dxa" w:w="936"/>
            <w:vAlign w:val="center"/>
            <w:tcMar>
              <w:top w:w="80" w:type="dxa"/>
              <w:start w:w="80" w:type="dxa"/>
              <w:bottom w:w="80" w:type="dxa"/>
              <w:end w:w="80" w:type="dxa"/>
            </w:tcMar>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4"/>
              </w:rPr>
              <w:t>REG</w:t>
            </w:r>
          </w:p>
        </w:tc>
        <w:tc>
          <w:tcPr>
            <w:tcW w:type="dxa" w:w="648"/>
            <w:vAlign w:val="center"/>
            <w:tcMar>
              <w:top w:w="80" w:type="dxa"/>
              <w:start w:w="80" w:type="dxa"/>
              <w:bottom w:w="80" w:type="dxa"/>
              <w:end w:w="80" w:type="dxa"/>
            </w:tcMar>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4"/>
              </w:rPr>
              <w:t>5</w:t>
            </w:r>
          </w:p>
        </w:tc>
        <w:tc>
          <w:tcPr>
            <w:tcW w:type="dxa" w:w="1296"/>
            <w:vAlign w:val="center"/>
            <w:tcMar>
              <w:top w:w="80" w:type="dxa"/>
              <w:start w:w="80" w:type="dxa"/>
              <w:bottom w:w="80" w:type="dxa"/>
              <w:end w:w="80" w:type="dxa"/>
            </w:tcMar>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4"/>
              </w:rPr>
              <w:t>Q 24k</w:t>
            </w:r>
          </w:p>
        </w:tc>
        <w:tc>
          <w:tcPr>
            <w:tcW w:type="dxa" w:w="648"/>
            <w:vAlign w:val="center"/>
            <w:tcMar>
              <w:top w:w="80" w:type="dxa"/>
              <w:start w:w="80" w:type="dxa"/>
              <w:bottom w:w="80" w:type="dxa"/>
              <w:end w:w="80" w:type="dxa"/>
            </w:tcMar>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4"/>
              </w:rPr>
              <w:t>56</w:t>
            </w:r>
          </w:p>
        </w:tc>
        <w:tc>
          <w:tcPr>
            <w:tcW w:type="dxa" w:w="1512"/>
            <w:vAlign w:val="center"/>
            <w:tcMar>
              <w:top w:w="80" w:type="dxa"/>
              <w:start w:w="80" w:type="dxa"/>
              <w:bottom w:w="80" w:type="dxa"/>
              <w:end w:w="80" w:type="dxa"/>
            </w:tcMar>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4"/>
              </w:rPr>
              <w:t>1/2 — Base/Growth</w:t>
            </w:r>
          </w:p>
        </w:tc>
        <w:tc>
          <w:tcPr>
            <w:tcW w:type="dxa" w:w="3744"/>
            <w:vAlign w:val="center"/>
            <w:tcMar>
              <w:top w:w="80" w:type="dxa"/>
              <w:start w:w="80" w:type="dxa"/>
              <w:bottom w:w="80" w:type="dxa"/>
              <w:end w:w="80" w:type="dxa"/>
            </w:tcMar>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4"/>
              </w:rPr>
              <w:t>Tiempo de alta; % expedientes vigentes</w:t>
            </w:r>
          </w:p>
        </w:tc>
        <w:tc>
          <w:tcPr>
            <w:tcW w:type="dxa" w:w="4896"/>
            <w:vAlign w:val="center"/>
            <w:tcMar>
              <w:top w:w="80" w:type="dxa"/>
              <w:start w:w="80" w:type="dxa"/>
              <w:bottom w:w="80" w:type="dxa"/>
              <w:end w:w="80" w:type="dxa"/>
            </w:tcMar>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4"/>
              </w:rPr>
              <w:t>Básico en operación simple; Premium con biometría/documentos</w:t>
            </w:r>
          </w:p>
        </w:tc>
      </w:tr>
    </w:tbl>
    <w:p>
      <w:pPr>
        <w:sectPr>
          <w:pgSz w:w="15840" w:h="12240" w:orient="landscape"/>
          <w:pgMar w:top="864" w:right="792" w:bottom="864" w:left="792" w:header="720" w:footer="720" w:gutter="0"/>
          <w:cols w:space="720"/>
          <w:docGrid w:linePitch="360"/>
        </w:sectPr>
      </w:pPr>
    </w:p>
    <w:p>
      <w:pPr>
        <w:pStyle w:val="Heading1"/>
      </w:pPr>
      <w:r>
        <w:t>9. EVALUACIÓN OBJETIVA PARA RECOMENDAR UN PLAN</w:t>
      </w:r>
    </w:p>
    <w:p>
      <w:r>
        <w:t>El vendedor o consultor puede puntuar al restaurante antes de recomendar un plan. Así la recomendación no se basa únicamente en presupuesto.</w:t>
      </w:r>
    </w:p>
    <w:tbl>
      <w:tblPr>
        <w:tblStyle w:val="TableGrid"/>
        <w:tblW w:type="auto" w:w="0"/>
        <w:jc w:val="center"/>
        <w:tblLayout w:type="fixed"/>
        <w:tblLook w:firstColumn="1" w:firstRow="1" w:lastColumn="0" w:lastRow="0" w:noHBand="0" w:noVBand="1" w:val="04A0"/>
      </w:tblPr>
      <w:tblGrid>
        <w:gridCol w:w="2045"/>
        <w:gridCol w:w="2045"/>
        <w:gridCol w:w="2045"/>
        <w:gridCol w:w="2045"/>
        <w:gridCol w:w="2045"/>
      </w:tblGrid>
      <w:tr>
        <w:trPr>
          <w:cantSplit/>
          <w:tblHeader w:val="true"/>
        </w:trPr>
        <w:tc>
          <w:tcPr>
            <w:tcW w:type="dxa" w:w="2304"/>
            <w:vAlign w:val="center"/>
            <w:tcMar>
              <w:top w:w="80" w:type="dxa"/>
              <w:start w:w="80" w:type="dxa"/>
              <w:bottom w:w="80" w:type="dxa"/>
              <w:end w:w="80" w:type="dxa"/>
            </w:tcMar>
            <w:shd w:fill="1F3B64"/>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b/>
                <w:color w:val="FFFFFF"/>
                <w:sz w:val="15"/>
              </w:rPr>
              <w:t>Factor</w:t>
            </w:r>
          </w:p>
        </w:tc>
        <w:tc>
          <w:tcPr>
            <w:tcW w:type="dxa" w:w="2232"/>
            <w:vAlign w:val="center"/>
            <w:tcMar>
              <w:top w:w="80" w:type="dxa"/>
              <w:start w:w="80" w:type="dxa"/>
              <w:bottom w:w="80" w:type="dxa"/>
              <w:end w:w="80" w:type="dxa"/>
            </w:tcMar>
            <w:shd w:fill="1F3B64"/>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b/>
                <w:color w:val="FFFFFF"/>
                <w:sz w:val="15"/>
              </w:rPr>
              <w:t>0 puntos</w:t>
            </w:r>
          </w:p>
        </w:tc>
        <w:tc>
          <w:tcPr>
            <w:tcW w:type="dxa" w:w="2232"/>
            <w:vAlign w:val="center"/>
            <w:tcMar>
              <w:top w:w="80" w:type="dxa"/>
              <w:start w:w="80" w:type="dxa"/>
              <w:bottom w:w="80" w:type="dxa"/>
              <w:end w:w="80" w:type="dxa"/>
            </w:tcMar>
            <w:shd w:fill="1F3B64"/>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b/>
                <w:color w:val="FFFFFF"/>
                <w:sz w:val="15"/>
              </w:rPr>
              <w:t>1 punto</w:t>
            </w:r>
          </w:p>
        </w:tc>
        <w:tc>
          <w:tcPr>
            <w:tcW w:type="dxa" w:w="2232"/>
            <w:vAlign w:val="center"/>
            <w:tcMar>
              <w:top w:w="80" w:type="dxa"/>
              <w:start w:w="80" w:type="dxa"/>
              <w:bottom w:w="80" w:type="dxa"/>
              <w:end w:w="80" w:type="dxa"/>
            </w:tcMar>
            <w:shd w:fill="1F3B64"/>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b/>
                <w:color w:val="FFFFFF"/>
                <w:sz w:val="15"/>
              </w:rPr>
              <w:t>2 puntos</w:t>
            </w:r>
          </w:p>
        </w:tc>
        <w:tc>
          <w:tcPr>
            <w:tcW w:type="dxa" w:w="2232"/>
            <w:vAlign w:val="center"/>
            <w:tcMar>
              <w:top w:w="80" w:type="dxa"/>
              <w:start w:w="80" w:type="dxa"/>
              <w:bottom w:w="80" w:type="dxa"/>
              <w:end w:w="80" w:type="dxa"/>
            </w:tcMar>
            <w:shd w:fill="1F3B64"/>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b/>
                <w:color w:val="FFFFFF"/>
                <w:sz w:val="15"/>
              </w:rPr>
              <w:t>3 puntos</w:t>
            </w:r>
          </w:p>
        </w:tc>
      </w:tr>
      <w:tr>
        <w:trPr>
          <w:cantSplit/>
        </w:trPr>
        <w:tc>
          <w:tcPr>
            <w:tcW w:type="dxa" w:w="2304"/>
            <w:vAlign w:val="center"/>
            <w:tcMar>
              <w:top w:w="80" w:type="dxa"/>
              <w:start w:w="80" w:type="dxa"/>
              <w:bottom w:w="80" w:type="dxa"/>
              <w:end w:w="80" w:type="dxa"/>
            </w:tcMar>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5"/>
              </w:rPr>
              <w:t>Sucursales</w:t>
            </w:r>
          </w:p>
        </w:tc>
        <w:tc>
          <w:tcPr>
            <w:tcW w:type="dxa" w:w="2232"/>
            <w:vAlign w:val="center"/>
            <w:tcMar>
              <w:top w:w="80" w:type="dxa"/>
              <w:start w:w="80" w:type="dxa"/>
              <w:bottom w:w="80" w:type="dxa"/>
              <w:end w:w="80" w:type="dxa"/>
            </w:tcMar>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5"/>
              </w:rPr>
              <w:t>1</w:t>
            </w:r>
          </w:p>
        </w:tc>
        <w:tc>
          <w:tcPr>
            <w:tcW w:type="dxa" w:w="2232"/>
            <w:vAlign w:val="center"/>
            <w:tcMar>
              <w:top w:w="80" w:type="dxa"/>
              <w:start w:w="80" w:type="dxa"/>
              <w:bottom w:w="80" w:type="dxa"/>
              <w:end w:w="80" w:type="dxa"/>
            </w:tcMar>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5"/>
              </w:rPr>
              <w:t>2</w:t>
            </w:r>
          </w:p>
        </w:tc>
        <w:tc>
          <w:tcPr>
            <w:tcW w:type="dxa" w:w="2232"/>
            <w:vAlign w:val="center"/>
            <w:tcMar>
              <w:top w:w="80" w:type="dxa"/>
              <w:start w:w="80" w:type="dxa"/>
              <w:bottom w:w="80" w:type="dxa"/>
              <w:end w:w="80" w:type="dxa"/>
            </w:tcMar>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5"/>
              </w:rPr>
              <w:t>3</w:t>
            </w:r>
          </w:p>
        </w:tc>
        <w:tc>
          <w:tcPr>
            <w:tcW w:type="dxa" w:w="2232"/>
            <w:vAlign w:val="center"/>
            <w:tcMar>
              <w:top w:w="80" w:type="dxa"/>
              <w:start w:w="80" w:type="dxa"/>
              <w:bottom w:w="80" w:type="dxa"/>
              <w:end w:w="80" w:type="dxa"/>
            </w:tcMar>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5"/>
              </w:rPr>
              <w:t>4+</w:t>
            </w:r>
          </w:p>
        </w:tc>
      </w:tr>
      <w:tr>
        <w:trPr>
          <w:cantSplit/>
        </w:trPr>
        <w:tc>
          <w:tcPr>
            <w:tcW w:type="dxa" w:w="2304"/>
            <w:vAlign w:val="center"/>
            <w:tcMar>
              <w:top w:w="80" w:type="dxa"/>
              <w:start w:w="80" w:type="dxa"/>
              <w:bottom w:w="80" w:type="dxa"/>
              <w:end w:w="80" w:type="dxa"/>
            </w:tcMar>
            <w:shd w:fill="F3F6FA"/>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5"/>
              </w:rPr>
              <w:t>Tickets/día</w:t>
            </w:r>
          </w:p>
        </w:tc>
        <w:tc>
          <w:tcPr>
            <w:tcW w:type="dxa" w:w="2232"/>
            <w:vAlign w:val="center"/>
            <w:tcMar>
              <w:top w:w="80" w:type="dxa"/>
              <w:start w:w="80" w:type="dxa"/>
              <w:bottom w:w="80" w:type="dxa"/>
              <w:end w:w="80" w:type="dxa"/>
            </w:tcMar>
            <w:shd w:fill="F3F6FA"/>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5"/>
              </w:rPr>
              <w:t>&lt;80</w:t>
            </w:r>
          </w:p>
        </w:tc>
        <w:tc>
          <w:tcPr>
            <w:tcW w:type="dxa" w:w="2232"/>
            <w:vAlign w:val="center"/>
            <w:tcMar>
              <w:top w:w="80" w:type="dxa"/>
              <w:start w:w="80" w:type="dxa"/>
              <w:bottom w:w="80" w:type="dxa"/>
              <w:end w:w="80" w:type="dxa"/>
            </w:tcMar>
            <w:shd w:fill="F3F6FA"/>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5"/>
              </w:rPr>
              <w:t>80–150</w:t>
            </w:r>
          </w:p>
        </w:tc>
        <w:tc>
          <w:tcPr>
            <w:tcW w:type="dxa" w:w="2232"/>
            <w:vAlign w:val="center"/>
            <w:tcMar>
              <w:top w:w="80" w:type="dxa"/>
              <w:start w:w="80" w:type="dxa"/>
              <w:bottom w:w="80" w:type="dxa"/>
              <w:end w:w="80" w:type="dxa"/>
            </w:tcMar>
            <w:shd w:fill="F3F6FA"/>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5"/>
              </w:rPr>
              <w:t>151–300</w:t>
            </w:r>
          </w:p>
        </w:tc>
        <w:tc>
          <w:tcPr>
            <w:tcW w:type="dxa" w:w="2232"/>
            <w:vAlign w:val="center"/>
            <w:tcMar>
              <w:top w:w="80" w:type="dxa"/>
              <w:start w:w="80" w:type="dxa"/>
              <w:bottom w:w="80" w:type="dxa"/>
              <w:end w:w="80" w:type="dxa"/>
            </w:tcMar>
            <w:shd w:fill="F3F6FA"/>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5"/>
              </w:rPr>
              <w:t>&gt;300</w:t>
            </w:r>
          </w:p>
        </w:tc>
      </w:tr>
      <w:tr>
        <w:trPr>
          <w:cantSplit/>
        </w:trPr>
        <w:tc>
          <w:tcPr>
            <w:tcW w:type="dxa" w:w="2304"/>
            <w:vAlign w:val="center"/>
            <w:tcMar>
              <w:top w:w="80" w:type="dxa"/>
              <w:start w:w="80" w:type="dxa"/>
              <w:bottom w:w="80" w:type="dxa"/>
              <w:end w:w="80" w:type="dxa"/>
            </w:tcMar>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5"/>
              </w:rPr>
              <w:t>Horas operativas/día</w:t>
            </w:r>
          </w:p>
        </w:tc>
        <w:tc>
          <w:tcPr>
            <w:tcW w:type="dxa" w:w="2232"/>
            <w:vAlign w:val="center"/>
            <w:tcMar>
              <w:top w:w="80" w:type="dxa"/>
              <w:start w:w="80" w:type="dxa"/>
              <w:bottom w:w="80" w:type="dxa"/>
              <w:end w:w="80" w:type="dxa"/>
            </w:tcMar>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5"/>
              </w:rPr>
              <w:t>≤9 h</w:t>
            </w:r>
          </w:p>
        </w:tc>
        <w:tc>
          <w:tcPr>
            <w:tcW w:type="dxa" w:w="2232"/>
            <w:vAlign w:val="center"/>
            <w:tcMar>
              <w:top w:w="80" w:type="dxa"/>
              <w:start w:w="80" w:type="dxa"/>
              <w:bottom w:w="80" w:type="dxa"/>
              <w:end w:w="80" w:type="dxa"/>
            </w:tcMar>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5"/>
              </w:rPr>
              <w:t>10–12 h</w:t>
            </w:r>
          </w:p>
        </w:tc>
        <w:tc>
          <w:tcPr>
            <w:tcW w:type="dxa" w:w="2232"/>
            <w:vAlign w:val="center"/>
            <w:tcMar>
              <w:top w:w="80" w:type="dxa"/>
              <w:start w:w="80" w:type="dxa"/>
              <w:bottom w:w="80" w:type="dxa"/>
              <w:end w:w="80" w:type="dxa"/>
            </w:tcMar>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5"/>
              </w:rPr>
              <w:t>13–16 h</w:t>
            </w:r>
          </w:p>
        </w:tc>
        <w:tc>
          <w:tcPr>
            <w:tcW w:type="dxa" w:w="2232"/>
            <w:vAlign w:val="center"/>
            <w:tcMar>
              <w:top w:w="80" w:type="dxa"/>
              <w:start w:w="80" w:type="dxa"/>
              <w:bottom w:w="80" w:type="dxa"/>
              <w:end w:w="80" w:type="dxa"/>
            </w:tcMar>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5"/>
              </w:rPr>
              <w:t>&gt;16 h / 24h</w:t>
            </w:r>
          </w:p>
        </w:tc>
      </w:tr>
      <w:tr>
        <w:trPr>
          <w:cantSplit/>
        </w:trPr>
        <w:tc>
          <w:tcPr>
            <w:tcW w:type="dxa" w:w="2304"/>
            <w:vAlign w:val="center"/>
            <w:tcMar>
              <w:top w:w="80" w:type="dxa"/>
              <w:start w:w="80" w:type="dxa"/>
              <w:bottom w:w="80" w:type="dxa"/>
              <w:end w:w="80" w:type="dxa"/>
            </w:tcMar>
            <w:shd w:fill="F3F6FA"/>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5"/>
              </w:rPr>
              <w:t>Canales</w:t>
            </w:r>
          </w:p>
        </w:tc>
        <w:tc>
          <w:tcPr>
            <w:tcW w:type="dxa" w:w="2232"/>
            <w:vAlign w:val="center"/>
            <w:tcMar>
              <w:top w:w="80" w:type="dxa"/>
              <w:start w:w="80" w:type="dxa"/>
              <w:bottom w:w="80" w:type="dxa"/>
              <w:end w:w="80" w:type="dxa"/>
            </w:tcMar>
            <w:shd w:fill="F3F6FA"/>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5"/>
              </w:rPr>
              <w:t>Salón</w:t>
            </w:r>
          </w:p>
        </w:tc>
        <w:tc>
          <w:tcPr>
            <w:tcW w:type="dxa" w:w="2232"/>
            <w:vAlign w:val="center"/>
            <w:tcMar>
              <w:top w:w="80" w:type="dxa"/>
              <w:start w:w="80" w:type="dxa"/>
              <w:bottom w:w="80" w:type="dxa"/>
              <w:end w:w="80" w:type="dxa"/>
            </w:tcMar>
            <w:shd w:fill="F3F6FA"/>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5"/>
              </w:rPr>
              <w:t>+ take-away</w:t>
            </w:r>
          </w:p>
        </w:tc>
        <w:tc>
          <w:tcPr>
            <w:tcW w:type="dxa" w:w="2232"/>
            <w:vAlign w:val="center"/>
            <w:tcMar>
              <w:top w:w="80" w:type="dxa"/>
              <w:start w:w="80" w:type="dxa"/>
              <w:bottom w:w="80" w:type="dxa"/>
              <w:end w:w="80" w:type="dxa"/>
            </w:tcMar>
            <w:shd w:fill="F3F6FA"/>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5"/>
              </w:rPr>
              <w:t>+ QR o delivery</w:t>
            </w:r>
          </w:p>
        </w:tc>
        <w:tc>
          <w:tcPr>
            <w:tcW w:type="dxa" w:w="2232"/>
            <w:vAlign w:val="center"/>
            <w:tcMar>
              <w:top w:w="80" w:type="dxa"/>
              <w:start w:w="80" w:type="dxa"/>
              <w:bottom w:w="80" w:type="dxa"/>
              <w:end w:w="80" w:type="dxa"/>
            </w:tcMar>
            <w:shd w:fill="F3F6FA"/>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5"/>
              </w:rPr>
              <w:t>Omnicanal</w:t>
            </w:r>
          </w:p>
        </w:tc>
      </w:tr>
      <w:tr>
        <w:trPr>
          <w:cantSplit/>
        </w:trPr>
        <w:tc>
          <w:tcPr>
            <w:tcW w:type="dxa" w:w="2304"/>
            <w:vAlign w:val="center"/>
            <w:tcMar>
              <w:top w:w="80" w:type="dxa"/>
              <w:start w:w="80" w:type="dxa"/>
              <w:bottom w:w="80" w:type="dxa"/>
              <w:end w:w="80" w:type="dxa"/>
            </w:tcMar>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5"/>
              </w:rPr>
              <w:t>Integraciones externas</w:t>
            </w:r>
          </w:p>
        </w:tc>
        <w:tc>
          <w:tcPr>
            <w:tcW w:type="dxa" w:w="2232"/>
            <w:vAlign w:val="center"/>
            <w:tcMar>
              <w:top w:w="80" w:type="dxa"/>
              <w:start w:w="80" w:type="dxa"/>
              <w:bottom w:w="80" w:type="dxa"/>
              <w:end w:w="80" w:type="dxa"/>
            </w:tcMar>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5"/>
              </w:rPr>
              <w:t>0–1</w:t>
            </w:r>
          </w:p>
        </w:tc>
        <w:tc>
          <w:tcPr>
            <w:tcW w:type="dxa" w:w="2232"/>
            <w:vAlign w:val="center"/>
            <w:tcMar>
              <w:top w:w="80" w:type="dxa"/>
              <w:start w:w="80" w:type="dxa"/>
              <w:bottom w:w="80" w:type="dxa"/>
              <w:end w:w="80" w:type="dxa"/>
            </w:tcMar>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5"/>
              </w:rPr>
              <w:t>2–3</w:t>
            </w:r>
          </w:p>
        </w:tc>
        <w:tc>
          <w:tcPr>
            <w:tcW w:type="dxa" w:w="2232"/>
            <w:vAlign w:val="center"/>
            <w:tcMar>
              <w:top w:w="80" w:type="dxa"/>
              <w:start w:w="80" w:type="dxa"/>
              <w:bottom w:w="80" w:type="dxa"/>
              <w:end w:w="80" w:type="dxa"/>
            </w:tcMar>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5"/>
              </w:rPr>
              <w:t>4–5</w:t>
            </w:r>
          </w:p>
        </w:tc>
        <w:tc>
          <w:tcPr>
            <w:tcW w:type="dxa" w:w="2232"/>
            <w:vAlign w:val="center"/>
            <w:tcMar>
              <w:top w:w="80" w:type="dxa"/>
              <w:start w:w="80" w:type="dxa"/>
              <w:bottom w:w="80" w:type="dxa"/>
              <w:end w:w="80" w:type="dxa"/>
            </w:tcMar>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5"/>
              </w:rPr>
              <w:t>6+</w:t>
            </w:r>
          </w:p>
        </w:tc>
      </w:tr>
      <w:tr>
        <w:trPr>
          <w:cantSplit/>
        </w:trPr>
        <w:tc>
          <w:tcPr>
            <w:tcW w:type="dxa" w:w="2304"/>
            <w:vAlign w:val="center"/>
            <w:tcMar>
              <w:top w:w="80" w:type="dxa"/>
              <w:start w:w="80" w:type="dxa"/>
              <w:bottom w:w="80" w:type="dxa"/>
              <w:end w:w="80" w:type="dxa"/>
            </w:tcMar>
            <w:shd w:fill="F3F6FA"/>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5"/>
              </w:rPr>
              <w:t>Impacto de una caída</w:t>
            </w:r>
          </w:p>
        </w:tc>
        <w:tc>
          <w:tcPr>
            <w:tcW w:type="dxa" w:w="2232"/>
            <w:vAlign w:val="center"/>
            <w:tcMar>
              <w:top w:w="80" w:type="dxa"/>
              <w:start w:w="80" w:type="dxa"/>
              <w:bottom w:w="80" w:type="dxa"/>
              <w:end w:w="80" w:type="dxa"/>
            </w:tcMar>
            <w:shd w:fill="F3F6FA"/>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5"/>
              </w:rPr>
              <w:t>Bajo</w:t>
            </w:r>
          </w:p>
        </w:tc>
        <w:tc>
          <w:tcPr>
            <w:tcW w:type="dxa" w:w="2232"/>
            <w:vAlign w:val="center"/>
            <w:tcMar>
              <w:top w:w="80" w:type="dxa"/>
              <w:start w:w="80" w:type="dxa"/>
              <w:bottom w:w="80" w:type="dxa"/>
              <w:end w:w="80" w:type="dxa"/>
            </w:tcMar>
            <w:shd w:fill="F3F6FA"/>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5"/>
              </w:rPr>
              <w:t>Moderado</w:t>
            </w:r>
          </w:p>
        </w:tc>
        <w:tc>
          <w:tcPr>
            <w:tcW w:type="dxa" w:w="2232"/>
            <w:vAlign w:val="center"/>
            <w:tcMar>
              <w:top w:w="80" w:type="dxa"/>
              <w:start w:w="80" w:type="dxa"/>
              <w:bottom w:w="80" w:type="dxa"/>
              <w:end w:w="80" w:type="dxa"/>
            </w:tcMar>
            <w:shd w:fill="F3F6FA"/>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5"/>
              </w:rPr>
              <w:t>Alto</w:t>
            </w:r>
          </w:p>
        </w:tc>
        <w:tc>
          <w:tcPr>
            <w:tcW w:type="dxa" w:w="2232"/>
            <w:vAlign w:val="center"/>
            <w:tcMar>
              <w:top w:w="80" w:type="dxa"/>
              <w:start w:w="80" w:type="dxa"/>
              <w:bottom w:w="80" w:type="dxa"/>
              <w:end w:w="80" w:type="dxa"/>
            </w:tcMar>
            <w:shd w:fill="F3F6FA"/>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5"/>
              </w:rPr>
              <w:t>Crítico</w:t>
            </w:r>
          </w:p>
        </w:tc>
      </w:tr>
      <w:tr>
        <w:trPr>
          <w:cantSplit/>
        </w:trPr>
        <w:tc>
          <w:tcPr>
            <w:tcW w:type="dxa" w:w="2304"/>
            <w:vAlign w:val="center"/>
            <w:tcMar>
              <w:top w:w="80" w:type="dxa"/>
              <w:start w:w="80" w:type="dxa"/>
              <w:bottom w:w="80" w:type="dxa"/>
              <w:end w:w="80" w:type="dxa"/>
            </w:tcMar>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5"/>
              </w:rPr>
              <w:t>Necesidad de analítica</w:t>
            </w:r>
          </w:p>
        </w:tc>
        <w:tc>
          <w:tcPr>
            <w:tcW w:type="dxa" w:w="2232"/>
            <w:vAlign w:val="center"/>
            <w:tcMar>
              <w:top w:w="80" w:type="dxa"/>
              <w:start w:w="80" w:type="dxa"/>
              <w:bottom w:w="80" w:type="dxa"/>
              <w:end w:w="80" w:type="dxa"/>
            </w:tcMar>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5"/>
              </w:rPr>
              <w:t>Básica</w:t>
            </w:r>
          </w:p>
        </w:tc>
        <w:tc>
          <w:tcPr>
            <w:tcW w:type="dxa" w:w="2232"/>
            <w:vAlign w:val="center"/>
            <w:tcMar>
              <w:top w:w="80" w:type="dxa"/>
              <w:start w:w="80" w:type="dxa"/>
              <w:bottom w:w="80" w:type="dxa"/>
              <w:end w:w="80" w:type="dxa"/>
            </w:tcMar>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5"/>
              </w:rPr>
              <w:t>Gerencial</w:t>
            </w:r>
          </w:p>
        </w:tc>
        <w:tc>
          <w:tcPr>
            <w:tcW w:type="dxa" w:w="2232"/>
            <w:vAlign w:val="center"/>
            <w:tcMar>
              <w:top w:w="80" w:type="dxa"/>
              <w:start w:w="80" w:type="dxa"/>
              <w:bottom w:w="80" w:type="dxa"/>
              <w:end w:w="80" w:type="dxa"/>
            </w:tcMar>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5"/>
              </w:rPr>
              <w:t>Avanzada</w:t>
            </w:r>
          </w:p>
        </w:tc>
        <w:tc>
          <w:tcPr>
            <w:tcW w:type="dxa" w:w="2232"/>
            <w:vAlign w:val="center"/>
            <w:tcMar>
              <w:top w:w="80" w:type="dxa"/>
              <w:start w:w="80" w:type="dxa"/>
              <w:bottom w:w="80" w:type="dxa"/>
              <w:end w:w="80" w:type="dxa"/>
            </w:tcMar>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5"/>
              </w:rPr>
              <w:t>Cadena/predictiva</w:t>
            </w:r>
          </w:p>
        </w:tc>
      </w:tr>
    </w:tbl>
    <w:tbl>
      <w:tblPr>
        <w:tblStyle w:val="TableGrid"/>
        <w:tblW w:type="auto" w:w="0"/>
        <w:jc w:val="center"/>
        <w:tblLayout w:type="fixed"/>
        <w:tblLook w:firstColumn="1" w:firstRow="1" w:lastColumn="0" w:lastRow="0" w:noHBand="0" w:noVBand="1" w:val="04A0"/>
      </w:tblPr>
      <w:tblGrid>
        <w:gridCol w:w="5112"/>
        <w:gridCol w:w="5112"/>
      </w:tblGrid>
      <w:tr>
        <w:trPr>
          <w:cantSplit/>
          <w:tblHeader w:val="true"/>
        </w:trPr>
        <w:tc>
          <w:tcPr>
            <w:tcW w:type="dxa" w:w="2160"/>
            <w:vAlign w:val="center"/>
            <w:tcMar>
              <w:top w:w="80" w:type="dxa"/>
              <w:start w:w="80" w:type="dxa"/>
              <w:bottom w:w="80" w:type="dxa"/>
              <w:end w:w="80" w:type="dxa"/>
            </w:tcMar>
            <w:shd w:fill="1F3B64"/>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b/>
                <w:color w:val="FFFFFF"/>
                <w:sz w:val="17"/>
              </w:rPr>
              <w:t>Puntaje</w:t>
            </w:r>
          </w:p>
        </w:tc>
        <w:tc>
          <w:tcPr>
            <w:tcW w:type="dxa" w:w="7920"/>
            <w:vAlign w:val="center"/>
            <w:tcMar>
              <w:top w:w="80" w:type="dxa"/>
              <w:start w:w="80" w:type="dxa"/>
              <w:bottom w:w="80" w:type="dxa"/>
              <w:end w:w="80" w:type="dxa"/>
            </w:tcMar>
            <w:shd w:fill="1F3B64"/>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b/>
                <w:color w:val="FFFFFF"/>
                <w:sz w:val="17"/>
              </w:rPr>
              <w:t>Recomendación</w:t>
            </w:r>
          </w:p>
        </w:tc>
      </w:tr>
      <w:tr>
        <w:trPr>
          <w:cantSplit/>
        </w:trPr>
        <w:tc>
          <w:tcPr>
            <w:tcW w:type="dxa" w:w="2160"/>
            <w:vAlign w:val="center"/>
            <w:tcMar>
              <w:top w:w="80" w:type="dxa"/>
              <w:start w:w="80" w:type="dxa"/>
              <w:bottom w:w="80" w:type="dxa"/>
              <w:end w:w="80" w:type="dxa"/>
            </w:tcMar>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7"/>
              </w:rPr>
              <w:t>0–7</w:t>
            </w:r>
          </w:p>
        </w:tc>
        <w:tc>
          <w:tcPr>
            <w:tcW w:type="dxa" w:w="7920"/>
            <w:vAlign w:val="center"/>
            <w:tcMar>
              <w:top w:w="80" w:type="dxa"/>
              <w:start w:w="80" w:type="dxa"/>
              <w:bottom w:w="80" w:type="dxa"/>
              <w:end w:w="80" w:type="dxa"/>
            </w:tcMar>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7"/>
              </w:rPr>
              <w:t>Básico</w:t>
            </w:r>
          </w:p>
        </w:tc>
      </w:tr>
      <w:tr>
        <w:trPr>
          <w:cantSplit/>
        </w:trPr>
        <w:tc>
          <w:tcPr>
            <w:tcW w:type="dxa" w:w="2160"/>
            <w:vAlign w:val="center"/>
            <w:tcMar>
              <w:top w:w="80" w:type="dxa"/>
              <w:start w:w="80" w:type="dxa"/>
              <w:bottom w:w="80" w:type="dxa"/>
              <w:end w:w="80" w:type="dxa"/>
            </w:tcMar>
            <w:shd w:fill="F3F6FA"/>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7"/>
              </w:rPr>
              <w:t>8–13</w:t>
            </w:r>
          </w:p>
        </w:tc>
        <w:tc>
          <w:tcPr>
            <w:tcW w:type="dxa" w:w="7920"/>
            <w:vAlign w:val="center"/>
            <w:tcMar>
              <w:top w:w="80" w:type="dxa"/>
              <w:start w:w="80" w:type="dxa"/>
              <w:bottom w:w="80" w:type="dxa"/>
              <w:end w:w="80" w:type="dxa"/>
            </w:tcMar>
            <w:shd w:fill="F3F6FA"/>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7"/>
              </w:rPr>
              <w:t>Premium</w:t>
            </w:r>
          </w:p>
        </w:tc>
      </w:tr>
      <w:tr>
        <w:trPr>
          <w:cantSplit/>
        </w:trPr>
        <w:tc>
          <w:tcPr>
            <w:tcW w:type="dxa" w:w="2160"/>
            <w:vAlign w:val="center"/>
            <w:tcMar>
              <w:top w:w="80" w:type="dxa"/>
              <w:start w:w="80" w:type="dxa"/>
              <w:bottom w:w="80" w:type="dxa"/>
              <w:end w:w="80" w:type="dxa"/>
            </w:tcMar>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7"/>
              </w:rPr>
              <w:t>14–21</w:t>
            </w:r>
          </w:p>
        </w:tc>
        <w:tc>
          <w:tcPr>
            <w:tcW w:type="dxa" w:w="7920"/>
            <w:vAlign w:val="center"/>
            <w:tcMar>
              <w:top w:w="80" w:type="dxa"/>
              <w:start w:w="80" w:type="dxa"/>
              <w:bottom w:w="80" w:type="dxa"/>
              <w:end w:w="80" w:type="dxa"/>
            </w:tcMar>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7"/>
              </w:rPr>
              <w:t>Gold</w:t>
            </w:r>
          </w:p>
        </w:tc>
      </w:tr>
    </w:tbl>
    <w:tbl>
      <w:tblPr>
        <w:tblW w:type="auto" w:w="0"/>
        <w:jc w:val="center"/>
        <w:tblLayout w:type="fixed"/>
        <w:tblLook w:firstColumn="1" w:firstRow="1" w:lastColumn="0" w:lastRow="0" w:noHBand="0" w:noVBand="1" w:val="04A0"/>
      </w:tblPr>
      <w:tblGrid>
        <w:gridCol w:w="10224"/>
      </w:tblGrid>
      <w:tr>
        <w:tc>
          <w:tcPr>
            <w:tcW w:type="dxa" w:w="10224"/>
            <w:shd w:fill="EAF2F8"/>
            <w:tcMar>
              <w:top w:w="130" w:type="dxa"/>
              <w:start w:w="160" w:type="dxa"/>
              <w:bottom w:w="130" w:type="dxa"/>
              <w:end w:w="160" w:type="dxa"/>
            </w:tcMar>
          </w:tcPr>
          <w:p>
            <w:r>
              <w:rPr>
                <w:b/>
                <w:color w:val="1F3B64"/>
                <w:sz w:val="20"/>
              </w:rPr>
              <w:t>Reglas de excepción</w:t>
              <w:br/>
            </w:r>
            <w:r>
              <w:rPr>
                <w:sz w:val="18"/>
              </w:rPr>
              <w:t>Independientemente del puntaje: multi-sucursal compleja, operación &gt;16 h/día, SLA 99.95% o necesidad contractual de P1 24/7 empujan a Gold. Delivery/reservaciones/CRM intensivos y &gt;150 tickets/día empujan como mínimo a Premium.</w:t>
            </w:r>
          </w:p>
        </w:tc>
      </w:tr>
    </w:tbl>
    <w:p>
      <w:pPr>
        <w:pStyle w:val="Heading1"/>
      </w:pPr>
      <w:r>
        <w:t>10. UNIT ECONOMICS, KPIs FINANCIEROS Y PAYBACK</w:t>
      </w:r>
    </w:p>
    <w:p>
      <w:r>
        <w:t>El indicador correcto para saber si la membresía funciona no es solo “precio vs. inversión”. Debe medirse cuánto deja cada cuenta después de costos directos y cuántos clientes se necesitan para recuperar I+D.</w:t>
      </w:r>
    </w:p>
    <w:tbl>
      <w:tblPr>
        <w:tblStyle w:val="TableGrid"/>
        <w:tblW w:type="auto" w:w="0"/>
        <w:jc w:val="center"/>
        <w:tblLayout w:type="fixed"/>
        <w:tblLook w:firstColumn="1" w:firstRow="1" w:lastColumn="0" w:lastRow="0" w:noHBand="0" w:noVBand="1" w:val="04A0"/>
      </w:tblPr>
      <w:tblGrid>
        <w:gridCol w:w="5112"/>
        <w:gridCol w:w="5112"/>
      </w:tblGrid>
      <w:tr>
        <w:trPr>
          <w:cantSplit/>
          <w:tblHeader w:val="true"/>
        </w:trPr>
        <w:tc>
          <w:tcPr>
            <w:tcW w:type="dxa" w:w="2880"/>
            <w:vAlign w:val="center"/>
            <w:tcMar>
              <w:top w:w="80" w:type="dxa"/>
              <w:start w:w="80" w:type="dxa"/>
              <w:bottom w:w="80" w:type="dxa"/>
              <w:end w:w="80" w:type="dxa"/>
            </w:tcMar>
            <w:shd w:fill="1F3B64"/>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b/>
                <w:color w:val="FFFFFF"/>
                <w:sz w:val="16"/>
              </w:rPr>
              <w:t>KPI</w:t>
            </w:r>
          </w:p>
        </w:tc>
        <w:tc>
          <w:tcPr>
            <w:tcW w:type="dxa" w:w="7776"/>
            <w:vAlign w:val="center"/>
            <w:tcMar>
              <w:top w:w="80" w:type="dxa"/>
              <w:start w:w="80" w:type="dxa"/>
              <w:bottom w:w="80" w:type="dxa"/>
              <w:end w:w="80" w:type="dxa"/>
            </w:tcMar>
            <w:shd w:fill="1F3B64"/>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b/>
                <w:color w:val="FFFFFF"/>
                <w:sz w:val="16"/>
              </w:rPr>
              <w:t>Fórmula / objetivo interno recomendado</w:t>
            </w:r>
          </w:p>
        </w:tc>
      </w:tr>
      <w:tr>
        <w:trPr>
          <w:cantSplit/>
        </w:trPr>
        <w:tc>
          <w:tcPr>
            <w:tcW w:type="dxa" w:w="2880"/>
            <w:vAlign w:val="center"/>
            <w:tcMar>
              <w:top w:w="80" w:type="dxa"/>
              <w:start w:w="80" w:type="dxa"/>
              <w:bottom w:w="80" w:type="dxa"/>
              <w:end w:w="80" w:type="dxa"/>
            </w:tcMar>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6"/>
              </w:rPr>
              <w:t>MRR</w:t>
            </w:r>
          </w:p>
        </w:tc>
        <w:tc>
          <w:tcPr>
            <w:tcW w:type="dxa" w:w="7776"/>
            <w:vAlign w:val="center"/>
            <w:tcMar>
              <w:top w:w="80" w:type="dxa"/>
              <w:start w:w="80" w:type="dxa"/>
              <w:bottom w:w="80" w:type="dxa"/>
              <w:end w:w="80" w:type="dxa"/>
            </w:tcMar>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6"/>
              </w:rPr>
              <w:t>Ingreso mensual recurrente de suscripciones activas.</w:t>
            </w:r>
          </w:p>
        </w:tc>
      </w:tr>
      <w:tr>
        <w:trPr>
          <w:cantSplit/>
        </w:trPr>
        <w:tc>
          <w:tcPr>
            <w:tcW w:type="dxa" w:w="2880"/>
            <w:vAlign w:val="center"/>
            <w:tcMar>
              <w:top w:w="80" w:type="dxa"/>
              <w:start w:w="80" w:type="dxa"/>
              <w:bottom w:w="80" w:type="dxa"/>
              <w:end w:w="80" w:type="dxa"/>
            </w:tcMar>
            <w:shd w:fill="F3F6FA"/>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6"/>
              </w:rPr>
              <w:t>Margen bruto</w:t>
            </w:r>
          </w:p>
        </w:tc>
        <w:tc>
          <w:tcPr>
            <w:tcW w:type="dxa" w:w="7776"/>
            <w:vAlign w:val="center"/>
            <w:tcMar>
              <w:top w:w="80" w:type="dxa"/>
              <w:start w:w="80" w:type="dxa"/>
              <w:bottom w:w="80" w:type="dxa"/>
              <w:end w:w="80" w:type="dxa"/>
            </w:tcMar>
            <w:shd w:fill="F3F6FA"/>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6"/>
              </w:rPr>
              <w:t>(MRR – COGS) / MRR. Meta de madurez: ≥60–65%.</w:t>
            </w:r>
          </w:p>
        </w:tc>
      </w:tr>
      <w:tr>
        <w:trPr>
          <w:cantSplit/>
        </w:trPr>
        <w:tc>
          <w:tcPr>
            <w:tcW w:type="dxa" w:w="2880"/>
            <w:vAlign w:val="center"/>
            <w:tcMar>
              <w:top w:w="80" w:type="dxa"/>
              <w:start w:w="80" w:type="dxa"/>
              <w:bottom w:w="80" w:type="dxa"/>
              <w:end w:w="80" w:type="dxa"/>
            </w:tcMar>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6"/>
              </w:rPr>
              <w:t>Costo de soporte / MRR</w:t>
            </w:r>
          </w:p>
        </w:tc>
        <w:tc>
          <w:tcPr>
            <w:tcW w:type="dxa" w:w="7776"/>
            <w:vAlign w:val="center"/>
            <w:tcMar>
              <w:top w:w="80" w:type="dxa"/>
              <w:start w:w="80" w:type="dxa"/>
              <w:bottom w:w="80" w:type="dxa"/>
              <w:end w:w="80" w:type="dxa"/>
            </w:tcMar>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6"/>
              </w:rPr>
              <w:t>Soporte directo dividido entre MRR. Vigilar si supera 20–25%.</w:t>
            </w:r>
          </w:p>
        </w:tc>
      </w:tr>
      <w:tr>
        <w:trPr>
          <w:cantSplit/>
        </w:trPr>
        <w:tc>
          <w:tcPr>
            <w:tcW w:type="dxa" w:w="2880"/>
            <w:vAlign w:val="center"/>
            <w:tcMar>
              <w:top w:w="80" w:type="dxa"/>
              <w:start w:w="80" w:type="dxa"/>
              <w:bottom w:w="80" w:type="dxa"/>
              <w:end w:w="80" w:type="dxa"/>
            </w:tcMar>
            <w:shd w:fill="F3F6FA"/>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6"/>
              </w:rPr>
              <w:t>Costo cloud / MRR</w:t>
            </w:r>
          </w:p>
        </w:tc>
        <w:tc>
          <w:tcPr>
            <w:tcW w:type="dxa" w:w="7776"/>
            <w:vAlign w:val="center"/>
            <w:tcMar>
              <w:top w:w="80" w:type="dxa"/>
              <w:start w:w="80" w:type="dxa"/>
              <w:bottom w:w="80" w:type="dxa"/>
              <w:end w:w="80" w:type="dxa"/>
            </w:tcMar>
            <w:shd w:fill="F3F6FA"/>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6"/>
              </w:rPr>
              <w:t>Infraestructura directa dividida entre MRR. Meta orientativa &lt;15% en modelo compartido.</w:t>
            </w:r>
          </w:p>
        </w:tc>
      </w:tr>
      <w:tr>
        <w:trPr>
          <w:cantSplit/>
        </w:trPr>
        <w:tc>
          <w:tcPr>
            <w:tcW w:type="dxa" w:w="2880"/>
            <w:vAlign w:val="center"/>
            <w:tcMar>
              <w:top w:w="80" w:type="dxa"/>
              <w:start w:w="80" w:type="dxa"/>
              <w:bottom w:w="80" w:type="dxa"/>
              <w:end w:w="80" w:type="dxa"/>
            </w:tcMar>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6"/>
              </w:rPr>
              <w:t>CAC Payback</w:t>
            </w:r>
          </w:p>
        </w:tc>
        <w:tc>
          <w:tcPr>
            <w:tcW w:type="dxa" w:w="7776"/>
            <w:vAlign w:val="center"/>
            <w:tcMar>
              <w:top w:w="80" w:type="dxa"/>
              <w:start w:w="80" w:type="dxa"/>
              <w:bottom w:w="80" w:type="dxa"/>
              <w:end w:w="80" w:type="dxa"/>
            </w:tcMar>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6"/>
              </w:rPr>
              <w:t>CAC / contribución mensual por cliente. Meta interna sugerida &lt;12 meses.</w:t>
            </w:r>
          </w:p>
        </w:tc>
      </w:tr>
      <w:tr>
        <w:trPr>
          <w:cantSplit/>
        </w:trPr>
        <w:tc>
          <w:tcPr>
            <w:tcW w:type="dxa" w:w="2880"/>
            <w:vAlign w:val="center"/>
            <w:tcMar>
              <w:top w:w="80" w:type="dxa"/>
              <w:start w:w="80" w:type="dxa"/>
              <w:bottom w:w="80" w:type="dxa"/>
              <w:end w:w="80" w:type="dxa"/>
            </w:tcMar>
            <w:shd w:fill="F3F6FA"/>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6"/>
              </w:rPr>
              <w:t>LTV/CAC</w:t>
            </w:r>
          </w:p>
        </w:tc>
        <w:tc>
          <w:tcPr>
            <w:tcW w:type="dxa" w:w="7776"/>
            <w:vAlign w:val="center"/>
            <w:tcMar>
              <w:top w:w="80" w:type="dxa"/>
              <w:start w:w="80" w:type="dxa"/>
              <w:bottom w:w="80" w:type="dxa"/>
              <w:end w:w="80" w:type="dxa"/>
            </w:tcMar>
            <w:shd w:fill="F3F6FA"/>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6"/>
              </w:rPr>
              <w:t>Valor de vida del cliente / CAC. Meta interna sugerida &gt;3x.</w:t>
            </w:r>
          </w:p>
        </w:tc>
      </w:tr>
      <w:tr>
        <w:trPr>
          <w:cantSplit/>
        </w:trPr>
        <w:tc>
          <w:tcPr>
            <w:tcW w:type="dxa" w:w="2880"/>
            <w:vAlign w:val="center"/>
            <w:tcMar>
              <w:top w:w="80" w:type="dxa"/>
              <w:start w:w="80" w:type="dxa"/>
              <w:bottom w:w="80" w:type="dxa"/>
              <w:end w:w="80" w:type="dxa"/>
            </w:tcMar>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6"/>
              </w:rPr>
              <w:t>Churn mensual</w:t>
            </w:r>
          </w:p>
        </w:tc>
        <w:tc>
          <w:tcPr>
            <w:tcW w:type="dxa" w:w="7776"/>
            <w:vAlign w:val="center"/>
            <w:tcMar>
              <w:top w:w="80" w:type="dxa"/>
              <w:start w:w="80" w:type="dxa"/>
              <w:bottom w:w="80" w:type="dxa"/>
              <w:end w:w="80" w:type="dxa"/>
            </w:tcMar>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6"/>
              </w:rPr>
              <w:t>Clientes perdidos / clientes al inicio del mes. Segmentar por plan y causa.</w:t>
            </w:r>
          </w:p>
        </w:tc>
      </w:tr>
      <w:tr>
        <w:trPr>
          <w:cantSplit/>
        </w:trPr>
        <w:tc>
          <w:tcPr>
            <w:tcW w:type="dxa" w:w="2880"/>
            <w:vAlign w:val="center"/>
            <w:tcMar>
              <w:top w:w="80" w:type="dxa"/>
              <w:start w:w="80" w:type="dxa"/>
              <w:bottom w:w="80" w:type="dxa"/>
              <w:end w:w="80" w:type="dxa"/>
            </w:tcMar>
            <w:shd w:fill="F3F6FA"/>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6"/>
              </w:rPr>
              <w:t>SLA attainment</w:t>
            </w:r>
          </w:p>
        </w:tc>
        <w:tc>
          <w:tcPr>
            <w:tcW w:type="dxa" w:w="7776"/>
            <w:vAlign w:val="center"/>
            <w:tcMar>
              <w:top w:w="80" w:type="dxa"/>
              <w:start w:w="80" w:type="dxa"/>
              <w:bottom w:w="80" w:type="dxa"/>
              <w:end w:w="80" w:type="dxa"/>
            </w:tcMar>
            <w:shd w:fill="F3F6FA"/>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6"/>
              </w:rPr>
              <w:t>% tickets respondidos/restaurados dentro del SLA; meta ≥95%.</w:t>
            </w:r>
          </w:p>
        </w:tc>
      </w:tr>
      <w:tr>
        <w:trPr>
          <w:cantSplit/>
        </w:trPr>
        <w:tc>
          <w:tcPr>
            <w:tcW w:type="dxa" w:w="2880"/>
            <w:vAlign w:val="center"/>
            <w:tcMar>
              <w:top w:w="80" w:type="dxa"/>
              <w:start w:w="80" w:type="dxa"/>
              <w:bottom w:w="80" w:type="dxa"/>
              <w:end w:w="80" w:type="dxa"/>
            </w:tcMar>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6"/>
              </w:rPr>
              <w:t>MTTA / MTTR</w:t>
            </w:r>
          </w:p>
        </w:tc>
        <w:tc>
          <w:tcPr>
            <w:tcW w:type="dxa" w:w="7776"/>
            <w:vAlign w:val="center"/>
            <w:tcMar>
              <w:top w:w="80" w:type="dxa"/>
              <w:start w:w="80" w:type="dxa"/>
              <w:bottom w:w="80" w:type="dxa"/>
              <w:end w:w="80" w:type="dxa"/>
            </w:tcMar>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6"/>
              </w:rPr>
              <w:t>Tiempo medio para reconocer / restaurar incidentes.</w:t>
            </w:r>
          </w:p>
        </w:tc>
      </w:tr>
      <w:tr>
        <w:trPr>
          <w:cantSplit/>
        </w:trPr>
        <w:tc>
          <w:tcPr>
            <w:tcW w:type="dxa" w:w="2880"/>
            <w:vAlign w:val="center"/>
            <w:tcMar>
              <w:top w:w="80" w:type="dxa"/>
              <w:start w:w="80" w:type="dxa"/>
              <w:bottom w:w="80" w:type="dxa"/>
              <w:end w:w="80" w:type="dxa"/>
            </w:tcMar>
            <w:shd w:fill="F3F6FA"/>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6"/>
              </w:rPr>
              <w:t>Adopción de módulo</w:t>
            </w:r>
          </w:p>
        </w:tc>
        <w:tc>
          <w:tcPr>
            <w:tcW w:type="dxa" w:w="7776"/>
            <w:vAlign w:val="center"/>
            <w:tcMar>
              <w:top w:w="80" w:type="dxa"/>
              <w:start w:w="80" w:type="dxa"/>
              <w:bottom w:w="80" w:type="dxa"/>
              <w:end w:w="80" w:type="dxa"/>
            </w:tcMar>
            <w:shd w:fill="F3F6FA"/>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6"/>
              </w:rPr>
              <w:t>% cuentas con uso activo del módulo; guía decisiones de inversión futura.</w:t>
            </w:r>
          </w:p>
        </w:tc>
      </w:tr>
    </w:tbl>
    <w:p>
      <w:pPr>
        <w:pStyle w:val="Heading2"/>
      </w:pPr>
      <w:r>
        <w:t>10.1 Costo directo maduro por cuenta — supuesto de planificación</w:t>
      </w:r>
    </w:p>
    <w:tbl>
      <w:tblPr>
        <w:tblStyle w:val="TableGrid"/>
        <w:tblW w:type="auto" w:w="0"/>
        <w:jc w:val="center"/>
        <w:tblLayout w:type="fixed"/>
        <w:tblLook w:firstColumn="1" w:firstRow="1" w:lastColumn="0" w:lastRow="0" w:noHBand="0" w:noVBand="1" w:val="04A0"/>
      </w:tblPr>
      <w:tblGrid>
        <w:gridCol w:w="2045"/>
        <w:gridCol w:w="2045"/>
        <w:gridCol w:w="2045"/>
        <w:gridCol w:w="2045"/>
        <w:gridCol w:w="2045"/>
      </w:tblGrid>
      <w:tr>
        <w:trPr>
          <w:cantSplit/>
          <w:tblHeader w:val="true"/>
        </w:trPr>
        <w:tc>
          <w:tcPr>
            <w:tcW w:type="dxa" w:w="1584"/>
            <w:vAlign w:val="center"/>
            <w:tcMar>
              <w:top w:w="80" w:type="dxa"/>
              <w:start w:w="80" w:type="dxa"/>
              <w:bottom w:w="80" w:type="dxa"/>
              <w:end w:w="80" w:type="dxa"/>
            </w:tcMar>
            <w:shd w:fill="1F3B64"/>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b/>
                <w:color w:val="FFFFFF"/>
                <w:sz w:val="17"/>
              </w:rPr>
              <w:t>Plan</w:t>
            </w:r>
          </w:p>
        </w:tc>
        <w:tc>
          <w:tcPr>
            <w:tcW w:type="dxa" w:w="1872"/>
            <w:vAlign w:val="center"/>
            <w:tcMar>
              <w:top w:w="80" w:type="dxa"/>
              <w:start w:w="80" w:type="dxa"/>
              <w:bottom w:w="80" w:type="dxa"/>
              <w:end w:w="80" w:type="dxa"/>
            </w:tcMar>
            <w:shd w:fill="1F3B64"/>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b/>
                <w:color w:val="FFFFFF"/>
                <w:sz w:val="17"/>
              </w:rPr>
              <w:t>Precio neto</w:t>
            </w:r>
          </w:p>
        </w:tc>
        <w:tc>
          <w:tcPr>
            <w:tcW w:type="dxa" w:w="2016"/>
            <w:vAlign w:val="center"/>
            <w:tcMar>
              <w:top w:w="80" w:type="dxa"/>
              <w:start w:w="80" w:type="dxa"/>
              <w:bottom w:w="80" w:type="dxa"/>
              <w:end w:w="80" w:type="dxa"/>
            </w:tcMar>
            <w:shd w:fill="1F3B64"/>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b/>
                <w:color w:val="FFFFFF"/>
                <w:sz w:val="17"/>
              </w:rPr>
              <w:t>COGS estimado</w:t>
            </w:r>
          </w:p>
        </w:tc>
        <w:tc>
          <w:tcPr>
            <w:tcW w:type="dxa" w:w="2448"/>
            <w:vAlign w:val="center"/>
            <w:tcMar>
              <w:top w:w="80" w:type="dxa"/>
              <w:start w:w="80" w:type="dxa"/>
              <w:bottom w:w="80" w:type="dxa"/>
              <w:end w:w="80" w:type="dxa"/>
            </w:tcMar>
            <w:shd w:fill="1F3B64"/>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b/>
                <w:color w:val="FFFFFF"/>
                <w:sz w:val="17"/>
              </w:rPr>
              <w:t>Contribución mensual</w:t>
            </w:r>
          </w:p>
        </w:tc>
        <w:tc>
          <w:tcPr>
            <w:tcW w:type="dxa" w:w="2304"/>
            <w:vAlign w:val="center"/>
            <w:tcMar>
              <w:top w:w="80" w:type="dxa"/>
              <w:start w:w="80" w:type="dxa"/>
              <w:bottom w:w="80" w:type="dxa"/>
              <w:end w:w="80" w:type="dxa"/>
            </w:tcMar>
            <w:shd w:fill="1F3B64"/>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b/>
                <w:color w:val="FFFFFF"/>
                <w:sz w:val="17"/>
              </w:rPr>
              <w:t>Margen bruto aprox.</w:t>
            </w:r>
          </w:p>
        </w:tc>
      </w:tr>
      <w:tr>
        <w:trPr>
          <w:cantSplit/>
        </w:trPr>
        <w:tc>
          <w:tcPr>
            <w:tcW w:type="dxa" w:w="1584"/>
            <w:vAlign w:val="center"/>
            <w:tcMar>
              <w:top w:w="80" w:type="dxa"/>
              <w:start w:w="80" w:type="dxa"/>
              <w:bottom w:w="80" w:type="dxa"/>
              <w:end w:w="80" w:type="dxa"/>
            </w:tcMar>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7"/>
              </w:rPr>
              <w:t>Básico</w:t>
            </w:r>
          </w:p>
        </w:tc>
        <w:tc>
          <w:tcPr>
            <w:tcW w:type="dxa" w:w="1872"/>
            <w:vAlign w:val="center"/>
            <w:tcMar>
              <w:top w:w="80" w:type="dxa"/>
              <w:start w:w="80" w:type="dxa"/>
              <w:bottom w:w="80" w:type="dxa"/>
              <w:end w:w="80" w:type="dxa"/>
            </w:tcMar>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7"/>
              </w:rPr>
              <w:t>Q 799</w:t>
            </w:r>
          </w:p>
        </w:tc>
        <w:tc>
          <w:tcPr>
            <w:tcW w:type="dxa" w:w="2016"/>
            <w:vAlign w:val="center"/>
            <w:tcMar>
              <w:top w:w="80" w:type="dxa"/>
              <w:start w:w="80" w:type="dxa"/>
              <w:bottom w:w="80" w:type="dxa"/>
              <w:end w:w="80" w:type="dxa"/>
            </w:tcMar>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7"/>
              </w:rPr>
              <w:t>Q 295</w:t>
            </w:r>
          </w:p>
        </w:tc>
        <w:tc>
          <w:tcPr>
            <w:tcW w:type="dxa" w:w="2448"/>
            <w:vAlign w:val="center"/>
            <w:tcMar>
              <w:top w:w="80" w:type="dxa"/>
              <w:start w:w="80" w:type="dxa"/>
              <w:bottom w:w="80" w:type="dxa"/>
              <w:end w:w="80" w:type="dxa"/>
            </w:tcMar>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7"/>
              </w:rPr>
              <w:t>Q 504</w:t>
            </w:r>
          </w:p>
        </w:tc>
        <w:tc>
          <w:tcPr>
            <w:tcW w:type="dxa" w:w="2304"/>
            <w:vAlign w:val="center"/>
            <w:tcMar>
              <w:top w:w="80" w:type="dxa"/>
              <w:start w:w="80" w:type="dxa"/>
              <w:bottom w:w="80" w:type="dxa"/>
              <w:end w:w="80" w:type="dxa"/>
            </w:tcMar>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7"/>
              </w:rPr>
              <w:t>63%</w:t>
            </w:r>
          </w:p>
        </w:tc>
      </w:tr>
      <w:tr>
        <w:trPr>
          <w:cantSplit/>
        </w:trPr>
        <w:tc>
          <w:tcPr>
            <w:tcW w:type="dxa" w:w="1584"/>
            <w:vAlign w:val="center"/>
            <w:tcMar>
              <w:top w:w="80" w:type="dxa"/>
              <w:start w:w="80" w:type="dxa"/>
              <w:bottom w:w="80" w:type="dxa"/>
              <w:end w:w="80" w:type="dxa"/>
            </w:tcMar>
            <w:shd w:fill="F3F6FA"/>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7"/>
              </w:rPr>
              <w:t>Premium</w:t>
            </w:r>
          </w:p>
        </w:tc>
        <w:tc>
          <w:tcPr>
            <w:tcW w:type="dxa" w:w="1872"/>
            <w:vAlign w:val="center"/>
            <w:tcMar>
              <w:top w:w="80" w:type="dxa"/>
              <w:start w:w="80" w:type="dxa"/>
              <w:bottom w:w="80" w:type="dxa"/>
              <w:end w:w="80" w:type="dxa"/>
            </w:tcMar>
            <w:shd w:fill="F3F6FA"/>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7"/>
              </w:rPr>
              <w:t>Q 1,299</w:t>
            </w:r>
          </w:p>
        </w:tc>
        <w:tc>
          <w:tcPr>
            <w:tcW w:type="dxa" w:w="2016"/>
            <w:vAlign w:val="center"/>
            <w:tcMar>
              <w:top w:w="80" w:type="dxa"/>
              <w:start w:w="80" w:type="dxa"/>
              <w:bottom w:w="80" w:type="dxa"/>
              <w:end w:w="80" w:type="dxa"/>
            </w:tcMar>
            <w:shd w:fill="F3F6FA"/>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7"/>
              </w:rPr>
              <w:t>Q 410</w:t>
            </w:r>
          </w:p>
        </w:tc>
        <w:tc>
          <w:tcPr>
            <w:tcW w:type="dxa" w:w="2448"/>
            <w:vAlign w:val="center"/>
            <w:tcMar>
              <w:top w:w="80" w:type="dxa"/>
              <w:start w:w="80" w:type="dxa"/>
              <w:bottom w:w="80" w:type="dxa"/>
              <w:end w:w="80" w:type="dxa"/>
            </w:tcMar>
            <w:shd w:fill="F3F6FA"/>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7"/>
              </w:rPr>
              <w:t>Q 889</w:t>
            </w:r>
          </w:p>
        </w:tc>
        <w:tc>
          <w:tcPr>
            <w:tcW w:type="dxa" w:w="2304"/>
            <w:vAlign w:val="center"/>
            <w:tcMar>
              <w:top w:w="80" w:type="dxa"/>
              <w:start w:w="80" w:type="dxa"/>
              <w:bottom w:w="80" w:type="dxa"/>
              <w:end w:w="80" w:type="dxa"/>
            </w:tcMar>
            <w:shd w:fill="F3F6FA"/>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7"/>
              </w:rPr>
              <w:t>68%</w:t>
            </w:r>
          </w:p>
        </w:tc>
      </w:tr>
      <w:tr>
        <w:trPr>
          <w:cantSplit/>
        </w:trPr>
        <w:tc>
          <w:tcPr>
            <w:tcW w:type="dxa" w:w="1584"/>
            <w:vAlign w:val="center"/>
            <w:tcMar>
              <w:top w:w="80" w:type="dxa"/>
              <w:start w:w="80" w:type="dxa"/>
              <w:bottom w:w="80" w:type="dxa"/>
              <w:end w:w="80" w:type="dxa"/>
            </w:tcMar>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7"/>
              </w:rPr>
              <w:t>Gold</w:t>
            </w:r>
          </w:p>
        </w:tc>
        <w:tc>
          <w:tcPr>
            <w:tcW w:type="dxa" w:w="1872"/>
            <w:vAlign w:val="center"/>
            <w:tcMar>
              <w:top w:w="80" w:type="dxa"/>
              <w:start w:w="80" w:type="dxa"/>
              <w:bottom w:w="80" w:type="dxa"/>
              <w:end w:w="80" w:type="dxa"/>
            </w:tcMar>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7"/>
              </w:rPr>
              <w:t>Q 1,999</w:t>
            </w:r>
          </w:p>
        </w:tc>
        <w:tc>
          <w:tcPr>
            <w:tcW w:type="dxa" w:w="2016"/>
            <w:vAlign w:val="center"/>
            <w:tcMar>
              <w:top w:w="80" w:type="dxa"/>
              <w:start w:w="80" w:type="dxa"/>
              <w:bottom w:w="80" w:type="dxa"/>
              <w:end w:w="80" w:type="dxa"/>
            </w:tcMar>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7"/>
              </w:rPr>
              <w:t>Q 670</w:t>
            </w:r>
          </w:p>
        </w:tc>
        <w:tc>
          <w:tcPr>
            <w:tcW w:type="dxa" w:w="2448"/>
            <w:vAlign w:val="center"/>
            <w:tcMar>
              <w:top w:w="80" w:type="dxa"/>
              <w:start w:w="80" w:type="dxa"/>
              <w:bottom w:w="80" w:type="dxa"/>
              <w:end w:w="80" w:type="dxa"/>
            </w:tcMar>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7"/>
              </w:rPr>
              <w:t>Q 1,329</w:t>
            </w:r>
          </w:p>
        </w:tc>
        <w:tc>
          <w:tcPr>
            <w:tcW w:type="dxa" w:w="2304"/>
            <w:vAlign w:val="center"/>
            <w:tcMar>
              <w:top w:w="80" w:type="dxa"/>
              <w:start w:w="80" w:type="dxa"/>
              <w:bottom w:w="80" w:type="dxa"/>
              <w:end w:w="80" w:type="dxa"/>
            </w:tcMar>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7"/>
              </w:rPr>
              <w:t>66%</w:t>
            </w:r>
          </w:p>
        </w:tc>
      </w:tr>
    </w:tbl>
    <w:p>
      <w:pPr>
        <w:pStyle w:val="SmallNote"/>
      </w:pPr>
      <w:r>
        <w:t>COGS maduro supone nube compartida, soporte distribuido entre una base suficiente de clientes y cuotas razonables de terceros. Durante el lanzamiento (pocos clientes), el costo por cuenta será mayor y el margen menor.</w:t>
      </w:r>
    </w:p>
    <w:p>
      <w:pPr>
        <w:pStyle w:val="Heading2"/>
      </w:pPr>
      <w:r>
        <w:t>10.2 Sensibilidad del payback</w:t>
      </w:r>
    </w:p>
    <w:tbl>
      <w:tblPr>
        <w:tblStyle w:val="TableGrid"/>
        <w:tblW w:type="auto" w:w="0"/>
        <w:jc w:val="center"/>
        <w:tblLayout w:type="fixed"/>
        <w:tblLook w:firstColumn="1" w:firstRow="1" w:lastColumn="0" w:lastRow="0" w:noHBand="0" w:noVBand="1" w:val="04A0"/>
      </w:tblPr>
      <w:tblGrid>
        <w:gridCol w:w="1704"/>
        <w:gridCol w:w="1704"/>
        <w:gridCol w:w="1704"/>
        <w:gridCol w:w="1704"/>
        <w:gridCol w:w="1704"/>
        <w:gridCol w:w="1704"/>
      </w:tblGrid>
      <w:tr>
        <w:trPr>
          <w:cantSplit/>
          <w:tblHeader w:val="true"/>
        </w:trPr>
        <w:tc>
          <w:tcPr>
            <w:tcW w:type="dxa" w:w="1728"/>
            <w:vAlign w:val="center"/>
            <w:tcMar>
              <w:top w:w="80" w:type="dxa"/>
              <w:start w:w="80" w:type="dxa"/>
              <w:bottom w:w="80" w:type="dxa"/>
              <w:end w:w="80" w:type="dxa"/>
            </w:tcMar>
            <w:shd w:fill="1F3B64"/>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b/>
                <w:color w:val="FFFFFF"/>
                <w:sz w:val="16"/>
              </w:rPr>
              <w:t>Ubicaciones activas</w:t>
            </w:r>
          </w:p>
        </w:tc>
        <w:tc>
          <w:tcPr>
            <w:tcW w:type="dxa" w:w="2160"/>
            <w:vAlign w:val="center"/>
            <w:tcMar>
              <w:top w:w="80" w:type="dxa"/>
              <w:start w:w="80" w:type="dxa"/>
              <w:bottom w:w="80" w:type="dxa"/>
              <w:end w:w="80" w:type="dxa"/>
            </w:tcMar>
            <w:shd w:fill="1F3B64"/>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b/>
                <w:color w:val="FFFFFF"/>
                <w:sz w:val="16"/>
              </w:rPr>
              <w:t>MRR mix 40/40/20</w:t>
            </w:r>
          </w:p>
        </w:tc>
        <w:tc>
          <w:tcPr>
            <w:tcW w:type="dxa" w:w="1872"/>
            <w:vAlign w:val="center"/>
            <w:tcMar>
              <w:top w:w="80" w:type="dxa"/>
              <w:start w:w="80" w:type="dxa"/>
              <w:bottom w:w="80" w:type="dxa"/>
              <w:end w:w="80" w:type="dxa"/>
            </w:tcMar>
            <w:shd w:fill="1F3B64"/>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b/>
                <w:color w:val="FFFFFF"/>
                <w:sz w:val="16"/>
              </w:rPr>
              <w:t>COGS</w:t>
            </w:r>
          </w:p>
        </w:tc>
        <w:tc>
          <w:tcPr>
            <w:tcW w:type="dxa" w:w="2160"/>
            <w:vAlign w:val="center"/>
            <w:tcMar>
              <w:top w:w="80" w:type="dxa"/>
              <w:start w:w="80" w:type="dxa"/>
              <w:bottom w:w="80" w:type="dxa"/>
              <w:end w:w="80" w:type="dxa"/>
            </w:tcMar>
            <w:shd w:fill="1F3B64"/>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b/>
                <w:color w:val="FFFFFF"/>
                <w:sz w:val="16"/>
              </w:rPr>
              <w:t>Contribución/mes</w:t>
            </w:r>
          </w:p>
        </w:tc>
        <w:tc>
          <w:tcPr>
            <w:tcW w:type="dxa" w:w="2304"/>
            <w:vAlign w:val="center"/>
            <w:tcMar>
              <w:top w:w="80" w:type="dxa"/>
              <w:start w:w="80" w:type="dxa"/>
              <w:bottom w:w="80" w:type="dxa"/>
              <w:end w:w="80" w:type="dxa"/>
            </w:tcMar>
            <w:shd w:fill="1F3B64"/>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b/>
                <w:color w:val="FFFFFF"/>
                <w:sz w:val="16"/>
              </w:rPr>
              <w:t>Implementación cobrada</w:t>
            </w:r>
          </w:p>
        </w:tc>
        <w:tc>
          <w:tcPr>
            <w:tcW w:type="dxa" w:w="2016"/>
            <w:vAlign w:val="center"/>
            <w:tcMar>
              <w:top w:w="80" w:type="dxa"/>
              <w:start w:w="80" w:type="dxa"/>
              <w:bottom w:w="80" w:type="dxa"/>
              <w:end w:w="80" w:type="dxa"/>
            </w:tcMar>
            <w:shd w:fill="1F3B64"/>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b/>
                <w:color w:val="FFFFFF"/>
                <w:sz w:val="16"/>
              </w:rPr>
              <w:t>Payback aprox.</w:t>
            </w:r>
          </w:p>
        </w:tc>
      </w:tr>
      <w:tr>
        <w:trPr>
          <w:cantSplit/>
        </w:trPr>
        <w:tc>
          <w:tcPr>
            <w:tcW w:type="dxa" w:w="1728"/>
            <w:vAlign w:val="center"/>
            <w:tcMar>
              <w:top w:w="80" w:type="dxa"/>
              <w:start w:w="80" w:type="dxa"/>
              <w:bottom w:w="80" w:type="dxa"/>
              <w:end w:w="80" w:type="dxa"/>
            </w:tcMar>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6"/>
              </w:rPr>
              <w:t>20</w:t>
            </w:r>
          </w:p>
        </w:tc>
        <w:tc>
          <w:tcPr>
            <w:tcW w:type="dxa" w:w="2160"/>
            <w:vAlign w:val="center"/>
            <w:tcMar>
              <w:top w:w="80" w:type="dxa"/>
              <w:start w:w="80" w:type="dxa"/>
              <w:bottom w:w="80" w:type="dxa"/>
              <w:end w:w="80" w:type="dxa"/>
            </w:tcMar>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6"/>
              </w:rPr>
              <w:t>Q 24,780</w:t>
            </w:r>
          </w:p>
        </w:tc>
        <w:tc>
          <w:tcPr>
            <w:tcW w:type="dxa" w:w="1872"/>
            <w:vAlign w:val="center"/>
            <w:tcMar>
              <w:top w:w="80" w:type="dxa"/>
              <w:start w:w="80" w:type="dxa"/>
              <w:bottom w:w="80" w:type="dxa"/>
              <w:end w:w="80" w:type="dxa"/>
            </w:tcMar>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6"/>
              </w:rPr>
              <w:t>Q 8,320</w:t>
            </w:r>
          </w:p>
        </w:tc>
        <w:tc>
          <w:tcPr>
            <w:tcW w:type="dxa" w:w="2160"/>
            <w:vAlign w:val="center"/>
            <w:tcMar>
              <w:top w:w="80" w:type="dxa"/>
              <w:start w:w="80" w:type="dxa"/>
              <w:bottom w:w="80" w:type="dxa"/>
              <w:end w:w="80" w:type="dxa"/>
            </w:tcMar>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6"/>
              </w:rPr>
              <w:t>Q 16,460</w:t>
            </w:r>
          </w:p>
        </w:tc>
        <w:tc>
          <w:tcPr>
            <w:tcW w:type="dxa" w:w="2304"/>
            <w:vAlign w:val="center"/>
            <w:tcMar>
              <w:top w:w="80" w:type="dxa"/>
              <w:start w:w="80" w:type="dxa"/>
              <w:bottom w:w="80" w:type="dxa"/>
              <w:end w:w="80" w:type="dxa"/>
            </w:tcMar>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6"/>
              </w:rPr>
              <w:t>Q 50,000</w:t>
            </w:r>
          </w:p>
        </w:tc>
        <w:tc>
          <w:tcPr>
            <w:tcW w:type="dxa" w:w="2016"/>
            <w:vAlign w:val="center"/>
            <w:tcMar>
              <w:top w:w="80" w:type="dxa"/>
              <w:start w:w="80" w:type="dxa"/>
              <w:bottom w:w="80" w:type="dxa"/>
              <w:end w:w="80" w:type="dxa"/>
            </w:tcMar>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6"/>
              </w:rPr>
              <w:t>58.5 meses</w:t>
            </w:r>
          </w:p>
        </w:tc>
      </w:tr>
      <w:tr>
        <w:trPr>
          <w:cantSplit/>
        </w:trPr>
        <w:tc>
          <w:tcPr>
            <w:tcW w:type="dxa" w:w="1728"/>
            <w:vAlign w:val="center"/>
            <w:tcMar>
              <w:top w:w="80" w:type="dxa"/>
              <w:start w:w="80" w:type="dxa"/>
              <w:bottom w:w="80" w:type="dxa"/>
              <w:end w:w="80" w:type="dxa"/>
            </w:tcMar>
            <w:shd w:fill="F3F6FA"/>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6"/>
              </w:rPr>
              <w:t>40</w:t>
            </w:r>
          </w:p>
        </w:tc>
        <w:tc>
          <w:tcPr>
            <w:tcW w:type="dxa" w:w="2160"/>
            <w:vAlign w:val="center"/>
            <w:tcMar>
              <w:top w:w="80" w:type="dxa"/>
              <w:start w:w="80" w:type="dxa"/>
              <w:bottom w:w="80" w:type="dxa"/>
              <w:end w:w="80" w:type="dxa"/>
            </w:tcMar>
            <w:shd w:fill="F3F6FA"/>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6"/>
              </w:rPr>
              <w:t>Q 49,560</w:t>
            </w:r>
          </w:p>
        </w:tc>
        <w:tc>
          <w:tcPr>
            <w:tcW w:type="dxa" w:w="1872"/>
            <w:vAlign w:val="center"/>
            <w:tcMar>
              <w:top w:w="80" w:type="dxa"/>
              <w:start w:w="80" w:type="dxa"/>
              <w:bottom w:w="80" w:type="dxa"/>
              <w:end w:w="80" w:type="dxa"/>
            </w:tcMar>
            <w:shd w:fill="F3F6FA"/>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6"/>
              </w:rPr>
              <w:t>Q 16,640</w:t>
            </w:r>
          </w:p>
        </w:tc>
        <w:tc>
          <w:tcPr>
            <w:tcW w:type="dxa" w:w="2160"/>
            <w:vAlign w:val="center"/>
            <w:tcMar>
              <w:top w:w="80" w:type="dxa"/>
              <w:start w:w="80" w:type="dxa"/>
              <w:bottom w:w="80" w:type="dxa"/>
              <w:end w:w="80" w:type="dxa"/>
            </w:tcMar>
            <w:shd w:fill="F3F6FA"/>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6"/>
              </w:rPr>
              <w:t>Q 32,920</w:t>
            </w:r>
          </w:p>
        </w:tc>
        <w:tc>
          <w:tcPr>
            <w:tcW w:type="dxa" w:w="2304"/>
            <w:vAlign w:val="center"/>
            <w:tcMar>
              <w:top w:w="80" w:type="dxa"/>
              <w:start w:w="80" w:type="dxa"/>
              <w:bottom w:w="80" w:type="dxa"/>
              <w:end w:w="80" w:type="dxa"/>
            </w:tcMar>
            <w:shd w:fill="F3F6FA"/>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6"/>
              </w:rPr>
              <w:t>Q 100,000</w:t>
            </w:r>
          </w:p>
        </w:tc>
        <w:tc>
          <w:tcPr>
            <w:tcW w:type="dxa" w:w="2016"/>
            <w:vAlign w:val="center"/>
            <w:tcMar>
              <w:top w:w="80" w:type="dxa"/>
              <w:start w:w="80" w:type="dxa"/>
              <w:bottom w:w="80" w:type="dxa"/>
              <w:end w:w="80" w:type="dxa"/>
            </w:tcMar>
            <w:shd w:fill="F3F6FA"/>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6"/>
              </w:rPr>
              <w:t>27.8 meses</w:t>
            </w:r>
          </w:p>
        </w:tc>
      </w:tr>
      <w:tr>
        <w:trPr>
          <w:cantSplit/>
        </w:trPr>
        <w:tc>
          <w:tcPr>
            <w:tcW w:type="dxa" w:w="1728"/>
            <w:vAlign w:val="center"/>
            <w:tcMar>
              <w:top w:w="80" w:type="dxa"/>
              <w:start w:w="80" w:type="dxa"/>
              <w:bottom w:w="80" w:type="dxa"/>
              <w:end w:w="80" w:type="dxa"/>
            </w:tcMar>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6"/>
              </w:rPr>
              <w:t>50</w:t>
            </w:r>
          </w:p>
        </w:tc>
        <w:tc>
          <w:tcPr>
            <w:tcW w:type="dxa" w:w="2160"/>
            <w:vAlign w:val="center"/>
            <w:tcMar>
              <w:top w:w="80" w:type="dxa"/>
              <w:start w:w="80" w:type="dxa"/>
              <w:bottom w:w="80" w:type="dxa"/>
              <w:end w:w="80" w:type="dxa"/>
            </w:tcMar>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6"/>
              </w:rPr>
              <w:t>Q 61,950</w:t>
            </w:r>
          </w:p>
        </w:tc>
        <w:tc>
          <w:tcPr>
            <w:tcW w:type="dxa" w:w="1872"/>
            <w:vAlign w:val="center"/>
            <w:tcMar>
              <w:top w:w="80" w:type="dxa"/>
              <w:start w:w="80" w:type="dxa"/>
              <w:bottom w:w="80" w:type="dxa"/>
              <w:end w:w="80" w:type="dxa"/>
            </w:tcMar>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6"/>
              </w:rPr>
              <w:t>Q 20,800</w:t>
            </w:r>
          </w:p>
        </w:tc>
        <w:tc>
          <w:tcPr>
            <w:tcW w:type="dxa" w:w="2160"/>
            <w:vAlign w:val="center"/>
            <w:tcMar>
              <w:top w:w="80" w:type="dxa"/>
              <w:start w:w="80" w:type="dxa"/>
              <w:bottom w:w="80" w:type="dxa"/>
              <w:end w:w="80" w:type="dxa"/>
            </w:tcMar>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6"/>
              </w:rPr>
              <w:t>Q 41,150</w:t>
            </w:r>
          </w:p>
        </w:tc>
        <w:tc>
          <w:tcPr>
            <w:tcW w:type="dxa" w:w="2304"/>
            <w:vAlign w:val="center"/>
            <w:tcMar>
              <w:top w:w="80" w:type="dxa"/>
              <w:start w:w="80" w:type="dxa"/>
              <w:bottom w:w="80" w:type="dxa"/>
              <w:end w:w="80" w:type="dxa"/>
            </w:tcMar>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6"/>
              </w:rPr>
              <w:t>Q 125,000</w:t>
            </w:r>
          </w:p>
        </w:tc>
        <w:tc>
          <w:tcPr>
            <w:tcW w:type="dxa" w:w="2016"/>
            <w:vAlign w:val="center"/>
            <w:tcMar>
              <w:top w:w="80" w:type="dxa"/>
              <w:start w:w="80" w:type="dxa"/>
              <w:bottom w:w="80" w:type="dxa"/>
              <w:end w:w="80" w:type="dxa"/>
            </w:tcMar>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6"/>
              </w:rPr>
              <w:t>21.6 meses</w:t>
            </w:r>
          </w:p>
        </w:tc>
      </w:tr>
      <w:tr>
        <w:trPr>
          <w:cantSplit/>
        </w:trPr>
        <w:tc>
          <w:tcPr>
            <w:tcW w:type="dxa" w:w="1728"/>
            <w:vAlign w:val="center"/>
            <w:tcMar>
              <w:top w:w="80" w:type="dxa"/>
              <w:start w:w="80" w:type="dxa"/>
              <w:bottom w:w="80" w:type="dxa"/>
              <w:end w:w="80" w:type="dxa"/>
            </w:tcMar>
            <w:shd w:fill="F3F6FA"/>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6"/>
              </w:rPr>
              <w:t>60</w:t>
            </w:r>
          </w:p>
        </w:tc>
        <w:tc>
          <w:tcPr>
            <w:tcW w:type="dxa" w:w="2160"/>
            <w:vAlign w:val="center"/>
            <w:tcMar>
              <w:top w:w="80" w:type="dxa"/>
              <w:start w:w="80" w:type="dxa"/>
              <w:bottom w:w="80" w:type="dxa"/>
              <w:end w:w="80" w:type="dxa"/>
            </w:tcMar>
            <w:shd w:fill="F3F6FA"/>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6"/>
              </w:rPr>
              <w:t>Q 74,340</w:t>
            </w:r>
          </w:p>
        </w:tc>
        <w:tc>
          <w:tcPr>
            <w:tcW w:type="dxa" w:w="1872"/>
            <w:vAlign w:val="center"/>
            <w:tcMar>
              <w:top w:w="80" w:type="dxa"/>
              <w:start w:w="80" w:type="dxa"/>
              <w:bottom w:w="80" w:type="dxa"/>
              <w:end w:w="80" w:type="dxa"/>
            </w:tcMar>
            <w:shd w:fill="F3F6FA"/>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6"/>
              </w:rPr>
              <w:t>Q 24,960</w:t>
            </w:r>
          </w:p>
        </w:tc>
        <w:tc>
          <w:tcPr>
            <w:tcW w:type="dxa" w:w="2160"/>
            <w:vAlign w:val="center"/>
            <w:tcMar>
              <w:top w:w="80" w:type="dxa"/>
              <w:start w:w="80" w:type="dxa"/>
              <w:bottom w:w="80" w:type="dxa"/>
              <w:end w:w="80" w:type="dxa"/>
            </w:tcMar>
            <w:shd w:fill="F3F6FA"/>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6"/>
              </w:rPr>
              <w:t>Q 49,380</w:t>
            </w:r>
          </w:p>
        </w:tc>
        <w:tc>
          <w:tcPr>
            <w:tcW w:type="dxa" w:w="2304"/>
            <w:vAlign w:val="center"/>
            <w:tcMar>
              <w:top w:w="80" w:type="dxa"/>
              <w:start w:w="80" w:type="dxa"/>
              <w:bottom w:w="80" w:type="dxa"/>
              <w:end w:w="80" w:type="dxa"/>
            </w:tcMar>
            <w:shd w:fill="F3F6FA"/>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6"/>
              </w:rPr>
              <w:t>Q 150,000</w:t>
            </w:r>
          </w:p>
        </w:tc>
        <w:tc>
          <w:tcPr>
            <w:tcW w:type="dxa" w:w="2016"/>
            <w:vAlign w:val="center"/>
            <w:tcMar>
              <w:top w:w="80" w:type="dxa"/>
              <w:start w:w="80" w:type="dxa"/>
              <w:bottom w:w="80" w:type="dxa"/>
              <w:end w:w="80" w:type="dxa"/>
            </w:tcMar>
            <w:shd w:fill="F3F6FA"/>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6"/>
              </w:rPr>
              <w:t>17.5 meses</w:t>
            </w:r>
          </w:p>
        </w:tc>
      </w:tr>
      <w:tr>
        <w:trPr>
          <w:cantSplit/>
        </w:trPr>
        <w:tc>
          <w:tcPr>
            <w:tcW w:type="dxa" w:w="1728"/>
            <w:vAlign w:val="center"/>
            <w:tcMar>
              <w:top w:w="80" w:type="dxa"/>
              <w:start w:w="80" w:type="dxa"/>
              <w:bottom w:w="80" w:type="dxa"/>
              <w:end w:w="80" w:type="dxa"/>
            </w:tcMar>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6"/>
              </w:rPr>
              <w:t>80</w:t>
            </w:r>
          </w:p>
        </w:tc>
        <w:tc>
          <w:tcPr>
            <w:tcW w:type="dxa" w:w="2160"/>
            <w:vAlign w:val="center"/>
            <w:tcMar>
              <w:top w:w="80" w:type="dxa"/>
              <w:start w:w="80" w:type="dxa"/>
              <w:bottom w:w="80" w:type="dxa"/>
              <w:end w:w="80" w:type="dxa"/>
            </w:tcMar>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6"/>
              </w:rPr>
              <w:t>Q 99,120</w:t>
            </w:r>
          </w:p>
        </w:tc>
        <w:tc>
          <w:tcPr>
            <w:tcW w:type="dxa" w:w="1872"/>
            <w:vAlign w:val="center"/>
            <w:tcMar>
              <w:top w:w="80" w:type="dxa"/>
              <w:start w:w="80" w:type="dxa"/>
              <w:bottom w:w="80" w:type="dxa"/>
              <w:end w:w="80" w:type="dxa"/>
            </w:tcMar>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6"/>
              </w:rPr>
              <w:t>Q 33,280</w:t>
            </w:r>
          </w:p>
        </w:tc>
        <w:tc>
          <w:tcPr>
            <w:tcW w:type="dxa" w:w="2160"/>
            <w:vAlign w:val="center"/>
            <w:tcMar>
              <w:top w:w="80" w:type="dxa"/>
              <w:start w:w="80" w:type="dxa"/>
              <w:bottom w:w="80" w:type="dxa"/>
              <w:end w:w="80" w:type="dxa"/>
            </w:tcMar>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6"/>
              </w:rPr>
              <w:t>Q 65,840</w:t>
            </w:r>
          </w:p>
        </w:tc>
        <w:tc>
          <w:tcPr>
            <w:tcW w:type="dxa" w:w="2304"/>
            <w:vAlign w:val="center"/>
            <w:tcMar>
              <w:top w:w="80" w:type="dxa"/>
              <w:start w:w="80" w:type="dxa"/>
              <w:bottom w:w="80" w:type="dxa"/>
              <w:end w:w="80" w:type="dxa"/>
            </w:tcMar>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6"/>
              </w:rPr>
              <w:t>Q 200,000</w:t>
            </w:r>
          </w:p>
        </w:tc>
        <w:tc>
          <w:tcPr>
            <w:tcW w:type="dxa" w:w="2016"/>
            <w:vAlign w:val="center"/>
            <w:tcMar>
              <w:top w:w="80" w:type="dxa"/>
              <w:start w:w="80" w:type="dxa"/>
              <w:bottom w:w="80" w:type="dxa"/>
              <w:end w:w="80" w:type="dxa"/>
            </w:tcMar>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6"/>
              </w:rPr>
              <w:t>12.4 meses</w:t>
            </w:r>
          </w:p>
        </w:tc>
      </w:tr>
    </w:tbl>
    <w:p>
      <w:pPr>
        <w:jc w:val="center"/>
      </w:pPr>
      <w:r>
        <w:drawing>
          <wp:inline xmlns:a="http://schemas.openxmlformats.org/drawingml/2006/main" xmlns:pic="http://schemas.openxmlformats.org/drawingml/2006/picture">
            <wp:extent cx="6217920" cy="3281680"/>
            <wp:docPr id="3" name="Picture 3" title="Sensibilidad del payback" descr="Gráfica de recuperación de la inversión frente a ubicaciones activas: cerca de 58.5 meses con 20, 27.8 con 40, 21.6 con 50, 17.5 con 60 y 12.4 con 80."/>
            <wp:cNvGraphicFramePr>
              <a:graphicFrameLocks noChangeAspect="1"/>
            </wp:cNvGraphicFramePr>
            <a:graphic>
              <a:graphicData uri="http://schemas.openxmlformats.org/drawingml/2006/picture">
                <pic:pic>
                  <pic:nvPicPr>
                    <pic:cNvPr id="0" name="break_even.png"/>
                    <pic:cNvPicPr/>
                  </pic:nvPicPr>
                  <pic:blipFill>
                    <a:blip r:embed="rId13"/>
                    <a:stretch>
                      <a:fillRect/>
                    </a:stretch>
                  </pic:blipFill>
                  <pic:spPr>
                    <a:xfrm>
                      <a:off x="0" y="0"/>
                      <a:ext cx="6217920" cy="3281680"/>
                    </a:xfrm>
                    <a:prstGeom prst="rect"/>
                  </pic:spPr>
                </pic:pic>
              </a:graphicData>
            </a:graphic>
          </wp:inline>
        </w:drawing>
      </w:r>
    </w:p>
    <w:tbl>
      <w:tblPr>
        <w:tblW w:type="auto" w:w="0"/>
        <w:jc w:val="center"/>
        <w:tblLayout w:type="fixed"/>
        <w:tblLook w:firstColumn="1" w:firstRow="1" w:lastColumn="0" w:lastRow="0" w:noHBand="0" w:noVBand="1" w:val="04A0"/>
      </w:tblPr>
      <w:tblGrid>
        <w:gridCol w:w="10224"/>
      </w:tblGrid>
      <w:tr>
        <w:tc>
          <w:tcPr>
            <w:tcW w:type="dxa" w:w="10224"/>
            <w:shd w:fill="FFF4E5"/>
            <w:tcMar>
              <w:top w:w="130" w:type="dxa"/>
              <w:start w:w="160" w:type="dxa"/>
              <w:bottom w:w="130" w:type="dxa"/>
              <w:end w:w="160" w:type="dxa"/>
            </w:tcMar>
          </w:tcPr>
          <w:p>
            <w:r>
              <w:rPr>
                <w:b/>
                <w:color w:val="1F3B64"/>
                <w:sz w:val="20"/>
              </w:rPr>
              <w:t>Hallazgo clave</w:t>
              <w:br/>
            </w:r>
            <w:r>
              <w:rPr>
                <w:sz w:val="18"/>
              </w:rPr>
              <w:t>Con 20 restaurantes, el objetivo de recuperar la inversión comercial en 18 meses no es consistente con precios competitivos y soporte real. En este modelo, aproximadamente 60 ubicaciones activas acercan el payback a 18 meses; 40–50 ubicaciones lo sitúan alrededor de 22–28 meses. Por eso 20 clientes debe tratarse como meta de validación inicial, no como punto de recuperación total.</w:t>
            </w:r>
          </w:p>
        </w:tc>
      </w:tr>
    </w:tbl>
    <w:p>
      <w:pPr>
        <w:pStyle w:val="Heading1"/>
      </w:pPr>
      <w:r>
        <w:t>11. KPIs PARA DEMOSTRAR EL VALOR AL RESTAURANTE</w:t>
      </w:r>
    </w:p>
    <w:p>
      <w:r>
        <w:t>Además del IPI interno, cada módulo debe demostrar resultados al cliente. Esto permite justificar upgrades de plan con evidencia de operación.</w:t>
      </w:r>
    </w:p>
    <w:tbl>
      <w:tblPr>
        <w:tblStyle w:val="TableGrid"/>
        <w:tblW w:type="auto" w:w="0"/>
        <w:jc w:val="center"/>
        <w:tblLayout w:type="fixed"/>
        <w:tblLook w:firstColumn="1" w:firstRow="1" w:lastColumn="0" w:lastRow="0" w:noHBand="0" w:noVBand="1" w:val="04A0"/>
      </w:tblPr>
      <w:tblGrid>
        <w:gridCol w:w="5112"/>
        <w:gridCol w:w="5112"/>
      </w:tblGrid>
      <w:tr>
        <w:trPr>
          <w:cantSplit/>
          <w:tblHeader w:val="true"/>
        </w:trPr>
        <w:tc>
          <w:tcPr>
            <w:tcW w:type="dxa" w:w="3168"/>
            <w:vAlign w:val="center"/>
            <w:tcMar>
              <w:top w:w="80" w:type="dxa"/>
              <w:start w:w="80" w:type="dxa"/>
              <w:bottom w:w="80" w:type="dxa"/>
              <w:end w:w="80" w:type="dxa"/>
            </w:tcMar>
            <w:shd w:fill="1F3B64"/>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b/>
                <w:color w:val="FFFFFF"/>
                <w:sz w:val="16"/>
              </w:rPr>
              <w:t>Área</w:t>
            </w:r>
          </w:p>
        </w:tc>
        <w:tc>
          <w:tcPr>
            <w:tcW w:type="dxa" w:w="7488"/>
            <w:vAlign w:val="center"/>
            <w:tcMar>
              <w:top w:w="80" w:type="dxa"/>
              <w:start w:w="80" w:type="dxa"/>
              <w:bottom w:w="80" w:type="dxa"/>
              <w:end w:w="80" w:type="dxa"/>
            </w:tcMar>
            <w:shd w:fill="1F3B64"/>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b/>
                <w:color w:val="FFFFFF"/>
                <w:sz w:val="16"/>
              </w:rPr>
              <w:t>KPIs de valor al cliente</w:t>
            </w:r>
          </w:p>
        </w:tc>
      </w:tr>
      <w:tr>
        <w:trPr>
          <w:cantSplit/>
        </w:trPr>
        <w:tc>
          <w:tcPr>
            <w:tcW w:type="dxa" w:w="3168"/>
            <w:vAlign w:val="center"/>
            <w:tcMar>
              <w:top w:w="80" w:type="dxa"/>
              <w:start w:w="80" w:type="dxa"/>
              <w:bottom w:w="80" w:type="dxa"/>
              <w:end w:w="80" w:type="dxa"/>
            </w:tcMar>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6"/>
              </w:rPr>
              <w:t>Salón / Órdenes</w:t>
            </w:r>
          </w:p>
        </w:tc>
        <w:tc>
          <w:tcPr>
            <w:tcW w:type="dxa" w:w="7488"/>
            <w:vAlign w:val="center"/>
            <w:tcMar>
              <w:top w:w="80" w:type="dxa"/>
              <w:start w:w="80" w:type="dxa"/>
              <w:bottom w:w="80" w:type="dxa"/>
              <w:end w:w="80" w:type="dxa"/>
            </w:tcMar>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6"/>
              </w:rPr>
              <w:t>Tiempo de toma de pedido, rotación de mesa, ocupación, errores/correcciones, ticket promedio.</w:t>
            </w:r>
          </w:p>
        </w:tc>
      </w:tr>
      <w:tr>
        <w:trPr>
          <w:cantSplit/>
        </w:trPr>
        <w:tc>
          <w:tcPr>
            <w:tcW w:type="dxa" w:w="3168"/>
            <w:vAlign w:val="center"/>
            <w:tcMar>
              <w:top w:w="80" w:type="dxa"/>
              <w:start w:w="80" w:type="dxa"/>
              <w:bottom w:w="80" w:type="dxa"/>
              <w:end w:w="80" w:type="dxa"/>
            </w:tcMar>
            <w:shd w:fill="F3F6FA"/>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6"/>
              </w:rPr>
              <w:t>Cocina</w:t>
            </w:r>
          </w:p>
        </w:tc>
        <w:tc>
          <w:tcPr>
            <w:tcW w:type="dxa" w:w="7488"/>
            <w:vAlign w:val="center"/>
            <w:tcMar>
              <w:top w:w="80" w:type="dxa"/>
              <w:start w:w="80" w:type="dxa"/>
              <w:bottom w:w="80" w:type="dxa"/>
              <w:end w:w="80" w:type="dxa"/>
            </w:tcMar>
            <w:shd w:fill="F3F6FA"/>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6"/>
              </w:rPr>
              <w:t>Tiempo promedio de preparación, % pedidos fuera de SLA, tiempo por estación, re-trabajo.</w:t>
            </w:r>
          </w:p>
        </w:tc>
      </w:tr>
      <w:tr>
        <w:trPr>
          <w:cantSplit/>
        </w:trPr>
        <w:tc>
          <w:tcPr>
            <w:tcW w:type="dxa" w:w="3168"/>
            <w:vAlign w:val="center"/>
            <w:tcMar>
              <w:top w:w="80" w:type="dxa"/>
              <w:start w:w="80" w:type="dxa"/>
              <w:bottom w:w="80" w:type="dxa"/>
              <w:end w:w="80" w:type="dxa"/>
            </w:tcMar>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6"/>
              </w:rPr>
              <w:t>Pagos</w:t>
            </w:r>
          </w:p>
        </w:tc>
        <w:tc>
          <w:tcPr>
            <w:tcW w:type="dxa" w:w="7488"/>
            <w:vAlign w:val="center"/>
            <w:tcMar>
              <w:top w:w="80" w:type="dxa"/>
              <w:start w:w="80" w:type="dxa"/>
              <w:bottom w:w="80" w:type="dxa"/>
              <w:end w:w="80" w:type="dxa"/>
            </w:tcMar>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6"/>
              </w:rPr>
              <w:t>Tiempo de cierre, fallos de cobro, diferencia de caja, tasa de rechazo FEL, split/mixed payment usage.</w:t>
            </w:r>
          </w:p>
        </w:tc>
      </w:tr>
      <w:tr>
        <w:trPr>
          <w:cantSplit/>
        </w:trPr>
        <w:tc>
          <w:tcPr>
            <w:tcW w:type="dxa" w:w="3168"/>
            <w:vAlign w:val="center"/>
            <w:tcMar>
              <w:top w:w="80" w:type="dxa"/>
              <w:start w:w="80" w:type="dxa"/>
              <w:bottom w:w="80" w:type="dxa"/>
              <w:end w:w="80" w:type="dxa"/>
            </w:tcMar>
            <w:shd w:fill="F3F6FA"/>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6"/>
              </w:rPr>
              <w:t>Inventario / Compras</w:t>
            </w:r>
          </w:p>
        </w:tc>
        <w:tc>
          <w:tcPr>
            <w:tcW w:type="dxa" w:w="7488"/>
            <w:vAlign w:val="center"/>
            <w:tcMar>
              <w:top w:w="80" w:type="dxa"/>
              <w:start w:w="80" w:type="dxa"/>
              <w:bottom w:w="80" w:type="dxa"/>
              <w:end w:w="80" w:type="dxa"/>
            </w:tcMar>
            <w:shd w:fill="F3F6FA"/>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6"/>
              </w:rPr>
              <w:t>Food cost, merma, diferencia físico-sistema, stockouts, variación de precio de compra, fill rate proveedor.</w:t>
            </w:r>
          </w:p>
        </w:tc>
      </w:tr>
      <w:tr>
        <w:trPr>
          <w:cantSplit/>
        </w:trPr>
        <w:tc>
          <w:tcPr>
            <w:tcW w:type="dxa" w:w="3168"/>
            <w:vAlign w:val="center"/>
            <w:tcMar>
              <w:top w:w="80" w:type="dxa"/>
              <w:start w:w="80" w:type="dxa"/>
              <w:bottom w:w="80" w:type="dxa"/>
              <w:end w:w="80" w:type="dxa"/>
            </w:tcMar>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6"/>
              </w:rPr>
              <w:t>Reservaciones</w:t>
            </w:r>
          </w:p>
        </w:tc>
        <w:tc>
          <w:tcPr>
            <w:tcW w:type="dxa" w:w="7488"/>
            <w:vAlign w:val="center"/>
            <w:tcMar>
              <w:top w:w="80" w:type="dxa"/>
              <w:start w:w="80" w:type="dxa"/>
              <w:bottom w:w="80" w:type="dxa"/>
              <w:end w:w="80" w:type="dxa"/>
            </w:tcMar>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6"/>
              </w:rPr>
              <w:t>No-show, tiempo de espera, ocupación por franja, conversión reserva→visita.</w:t>
            </w:r>
          </w:p>
        </w:tc>
      </w:tr>
      <w:tr>
        <w:trPr>
          <w:cantSplit/>
        </w:trPr>
        <w:tc>
          <w:tcPr>
            <w:tcW w:type="dxa" w:w="3168"/>
            <w:vAlign w:val="center"/>
            <w:tcMar>
              <w:top w:w="80" w:type="dxa"/>
              <w:start w:w="80" w:type="dxa"/>
              <w:bottom w:w="80" w:type="dxa"/>
              <w:end w:w="80" w:type="dxa"/>
            </w:tcMar>
            <w:shd w:fill="F3F6FA"/>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6"/>
              </w:rPr>
              <w:t>Delivery</w:t>
            </w:r>
          </w:p>
        </w:tc>
        <w:tc>
          <w:tcPr>
            <w:tcW w:type="dxa" w:w="7488"/>
            <w:vAlign w:val="center"/>
            <w:tcMar>
              <w:top w:w="80" w:type="dxa"/>
              <w:start w:w="80" w:type="dxa"/>
              <w:bottom w:w="80" w:type="dxa"/>
              <w:end w:w="80" w:type="dxa"/>
            </w:tcMar>
            <w:shd w:fill="F3F6FA"/>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6"/>
              </w:rPr>
              <w:t>On-time delivery, ETA error, cancelaciones, costo/entrega, pedidos por canal.</w:t>
            </w:r>
          </w:p>
        </w:tc>
      </w:tr>
      <w:tr>
        <w:trPr>
          <w:cantSplit/>
        </w:trPr>
        <w:tc>
          <w:tcPr>
            <w:tcW w:type="dxa" w:w="3168"/>
            <w:vAlign w:val="center"/>
            <w:tcMar>
              <w:top w:w="80" w:type="dxa"/>
              <w:start w:w="80" w:type="dxa"/>
              <w:bottom w:w="80" w:type="dxa"/>
              <w:end w:w="80" w:type="dxa"/>
            </w:tcMar>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6"/>
              </w:rPr>
              <w:t>RRHH</w:t>
            </w:r>
          </w:p>
        </w:tc>
        <w:tc>
          <w:tcPr>
            <w:tcW w:type="dxa" w:w="7488"/>
            <w:vAlign w:val="center"/>
            <w:tcMar>
              <w:top w:w="80" w:type="dxa"/>
              <w:start w:w="80" w:type="dxa"/>
              <w:bottom w:w="80" w:type="dxa"/>
              <w:end w:w="80" w:type="dxa"/>
            </w:tcMar>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6"/>
              </w:rPr>
              <w:t>Costo laboral/ventas, ausentismo, puntualidad, horas extra, precisión de propinas.</w:t>
            </w:r>
          </w:p>
        </w:tc>
      </w:tr>
      <w:tr>
        <w:trPr>
          <w:cantSplit/>
        </w:trPr>
        <w:tc>
          <w:tcPr>
            <w:tcW w:type="dxa" w:w="3168"/>
            <w:vAlign w:val="center"/>
            <w:tcMar>
              <w:top w:w="80" w:type="dxa"/>
              <w:start w:w="80" w:type="dxa"/>
              <w:bottom w:w="80" w:type="dxa"/>
              <w:end w:w="80" w:type="dxa"/>
            </w:tcMar>
            <w:shd w:fill="F3F6FA"/>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6"/>
              </w:rPr>
              <w:t>BI / CRM</w:t>
            </w:r>
          </w:p>
        </w:tc>
        <w:tc>
          <w:tcPr>
            <w:tcW w:type="dxa" w:w="7488"/>
            <w:vAlign w:val="center"/>
            <w:tcMar>
              <w:top w:w="80" w:type="dxa"/>
              <w:start w:w="80" w:type="dxa"/>
              <w:bottom w:w="80" w:type="dxa"/>
              <w:end w:w="80" w:type="dxa"/>
            </w:tcMar>
            <w:shd w:fill="F3F6FA"/>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6"/>
              </w:rPr>
              <w:t>Recompra, retención, conversión de campañas, frecuencia de visita, ticket por segmento, uso de dashboards.</w:t>
            </w:r>
          </w:p>
        </w:tc>
      </w:tr>
      <w:tr>
        <w:trPr>
          <w:cantSplit/>
        </w:trPr>
        <w:tc>
          <w:tcPr>
            <w:tcW w:type="dxa" w:w="3168"/>
            <w:vAlign w:val="center"/>
            <w:tcMar>
              <w:top w:w="80" w:type="dxa"/>
              <w:start w:w="80" w:type="dxa"/>
              <w:bottom w:w="80" w:type="dxa"/>
              <w:end w:w="80" w:type="dxa"/>
            </w:tcMar>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6"/>
              </w:rPr>
              <w:t>Plataforma / Soporte</w:t>
            </w:r>
          </w:p>
        </w:tc>
        <w:tc>
          <w:tcPr>
            <w:tcW w:type="dxa" w:w="7488"/>
            <w:vAlign w:val="center"/>
            <w:tcMar>
              <w:top w:w="80" w:type="dxa"/>
              <w:start w:w="80" w:type="dxa"/>
              <w:bottom w:w="80" w:type="dxa"/>
              <w:end w:w="80" w:type="dxa"/>
            </w:tcMar>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6"/>
              </w:rPr>
              <w:t>Uptime, SLA attainment, MTTA, MTTR, tickets/1000 transacciones, recurrencia de incidentes, CSAT.</w:t>
            </w:r>
          </w:p>
        </w:tc>
      </w:tr>
    </w:tbl>
    <w:p>
      <w:pPr>
        <w:pStyle w:val="Heading1"/>
      </w:pPr>
      <w:r>
        <w:t>12. RECOMENDACIÓN DE INVERSIÓN Y ROADMAP</w:t>
      </w:r>
    </w:p>
    <w:tbl>
      <w:tblPr>
        <w:tblStyle w:val="TableGrid"/>
        <w:tblW w:type="auto" w:w="0"/>
        <w:jc w:val="center"/>
        <w:tblLayout w:type="fixed"/>
        <w:tblLook w:firstColumn="1" w:firstRow="1" w:lastColumn="0" w:lastRow="0" w:noHBand="0" w:noVBand="1" w:val="04A0"/>
      </w:tblPr>
      <w:tblGrid>
        <w:gridCol w:w="3408"/>
        <w:gridCol w:w="3408"/>
        <w:gridCol w:w="3408"/>
      </w:tblGrid>
      <w:tr>
        <w:trPr>
          <w:cantSplit/>
          <w:tblHeader w:val="true"/>
        </w:trPr>
        <w:tc>
          <w:tcPr>
            <w:tcW w:type="dxa" w:w="2448"/>
            <w:vAlign w:val="center"/>
            <w:tcMar>
              <w:top w:w="80" w:type="dxa"/>
              <w:start w:w="80" w:type="dxa"/>
              <w:bottom w:w="80" w:type="dxa"/>
              <w:end w:w="80" w:type="dxa"/>
            </w:tcMar>
            <w:shd w:fill="1F3B64"/>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b/>
                <w:color w:val="FFFFFF"/>
                <w:sz w:val="16"/>
              </w:rPr>
              <w:t>Etapa</w:t>
            </w:r>
          </w:p>
        </w:tc>
        <w:tc>
          <w:tcPr>
            <w:tcW w:type="dxa" w:w="3456"/>
            <w:vAlign w:val="center"/>
            <w:tcMar>
              <w:top w:w="80" w:type="dxa"/>
              <w:start w:w="80" w:type="dxa"/>
              <w:bottom w:w="80" w:type="dxa"/>
              <w:end w:w="80" w:type="dxa"/>
            </w:tcMar>
            <w:shd w:fill="1F3B64"/>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b/>
                <w:color w:val="FFFFFF"/>
                <w:sz w:val="16"/>
              </w:rPr>
              <w:t>Objetivo</w:t>
            </w:r>
          </w:p>
        </w:tc>
        <w:tc>
          <w:tcPr>
            <w:tcW w:type="dxa" w:w="4752"/>
            <w:vAlign w:val="center"/>
            <w:tcMar>
              <w:top w:w="80" w:type="dxa"/>
              <w:start w:w="80" w:type="dxa"/>
              <w:bottom w:w="80" w:type="dxa"/>
              <w:end w:w="80" w:type="dxa"/>
            </w:tcMar>
            <w:shd w:fill="1F3B64"/>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b/>
                <w:color w:val="FFFFFF"/>
                <w:sz w:val="16"/>
              </w:rPr>
              <w:t>Módulos / capacidades</w:t>
            </w:r>
          </w:p>
        </w:tc>
      </w:tr>
      <w:tr>
        <w:trPr>
          <w:cantSplit/>
        </w:trPr>
        <w:tc>
          <w:tcPr>
            <w:tcW w:type="dxa" w:w="2448"/>
            <w:vAlign w:val="center"/>
            <w:tcMar>
              <w:top w:w="80" w:type="dxa"/>
              <w:start w:w="80" w:type="dxa"/>
              <w:bottom w:w="80" w:type="dxa"/>
              <w:end w:w="80" w:type="dxa"/>
            </w:tcMar>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6"/>
              </w:rPr>
              <w:t>Fase 1 — Core comercial</w:t>
            </w:r>
          </w:p>
        </w:tc>
        <w:tc>
          <w:tcPr>
            <w:tcW w:type="dxa" w:w="3456"/>
            <w:vAlign w:val="center"/>
            <w:tcMar>
              <w:top w:w="80" w:type="dxa"/>
              <w:start w:w="80" w:type="dxa"/>
              <w:bottom w:w="80" w:type="dxa"/>
              <w:end w:w="80" w:type="dxa"/>
            </w:tcMar>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6"/>
              </w:rPr>
              <w:t>Vender y operar con alta confiabilidad.</w:t>
            </w:r>
          </w:p>
        </w:tc>
        <w:tc>
          <w:tcPr>
            <w:tcW w:type="dxa" w:w="4752"/>
            <w:vAlign w:val="center"/>
            <w:tcMar>
              <w:top w:w="80" w:type="dxa"/>
              <w:start w:w="80" w:type="dxa"/>
              <w:bottom w:w="80" w:type="dxa"/>
              <w:end w:w="80" w:type="dxa"/>
            </w:tcMar>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6"/>
              </w:rPr>
              <w:t>AUTH, CAT, MESA, ORD, COC, ROUT, PAG/FEL, INV, QR y CFG core. REG básico.</w:t>
            </w:r>
          </w:p>
        </w:tc>
      </w:tr>
      <w:tr>
        <w:trPr>
          <w:cantSplit/>
        </w:trPr>
        <w:tc>
          <w:tcPr>
            <w:tcW w:type="dxa" w:w="2448"/>
            <w:vAlign w:val="center"/>
            <w:tcMar>
              <w:top w:w="80" w:type="dxa"/>
              <w:start w:w="80" w:type="dxa"/>
              <w:bottom w:w="80" w:type="dxa"/>
              <w:end w:w="80" w:type="dxa"/>
            </w:tcMar>
            <w:shd w:fill="F3F6FA"/>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6"/>
              </w:rPr>
              <w:t>Fase 2 — Growth</w:t>
            </w:r>
          </w:p>
        </w:tc>
        <w:tc>
          <w:tcPr>
            <w:tcW w:type="dxa" w:w="3456"/>
            <w:vAlign w:val="center"/>
            <w:tcMar>
              <w:top w:w="80" w:type="dxa"/>
              <w:start w:w="80" w:type="dxa"/>
              <w:bottom w:w="80" w:type="dxa"/>
              <w:end w:w="80" w:type="dxa"/>
            </w:tcMar>
            <w:shd w:fill="F3F6FA"/>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6"/>
              </w:rPr>
              <w:t>Aumentar control, ticket, retención y canales.</w:t>
            </w:r>
          </w:p>
        </w:tc>
        <w:tc>
          <w:tcPr>
            <w:tcW w:type="dxa" w:w="4752"/>
            <w:vAlign w:val="center"/>
            <w:tcMar>
              <w:top w:w="80" w:type="dxa"/>
              <w:start w:w="80" w:type="dxa"/>
              <w:bottom w:w="80" w:type="dxa"/>
              <w:end w:w="80" w:type="dxa"/>
            </w:tcMar>
            <w:shd w:fill="F3F6FA"/>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6"/>
              </w:rPr>
              <w:t>RES, DEL, PUR, RRHH, BI, CRM + funciones Premium de core.</w:t>
            </w:r>
          </w:p>
        </w:tc>
      </w:tr>
      <w:tr>
        <w:trPr>
          <w:cantSplit/>
        </w:trPr>
        <w:tc>
          <w:tcPr>
            <w:tcW w:type="dxa" w:w="2448"/>
            <w:vAlign w:val="center"/>
            <w:tcMar>
              <w:top w:w="80" w:type="dxa"/>
              <w:start w:w="80" w:type="dxa"/>
              <w:bottom w:w="80" w:type="dxa"/>
              <w:end w:w="80" w:type="dxa"/>
            </w:tcMar>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6"/>
              </w:rPr>
              <w:t>Fase 3 — Enterprise</w:t>
            </w:r>
          </w:p>
        </w:tc>
        <w:tc>
          <w:tcPr>
            <w:tcW w:type="dxa" w:w="3456"/>
            <w:vAlign w:val="center"/>
            <w:tcMar>
              <w:top w:w="80" w:type="dxa"/>
              <w:start w:w="80" w:type="dxa"/>
              <w:bottom w:w="80" w:type="dxa"/>
              <w:end w:w="80" w:type="dxa"/>
            </w:tcMar>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6"/>
              </w:rPr>
              <w:t>Escalar cadenas y clientes críticos.</w:t>
            </w:r>
          </w:p>
        </w:tc>
        <w:tc>
          <w:tcPr>
            <w:tcW w:type="dxa" w:w="4752"/>
            <w:vAlign w:val="center"/>
            <w:tcMar>
              <w:top w:w="80" w:type="dxa"/>
              <w:start w:w="80" w:type="dxa"/>
              <w:bottom w:w="80" w:type="dxa"/>
              <w:end w:w="80" w:type="dxa"/>
            </w:tcMar>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6"/>
              </w:rPr>
              <w:t>CFG multi-sucursal, HA, BI avanzado, seguridad Gold, integraciones Enterprise y P1 24/7.</w:t>
            </w:r>
          </w:p>
        </w:tc>
      </w:tr>
    </w:tbl>
    <w:p>
      <w:pPr>
        <w:ind w:left="259" w:hanging="173"/>
      </w:pPr>
      <w:r>
        <w:rPr>
          <w:color w:val="2E74B5"/>
        </w:rPr>
        <w:t xml:space="preserve">• </w:t>
      </w:r>
      <w:r>
        <w:t>No desarrollar Gold completo antes de validar uso real de Básico/Premium, salvo que exista un cliente ancla que financie capacidades Enterprise.</w:t>
      </w:r>
    </w:p>
    <w:p>
      <w:pPr>
        <w:ind w:left="259" w:hanging="173"/>
      </w:pPr>
      <w:r>
        <w:rPr>
          <w:color w:val="2E74B5"/>
        </w:rPr>
        <w:t xml:space="preserve">• </w:t>
      </w:r>
      <w:r>
        <w:t>Mover FEL al núcleo mínimo comercial de Guatemala: la facturación no debe sentirse como un “extra premium” de un POS local.</w:t>
      </w:r>
    </w:p>
    <w:p>
      <w:pPr>
        <w:ind w:left="259" w:hanging="173"/>
      </w:pPr>
      <w:r>
        <w:rPr>
          <w:color w:val="2E74B5"/>
        </w:rPr>
        <w:t xml:space="preserve">• </w:t>
      </w:r>
      <w:r>
        <w:t>Diseñar soporte y observabilidad desde Fase 1. El costo de soporte no aparece al final del proyecto: debe influir en arquitectura, UX y automatización.</w:t>
      </w:r>
    </w:p>
    <w:p>
      <w:pPr>
        <w:ind w:left="259" w:hanging="173"/>
      </w:pPr>
      <w:r>
        <w:rPr>
          <w:color w:val="2E74B5"/>
        </w:rPr>
        <w:t xml:space="preserve">• </w:t>
      </w:r>
      <w:r>
        <w:t>Revisar trimestralmente el IPI por módulo con datos reales: adopción, tickets, ingresos influenciados, costo de soporte y churn.</w:t>
      </w:r>
    </w:p>
    <w:p>
      <w:pPr>
        <w:pStyle w:val="Heading1"/>
      </w:pPr>
      <w:r>
        <w:t>13. RIESGOS Y DECISIONES QUE DEBEN CERRARSE</w:t>
      </w:r>
    </w:p>
    <w:p>
      <w:pPr>
        <w:ind w:left="259" w:hanging="173"/>
      </w:pPr>
      <w:r>
        <w:rPr>
          <w:color w:val="2E74B5"/>
        </w:rPr>
        <w:t xml:space="preserve">• </w:t>
      </w:r>
      <w:r>
        <w:t>Validar con el equipo técnico las horas por RF antes de comprometer fecha o presupuesto. La tabla es una reserva de negocio, no una estimación Sprint-ready.</w:t>
      </w:r>
    </w:p>
    <w:p>
      <w:pPr>
        <w:ind w:left="259" w:hanging="173"/>
      </w:pPr>
      <w:r>
        <w:rPr>
          <w:color w:val="2E74B5"/>
        </w:rPr>
        <w:t xml:space="preserve">• </w:t>
      </w:r>
      <w:r>
        <w:t>Definir si la arquitectura será multi-tenant por defecto o single-tenant. Esta decisión cambia drásticamente el costo de nube por cliente.</w:t>
      </w:r>
    </w:p>
    <w:p>
      <w:pPr>
        <w:ind w:left="259" w:hanging="173"/>
      </w:pPr>
      <w:r>
        <w:rPr>
          <w:color w:val="2E74B5"/>
        </w:rPr>
        <w:t xml:space="preserve">• </w:t>
      </w:r>
      <w:r>
        <w:t>Definir proveedor/costo de certificación FEL, pasarela, WhatsApp, correo/SMS y mapas; documentar cuotas incluidas y política de excedentes.</w:t>
      </w:r>
    </w:p>
    <w:p>
      <w:pPr>
        <w:ind w:left="259" w:hanging="173"/>
      </w:pPr>
      <w:r>
        <w:rPr>
          <w:color w:val="2E74B5"/>
        </w:rPr>
        <w:t xml:space="preserve">• </w:t>
      </w:r>
      <w:r>
        <w:t>Definir términos de SLA, horario exacto, feriados, canales oficiales, tiempos de respuesta/restauración y créditos de servicio si aplican.</w:t>
      </w:r>
    </w:p>
    <w:p>
      <w:pPr>
        <w:ind w:left="259" w:hanging="173"/>
      </w:pPr>
      <w:r>
        <w:rPr>
          <w:color w:val="2E74B5"/>
        </w:rPr>
        <w:t xml:space="preserve">• </w:t>
      </w:r>
      <w:r>
        <w:t>Definir política de soporte de hardware: remoto, visita, repuestos, equipos homologados, garantía y viáticos.</w:t>
      </w:r>
    </w:p>
    <w:p>
      <w:pPr>
        <w:ind w:left="259" w:hanging="173"/>
      </w:pPr>
      <w:r>
        <w:rPr>
          <w:color w:val="2E74B5"/>
        </w:rPr>
        <w:t xml:space="preserve">• </w:t>
      </w:r>
      <w:r>
        <w:t>Validar disposición a pagar con 10–20 entrevistas y pilotos. El benchmark demuestra que existe competencia desde Q200–Q343/mes, por lo que el diferencial debe ser medible.</w:t>
      </w:r>
    </w:p>
    <w:p>
      <w:pPr>
        <w:ind w:left="259" w:hanging="173"/>
      </w:pPr>
      <w:r>
        <w:rPr>
          <w:color w:val="2E74B5"/>
        </w:rPr>
        <w:t xml:space="preserve">• </w:t>
      </w:r>
      <w:r>
        <w:t>Separar claramente precio sin IVA, IVA y precio final. SAT publica una tarifa general de IVA del 12%.</w:t>
      </w:r>
    </w:p>
    <w:p>
      <w:pPr>
        <w:pStyle w:val="Heading1"/>
      </w:pPr>
      <w:r>
        <w:t>14. FUENTES Y REFERENCIAS DE MERCADO</w:t>
      </w:r>
    </w:p>
    <w:p>
      <w:r>
        <w:t>Fuentes verificadas el 16/08/2026. Los precios externos pueden cambiar y deben revisarse antes de emitir una cotización definitiva.</w:t>
      </w:r>
    </w:p>
    <w:tbl>
      <w:tblPr>
        <w:tblStyle w:val="TableGrid"/>
        <w:tblW w:type="auto" w:w="0"/>
        <w:jc w:val="center"/>
        <w:tblLayout w:type="fixed"/>
        <w:tblLook w:firstColumn="1" w:firstRow="1" w:lastColumn="0" w:lastRow="0" w:noHBand="0" w:noVBand="1" w:val="04A0"/>
      </w:tblPr>
      <w:tblGrid>
        <w:gridCol w:w="3408"/>
        <w:gridCol w:w="3408"/>
        <w:gridCol w:w="3408"/>
      </w:tblGrid>
      <w:tr>
        <w:trPr>
          <w:cantSplit/>
          <w:tblHeader w:val="true"/>
        </w:trPr>
        <w:tc>
          <w:tcPr>
            <w:tcW w:type="dxa" w:w="3168"/>
            <w:vAlign w:val="center"/>
            <w:tcMar>
              <w:top w:w="80" w:type="dxa"/>
              <w:start w:w="80" w:type="dxa"/>
              <w:bottom w:w="80" w:type="dxa"/>
              <w:end w:w="80" w:type="dxa"/>
            </w:tcMar>
            <w:shd w:fill="1F3B64"/>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b/>
                <w:color w:val="FFFFFF"/>
                <w:sz w:val="14"/>
              </w:rPr>
              <w:t>Fuente</w:t>
            </w:r>
          </w:p>
        </w:tc>
        <w:tc>
          <w:tcPr>
            <w:tcW w:type="dxa" w:w="4896"/>
            <w:vAlign w:val="center"/>
            <w:tcMar>
              <w:top w:w="80" w:type="dxa"/>
              <w:start w:w="80" w:type="dxa"/>
              <w:bottom w:w="80" w:type="dxa"/>
              <w:end w:w="80" w:type="dxa"/>
            </w:tcMar>
            <w:shd w:fill="1F3B64"/>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b/>
                <w:color w:val="FFFFFF"/>
                <w:sz w:val="14"/>
              </w:rPr>
              <w:t>URL</w:t>
            </w:r>
          </w:p>
        </w:tc>
        <w:tc>
          <w:tcPr>
            <w:tcW w:type="dxa" w:w="3744"/>
            <w:vAlign w:val="center"/>
            <w:tcMar>
              <w:top w:w="80" w:type="dxa"/>
              <w:start w:w="80" w:type="dxa"/>
              <w:bottom w:w="80" w:type="dxa"/>
              <w:end w:w="80" w:type="dxa"/>
            </w:tcMar>
            <w:shd w:fill="1F3B64"/>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b/>
                <w:color w:val="FFFFFF"/>
                <w:sz w:val="14"/>
              </w:rPr>
              <w:t>Uso en el modelo</w:t>
            </w:r>
          </w:p>
        </w:tc>
      </w:tr>
      <w:tr>
        <w:trPr>
          <w:cantSplit/>
        </w:trPr>
        <w:tc>
          <w:tcPr>
            <w:tcW w:type="dxa" w:w="3168"/>
            <w:vAlign w:val="center"/>
            <w:tcMar>
              <w:top w:w="80" w:type="dxa"/>
              <w:start w:w="80" w:type="dxa"/>
              <w:bottom w:w="80" w:type="dxa"/>
              <w:end w:w="80" w:type="dxa"/>
            </w:tcMar>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4"/>
              </w:rPr>
              <w:t>Banco de Guatemala — Tipo de Cambio</w:t>
            </w:r>
          </w:p>
        </w:tc>
        <w:tc>
          <w:tcPr>
            <w:tcW w:type="dxa" w:w="4896"/>
            <w:vAlign w:val="center"/>
            <w:tcMar>
              <w:top w:w="80" w:type="dxa"/>
              <w:start w:w="80" w:type="dxa"/>
              <w:bottom w:w="80" w:type="dxa"/>
              <w:end w:w="80" w:type="dxa"/>
            </w:tcMar>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4"/>
              </w:rPr>
              <w:t>https://www.banguat.gob.gt/cambio/</w:t>
            </w:r>
          </w:p>
        </w:tc>
        <w:tc>
          <w:tcPr>
            <w:tcW w:type="dxa" w:w="3744"/>
            <w:vAlign w:val="center"/>
            <w:tcMar>
              <w:top w:w="80" w:type="dxa"/>
              <w:start w:w="80" w:type="dxa"/>
              <w:bottom w:w="80" w:type="dxa"/>
              <w:end w:w="80" w:type="dxa"/>
            </w:tcMar>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4"/>
              </w:rPr>
              <w:t>TCR vigente 15/08/2026: Q7.62310 por USD.</w:t>
            </w:r>
          </w:p>
        </w:tc>
      </w:tr>
      <w:tr>
        <w:trPr>
          <w:cantSplit/>
        </w:trPr>
        <w:tc>
          <w:tcPr>
            <w:tcW w:type="dxa" w:w="3168"/>
            <w:vAlign w:val="center"/>
            <w:tcMar>
              <w:top w:w="80" w:type="dxa"/>
              <w:start w:w="80" w:type="dxa"/>
              <w:bottom w:w="80" w:type="dxa"/>
              <w:end w:w="80" w:type="dxa"/>
            </w:tcMar>
            <w:shd w:fill="F3F6FA"/>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4"/>
              </w:rPr>
              <w:t>DigitalOcean — Droplets</w:t>
            </w:r>
          </w:p>
        </w:tc>
        <w:tc>
          <w:tcPr>
            <w:tcW w:type="dxa" w:w="4896"/>
            <w:vAlign w:val="center"/>
            <w:tcMar>
              <w:top w:w="80" w:type="dxa"/>
              <w:start w:w="80" w:type="dxa"/>
              <w:bottom w:w="80" w:type="dxa"/>
              <w:end w:w="80" w:type="dxa"/>
            </w:tcMar>
            <w:shd w:fill="F3F6FA"/>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4"/>
              </w:rPr>
              <w:t>https://www.digitalocean.com/pricing/droplets</w:t>
            </w:r>
          </w:p>
        </w:tc>
        <w:tc>
          <w:tcPr>
            <w:tcW w:type="dxa" w:w="3744"/>
            <w:vAlign w:val="center"/>
            <w:tcMar>
              <w:top w:w="80" w:type="dxa"/>
              <w:start w:w="80" w:type="dxa"/>
              <w:bottom w:w="80" w:type="dxa"/>
              <w:end w:w="80" w:type="dxa"/>
            </w:tcMar>
            <w:shd w:fill="F3F6FA"/>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4"/>
              </w:rPr>
              <w:t>Basic: $24 2vCPU/4GiB; $48 4vCPU/8GiB; $96 8vCPU/16GiB.</w:t>
            </w:r>
          </w:p>
        </w:tc>
      </w:tr>
      <w:tr>
        <w:trPr>
          <w:cantSplit/>
        </w:trPr>
        <w:tc>
          <w:tcPr>
            <w:tcW w:type="dxa" w:w="3168"/>
            <w:vAlign w:val="center"/>
            <w:tcMar>
              <w:top w:w="80" w:type="dxa"/>
              <w:start w:w="80" w:type="dxa"/>
              <w:bottom w:w="80" w:type="dxa"/>
              <w:end w:w="80" w:type="dxa"/>
            </w:tcMar>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4"/>
              </w:rPr>
              <w:t>DigitalOcean — Managed Databases</w:t>
            </w:r>
          </w:p>
        </w:tc>
        <w:tc>
          <w:tcPr>
            <w:tcW w:type="dxa" w:w="4896"/>
            <w:vAlign w:val="center"/>
            <w:tcMar>
              <w:top w:w="80" w:type="dxa"/>
              <w:start w:w="80" w:type="dxa"/>
              <w:bottom w:w="80" w:type="dxa"/>
              <w:end w:w="80" w:type="dxa"/>
            </w:tcMar>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4"/>
              </w:rPr>
              <w:t>https://www.digitalocean.com/pricing/managed-databases</w:t>
            </w:r>
          </w:p>
        </w:tc>
        <w:tc>
          <w:tcPr>
            <w:tcW w:type="dxa" w:w="3744"/>
            <w:vAlign w:val="center"/>
            <w:tcMar>
              <w:top w:w="80" w:type="dxa"/>
              <w:start w:w="80" w:type="dxa"/>
              <w:bottom w:w="80" w:type="dxa"/>
              <w:end w:w="80" w:type="dxa"/>
            </w:tcMar>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4"/>
              </w:rPr>
              <w:t>PostgreSQL desde $15.15/mes; Valkey desde $15/mes.</w:t>
            </w:r>
          </w:p>
        </w:tc>
      </w:tr>
      <w:tr>
        <w:trPr>
          <w:cantSplit/>
        </w:trPr>
        <w:tc>
          <w:tcPr>
            <w:tcW w:type="dxa" w:w="3168"/>
            <w:vAlign w:val="center"/>
            <w:tcMar>
              <w:top w:w="80" w:type="dxa"/>
              <w:start w:w="80" w:type="dxa"/>
              <w:bottom w:w="80" w:type="dxa"/>
              <w:end w:w="80" w:type="dxa"/>
            </w:tcMar>
            <w:shd w:fill="F3F6FA"/>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4"/>
              </w:rPr>
              <w:t>DigitalOcean — Load Balancers / Pricing</w:t>
            </w:r>
          </w:p>
        </w:tc>
        <w:tc>
          <w:tcPr>
            <w:tcW w:type="dxa" w:w="4896"/>
            <w:vAlign w:val="center"/>
            <w:tcMar>
              <w:top w:w="80" w:type="dxa"/>
              <w:start w:w="80" w:type="dxa"/>
              <w:bottom w:w="80" w:type="dxa"/>
              <w:end w:w="80" w:type="dxa"/>
            </w:tcMar>
            <w:shd w:fill="F3F6FA"/>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4"/>
              </w:rPr>
              <w:t>https://www.digitalocean.com/products/load-balancers</w:t>
            </w:r>
          </w:p>
        </w:tc>
        <w:tc>
          <w:tcPr>
            <w:tcW w:type="dxa" w:w="3744"/>
            <w:vAlign w:val="center"/>
            <w:tcMar>
              <w:top w:w="80" w:type="dxa"/>
              <w:start w:w="80" w:type="dxa"/>
              <w:bottom w:w="80" w:type="dxa"/>
              <w:end w:w="80" w:type="dxa"/>
            </w:tcMar>
            <w:shd w:fill="F3F6FA"/>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4"/>
              </w:rPr>
              <w:t>Load Balancer desde $12/mes; Spaces desde $5; backup 20% semanal / 30% diario.</w:t>
            </w:r>
          </w:p>
        </w:tc>
      </w:tr>
      <w:tr>
        <w:trPr>
          <w:cantSplit/>
        </w:trPr>
        <w:tc>
          <w:tcPr>
            <w:tcW w:type="dxa" w:w="3168"/>
            <w:vAlign w:val="center"/>
            <w:tcMar>
              <w:top w:w="80" w:type="dxa"/>
              <w:start w:w="80" w:type="dxa"/>
              <w:bottom w:w="80" w:type="dxa"/>
              <w:end w:w="80" w:type="dxa"/>
            </w:tcMar>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4"/>
              </w:rPr>
              <w:t>PosFile Guatemala</w:t>
            </w:r>
          </w:p>
        </w:tc>
        <w:tc>
          <w:tcPr>
            <w:tcW w:type="dxa" w:w="4896"/>
            <w:vAlign w:val="center"/>
            <w:tcMar>
              <w:top w:w="80" w:type="dxa"/>
              <w:start w:w="80" w:type="dxa"/>
              <w:bottom w:w="80" w:type="dxa"/>
              <w:end w:w="80" w:type="dxa"/>
            </w:tcMar>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4"/>
              </w:rPr>
              <w:t>https://posfile.com/</w:t>
            </w:r>
          </w:p>
        </w:tc>
        <w:tc>
          <w:tcPr>
            <w:tcW w:type="dxa" w:w="3744"/>
            <w:vAlign w:val="center"/>
            <w:tcMar>
              <w:top w:w="80" w:type="dxa"/>
              <w:start w:w="80" w:type="dxa"/>
              <w:bottom w:w="80" w:type="dxa"/>
              <w:end w:w="80" w:type="dxa"/>
            </w:tcMar>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4"/>
              </w:rPr>
              <w:t>Punto de Venta FEL publicado desde Q200/mes.</w:t>
            </w:r>
          </w:p>
        </w:tc>
      </w:tr>
      <w:tr>
        <w:trPr>
          <w:cantSplit/>
        </w:trPr>
        <w:tc>
          <w:tcPr>
            <w:tcW w:type="dxa" w:w="3168"/>
            <w:vAlign w:val="center"/>
            <w:tcMar>
              <w:top w:w="80" w:type="dxa"/>
              <w:start w:w="80" w:type="dxa"/>
              <w:bottom w:w="80" w:type="dxa"/>
              <w:end w:w="80" w:type="dxa"/>
            </w:tcMar>
            <w:shd w:fill="F3F6FA"/>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4"/>
              </w:rPr>
              <w:t>Sabor Suite</w:t>
            </w:r>
          </w:p>
        </w:tc>
        <w:tc>
          <w:tcPr>
            <w:tcW w:type="dxa" w:w="4896"/>
            <w:vAlign w:val="center"/>
            <w:tcMar>
              <w:top w:w="80" w:type="dxa"/>
              <w:start w:w="80" w:type="dxa"/>
              <w:bottom w:w="80" w:type="dxa"/>
              <w:end w:w="80" w:type="dxa"/>
            </w:tcMar>
            <w:shd w:fill="F3F6FA"/>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4"/>
              </w:rPr>
              <w:t>https://saborsuite.com/pos-para-restaurantes/</w:t>
            </w:r>
          </w:p>
        </w:tc>
        <w:tc>
          <w:tcPr>
            <w:tcW w:type="dxa" w:w="3744"/>
            <w:vAlign w:val="center"/>
            <w:tcMar>
              <w:top w:w="80" w:type="dxa"/>
              <w:start w:w="80" w:type="dxa"/>
              <w:bottom w:w="80" w:type="dxa"/>
              <w:end w:w="80" w:type="dxa"/>
            </w:tcMar>
            <w:shd w:fill="F3F6FA"/>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4"/>
              </w:rPr>
              <w:t>POS restaurante publicado desde $45/mes por sucursal; KDS, inventario/recetas, split, offline y soporte WhatsApp.</w:t>
            </w:r>
          </w:p>
        </w:tc>
      </w:tr>
      <w:tr>
        <w:trPr>
          <w:cantSplit/>
        </w:trPr>
        <w:tc>
          <w:tcPr>
            <w:tcW w:type="dxa" w:w="3168"/>
            <w:vAlign w:val="center"/>
            <w:tcMar>
              <w:top w:w="80" w:type="dxa"/>
              <w:start w:w="80" w:type="dxa"/>
              <w:bottom w:w="80" w:type="dxa"/>
              <w:end w:w="80" w:type="dxa"/>
            </w:tcMar>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4"/>
              </w:rPr>
              <w:t>Computrabajo Guatemala</w:t>
            </w:r>
          </w:p>
        </w:tc>
        <w:tc>
          <w:tcPr>
            <w:tcW w:type="dxa" w:w="4896"/>
            <w:vAlign w:val="center"/>
            <w:tcMar>
              <w:top w:w="80" w:type="dxa"/>
              <w:start w:w="80" w:type="dxa"/>
              <w:bottom w:w="80" w:type="dxa"/>
              <w:end w:w="80" w:type="dxa"/>
            </w:tcMar>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4"/>
              </w:rPr>
              <w:t>https://gt.computrabajo.com/salarios/tecnicoa-de-soporte</w:t>
            </w:r>
          </w:p>
        </w:tc>
        <w:tc>
          <w:tcPr>
            <w:tcW w:type="dxa" w:w="3744"/>
            <w:vAlign w:val="center"/>
            <w:tcMar>
              <w:top w:w="80" w:type="dxa"/>
              <w:start w:w="80" w:type="dxa"/>
              <w:bottom w:w="80" w:type="dxa"/>
              <w:end w:w="80" w:type="dxa"/>
            </w:tcMar>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4"/>
              </w:rPr>
              <w:t>Indicador de mercado: Técnico/a de soporte ~Q5,061/mes.</w:t>
            </w:r>
          </w:p>
        </w:tc>
      </w:tr>
      <w:tr>
        <w:trPr>
          <w:cantSplit/>
        </w:trPr>
        <w:tc>
          <w:tcPr>
            <w:tcW w:type="dxa" w:w="3168"/>
            <w:vAlign w:val="center"/>
            <w:tcMar>
              <w:top w:w="80" w:type="dxa"/>
              <w:start w:w="80" w:type="dxa"/>
              <w:bottom w:w="80" w:type="dxa"/>
              <w:end w:w="80" w:type="dxa"/>
            </w:tcMar>
            <w:shd w:fill="F3F6FA"/>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4"/>
              </w:rPr>
              <w:t>Meta — WhatsApp Business Platform Pricing</w:t>
            </w:r>
          </w:p>
        </w:tc>
        <w:tc>
          <w:tcPr>
            <w:tcW w:type="dxa" w:w="4896"/>
            <w:vAlign w:val="center"/>
            <w:tcMar>
              <w:top w:w="80" w:type="dxa"/>
              <w:start w:w="80" w:type="dxa"/>
              <w:bottom w:w="80" w:type="dxa"/>
              <w:end w:w="80" w:type="dxa"/>
            </w:tcMar>
            <w:shd w:fill="F3F6FA"/>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4"/>
              </w:rPr>
              <w:t>https://developers.facebook.com/documentation/business-messaging/whatsapp/pricing</w:t>
            </w:r>
          </w:p>
        </w:tc>
        <w:tc>
          <w:tcPr>
            <w:tcW w:type="dxa" w:w="3744"/>
            <w:vAlign w:val="center"/>
            <w:tcMar>
              <w:top w:w="80" w:type="dxa"/>
              <w:start w:w="80" w:type="dxa"/>
              <w:bottom w:w="80" w:type="dxa"/>
              <w:end w:w="80" w:type="dxa"/>
            </w:tcMar>
            <w:shd w:fill="F3F6FA"/>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4"/>
              </w:rPr>
              <w:t>Pricing de mensajes/servicios sujeto a categoría, volumen y cambios publicados en 2026.</w:t>
            </w:r>
          </w:p>
        </w:tc>
      </w:tr>
      <w:tr>
        <w:trPr>
          <w:cantSplit/>
        </w:trPr>
        <w:tc>
          <w:tcPr>
            <w:tcW w:type="dxa" w:w="3168"/>
            <w:vAlign w:val="center"/>
            <w:tcMar>
              <w:top w:w="80" w:type="dxa"/>
              <w:start w:w="80" w:type="dxa"/>
              <w:bottom w:w="80" w:type="dxa"/>
              <w:end w:w="80" w:type="dxa"/>
            </w:tcMar>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4"/>
              </w:rPr>
              <w:t>Google Maps Platform — Pricing</w:t>
            </w:r>
          </w:p>
        </w:tc>
        <w:tc>
          <w:tcPr>
            <w:tcW w:type="dxa" w:w="4896"/>
            <w:vAlign w:val="center"/>
            <w:tcMar>
              <w:top w:w="80" w:type="dxa"/>
              <w:start w:w="80" w:type="dxa"/>
              <w:bottom w:w="80" w:type="dxa"/>
              <w:end w:w="80" w:type="dxa"/>
            </w:tcMar>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4"/>
              </w:rPr>
              <w:t>https://developers.google.com/maps/billing-and-pricing/pricing</w:t>
            </w:r>
          </w:p>
        </w:tc>
        <w:tc>
          <w:tcPr>
            <w:tcW w:type="dxa" w:w="3744"/>
            <w:vAlign w:val="center"/>
            <w:tcMar>
              <w:top w:w="80" w:type="dxa"/>
              <w:start w:w="80" w:type="dxa"/>
              <w:bottom w:w="80" w:type="dxa"/>
              <w:end w:w="80" w:type="dxa"/>
            </w:tcMar>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4"/>
              </w:rPr>
              <w:t>Modelo pay-as-you-go con free usage caps y cargos por evento.</w:t>
            </w:r>
          </w:p>
        </w:tc>
      </w:tr>
      <w:tr>
        <w:trPr>
          <w:cantSplit/>
        </w:trPr>
        <w:tc>
          <w:tcPr>
            <w:tcW w:type="dxa" w:w="3168"/>
            <w:vAlign w:val="center"/>
            <w:tcMar>
              <w:top w:w="80" w:type="dxa"/>
              <w:start w:w="80" w:type="dxa"/>
              <w:bottom w:w="80" w:type="dxa"/>
              <w:end w:w="80" w:type="dxa"/>
            </w:tcMar>
            <w:shd w:fill="F3F6FA"/>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4"/>
              </w:rPr>
              <w:t>SAT Guatemala — Principales impuestos</w:t>
            </w:r>
          </w:p>
        </w:tc>
        <w:tc>
          <w:tcPr>
            <w:tcW w:type="dxa" w:w="4896"/>
            <w:vAlign w:val="center"/>
            <w:tcMar>
              <w:top w:w="80" w:type="dxa"/>
              <w:start w:w="80" w:type="dxa"/>
              <w:bottom w:w="80" w:type="dxa"/>
              <w:end w:w="80" w:type="dxa"/>
            </w:tcMar>
            <w:shd w:fill="F3F6FA"/>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4"/>
              </w:rPr>
              <w:t>https://portal.sat.gob.gt/portal/principales-impuestos-en-guatemala/</w:t>
            </w:r>
          </w:p>
        </w:tc>
        <w:tc>
          <w:tcPr>
            <w:tcW w:type="dxa" w:w="3744"/>
            <w:vAlign w:val="center"/>
            <w:tcMar>
              <w:top w:w="80" w:type="dxa"/>
              <w:start w:w="80" w:type="dxa"/>
              <w:bottom w:w="80" w:type="dxa"/>
              <w:end w:w="80" w:type="dxa"/>
            </w:tcMar>
            <w:shd w:fill="F3F6FA"/>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4"/>
              </w:rPr>
              <w:t>IVA general 12%.</w:t>
            </w:r>
          </w:p>
        </w:tc>
      </w:tr>
      <w:tr>
        <w:trPr>
          <w:cantSplit/>
        </w:trPr>
        <w:tc>
          <w:tcPr>
            <w:tcW w:type="dxa" w:w="3168"/>
            <w:vAlign w:val="center"/>
            <w:tcMar>
              <w:top w:w="80" w:type="dxa"/>
              <w:start w:w="80" w:type="dxa"/>
              <w:bottom w:w="80" w:type="dxa"/>
              <w:end w:w="80" w:type="dxa"/>
            </w:tcMar>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4"/>
              </w:rPr>
              <w:t>SAT Guatemala — Certificador DTE / FEL</w:t>
            </w:r>
          </w:p>
        </w:tc>
        <w:tc>
          <w:tcPr>
            <w:tcW w:type="dxa" w:w="4896"/>
            <w:vAlign w:val="center"/>
            <w:tcMar>
              <w:top w:w="80" w:type="dxa"/>
              <w:start w:w="80" w:type="dxa"/>
              <w:bottom w:w="80" w:type="dxa"/>
              <w:end w:w="80" w:type="dxa"/>
            </w:tcMar>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4"/>
              </w:rPr>
              <w:t>https://portal.sat.gob.gt/portal/certificador-de-dte/</w:t>
            </w:r>
          </w:p>
        </w:tc>
        <w:tc>
          <w:tcPr>
            <w:tcW w:type="dxa" w:w="3744"/>
            <w:vAlign w:val="center"/>
            <w:tcMar>
              <w:top w:w="80" w:type="dxa"/>
              <w:start w:w="80" w:type="dxa"/>
              <w:bottom w:w="80" w:type="dxa"/>
              <w:end w:w="80" w:type="dxa"/>
            </w:tcMar>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4"/>
              </w:rPr>
              <w:t>Marco de certificadores DTE; proveedores autorizados pueden tener costos propios.</w:t>
            </w:r>
          </w:p>
        </w:tc>
      </w:tr>
    </w:tbl>
    <w:p>
      <w:pPr>
        <w:pStyle w:val="Heading1"/>
      </w:pPr>
      <w:r>
        <w:t>15. HISTORIAL DE CAMBIOS</w:t>
      </w:r>
    </w:p>
    <w:tbl>
      <w:tblPr>
        <w:tblStyle w:val="TableGrid"/>
        <w:tblW w:type="auto" w:w="0"/>
        <w:jc w:val="center"/>
        <w:tblLayout w:type="fixed"/>
        <w:tblLook w:firstColumn="1" w:firstRow="1" w:lastColumn="0" w:lastRow="0" w:noHBand="0" w:noVBand="1" w:val="04A0"/>
      </w:tblPr>
      <w:tblGrid>
        <w:gridCol w:w="3408"/>
        <w:gridCol w:w="3408"/>
        <w:gridCol w:w="3408"/>
      </w:tblGrid>
      <w:tr>
        <w:trPr>
          <w:cantSplit/>
          <w:tblHeader w:val="true"/>
        </w:trPr>
        <w:tc>
          <w:tcPr>
            <w:tcW w:type="dxa" w:w="1440"/>
            <w:vAlign w:val="center"/>
            <w:tcMar>
              <w:top w:w="80" w:type="dxa"/>
              <w:start w:w="80" w:type="dxa"/>
              <w:bottom w:w="80" w:type="dxa"/>
              <w:end w:w="80" w:type="dxa"/>
            </w:tcMar>
            <w:shd w:fill="1F3B64"/>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b/>
                <w:color w:val="FFFFFF"/>
                <w:sz w:val="16"/>
              </w:rPr>
              <w:t>Versión</w:t>
            </w:r>
          </w:p>
        </w:tc>
        <w:tc>
          <w:tcPr>
            <w:tcW w:type="dxa" w:w="1872"/>
            <w:vAlign w:val="center"/>
            <w:tcMar>
              <w:top w:w="80" w:type="dxa"/>
              <w:start w:w="80" w:type="dxa"/>
              <w:bottom w:w="80" w:type="dxa"/>
              <w:end w:w="80" w:type="dxa"/>
            </w:tcMar>
            <w:shd w:fill="1F3B64"/>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b/>
                <w:color w:val="FFFFFF"/>
                <w:sz w:val="16"/>
              </w:rPr>
              <w:t>Fecha</w:t>
            </w:r>
          </w:p>
        </w:tc>
        <w:tc>
          <w:tcPr>
            <w:tcW w:type="dxa" w:w="7920"/>
            <w:vAlign w:val="center"/>
            <w:tcMar>
              <w:top w:w="80" w:type="dxa"/>
              <w:start w:w="80" w:type="dxa"/>
              <w:bottom w:w="80" w:type="dxa"/>
              <w:end w:w="80" w:type="dxa"/>
            </w:tcMar>
            <w:shd w:fill="1F3B64"/>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b/>
                <w:color w:val="FFFFFF"/>
                <w:sz w:val="16"/>
              </w:rPr>
              <w:t>Descripción</w:t>
            </w:r>
          </w:p>
        </w:tc>
      </w:tr>
      <w:tr>
        <w:trPr>
          <w:cantSplit/>
        </w:trPr>
        <w:tc>
          <w:tcPr>
            <w:tcW w:type="dxa" w:w="1440"/>
            <w:vAlign w:val="center"/>
            <w:tcMar>
              <w:top w:w="80" w:type="dxa"/>
              <w:start w:w="80" w:type="dxa"/>
              <w:bottom w:w="80" w:type="dxa"/>
              <w:end w:w="80" w:type="dxa"/>
            </w:tcMar>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6"/>
              </w:rPr>
              <w:t>1.0</w:t>
            </w:r>
          </w:p>
        </w:tc>
        <w:tc>
          <w:tcPr>
            <w:tcW w:type="dxa" w:w="1872"/>
            <w:vAlign w:val="center"/>
            <w:tcMar>
              <w:top w:w="80" w:type="dxa"/>
              <w:start w:w="80" w:type="dxa"/>
              <w:bottom w:w="80" w:type="dxa"/>
              <w:end w:w="80" w:type="dxa"/>
            </w:tcMar>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6"/>
              </w:rPr>
              <w:t>16/08/2026</w:t>
            </w:r>
          </w:p>
        </w:tc>
        <w:tc>
          <w:tcPr>
            <w:tcW w:type="dxa" w:w="7920"/>
            <w:vAlign w:val="center"/>
            <w:tcMar>
              <w:top w:w="80" w:type="dxa"/>
              <w:start w:w="80" w:type="dxa"/>
              <w:bottom w:w="80" w:type="dxa"/>
              <w:end w:w="80" w:type="dxa"/>
            </w:tcMar>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6"/>
              </w:rPr>
              <w:t>Documento original: 101 RF, inversión y membresías iniciales.</w:t>
            </w:r>
          </w:p>
        </w:tc>
      </w:tr>
      <w:tr>
        <w:trPr>
          <w:cantSplit/>
        </w:trPr>
        <w:tc>
          <w:tcPr>
            <w:tcW w:type="dxa" w:w="1440"/>
            <w:vAlign w:val="center"/>
            <w:tcMar>
              <w:top w:w="80" w:type="dxa"/>
              <w:start w:w="80" w:type="dxa"/>
              <w:bottom w:w="80" w:type="dxa"/>
              <w:end w:w="80" w:type="dxa"/>
            </w:tcMar>
            <w:shd w:fill="F3F6FA"/>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6"/>
              </w:rPr>
              <w:t>2.0</w:t>
            </w:r>
          </w:p>
        </w:tc>
        <w:tc>
          <w:tcPr>
            <w:tcW w:type="dxa" w:w="1872"/>
            <w:vAlign w:val="center"/>
            <w:tcMar>
              <w:top w:w="80" w:type="dxa"/>
              <w:start w:w="80" w:type="dxa"/>
              <w:bottom w:w="80" w:type="dxa"/>
              <w:end w:w="80" w:type="dxa"/>
            </w:tcMar>
            <w:shd w:fill="F3F6FA"/>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6"/>
              </w:rPr>
              <w:t>16/08/2026</w:t>
            </w:r>
          </w:p>
        </w:tc>
        <w:tc>
          <w:tcPr>
            <w:tcW w:type="dxa" w:w="7920"/>
            <w:vAlign w:val="center"/>
            <w:tcMar>
              <w:top w:w="80" w:type="dxa"/>
              <w:start w:w="80" w:type="dxa"/>
              <w:bottom w:w="80" w:type="dxa"/>
              <w:end w:w="80" w:type="dxa"/>
            </w:tcMar>
            <w:shd w:fill="F3F6FA"/>
            <w:tcBorders>
              <w:top w:val="single" w:sz="4" w:color="B7C5D6"/>
              <w:left w:val="single" w:sz="4" w:color="B7C5D6"/>
              <w:bottom w:val="single" w:sz="4" w:color="B7C5D6"/>
              <w:right w:val="single" w:sz="4" w:color="B7C5D6"/>
              <w:insideH w:val="single" w:sz="4" w:color="B7C5D6"/>
              <w:insideV w:val="single" w:sz="4" w:color="B7C5D6"/>
            </w:tcBorders>
          </w:tcPr>
          <w:p>
            <w:pPr>
              <w:spacing w:after="0" w:before="0"/>
            </w:pPr>
            <w:r>
              <w:rPr>
                <w:rFonts w:ascii="Arial" w:hAnsi="Arial"/>
                <w:sz w:val="16"/>
              </w:rPr>
              <w:t>Actualización a 131 RF/17 módulos; escenarios de inversión; soporte/SLA 07:00–16:00 y P1 24/7; COGS; terceros; nube compartida/dedicada; precios revisados; IPI por módulo; KPIs y payback.</w:t>
            </w:r>
          </w:p>
        </w:tc>
      </w:tr>
    </w:tbl>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Arial" w:hAnsi="Arial"/>
      <w:color w:val="222222"/>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Arial" w:hAnsi="Arial"/>
      <w:b/>
      <w:bCs/>
      <w:color w:val="1F3B64"/>
      <w:sz w:val="32"/>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rial" w:hAnsi="Arial"/>
      <w:b/>
      <w:bCs/>
      <w:color w:val="2E74B5"/>
      <w:sz w:val="25"/>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rial" w:hAnsi="Arial"/>
      <w:b/>
      <w:bCs/>
      <w:color w:val="1F3B64"/>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160"/>
      <w:contextualSpacing/>
    </w:pPr>
    <w:rPr>
      <w:rFonts w:asciiTheme="majorHAnsi" w:eastAsiaTheme="majorEastAsia" w:hAnsiTheme="majorHAnsi" w:cstheme="majorBidi" w:ascii="Arial" w:hAnsi="Arial"/>
      <w:b/>
      <w:color w:val="1F3B64"/>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rial" w:hAnsi="Arial"/>
      <w:i/>
      <w:color w:val="666666"/>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Costo de Inversión, Precios y Modelo de Servicio — Restaurante v2.0</dc:title>
  <dc:subject>Modelo financiero/comercial para SaaS de restaurante</dc:subject>
  <dc:creator>Equipo de Proyecto</dc:creator>
  <cp:keywords/>
  <dc:description>Versión revisada con soporte/SLA, COGS, pricing y KPIs.</dc:description>
  <cp:lastModifiedBy/>
  <cp:revision>1</cp:revision>
  <dcterms:created xsi:type="dcterms:W3CDTF">2013-12-23T23:15:00Z</dcterms:created>
  <dcterms:modified xsi:type="dcterms:W3CDTF">2013-12-23T23:15:00Z</dcterms:modified>
  <cp:category/>
</cp:coreProperties>
</file>