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56082"/>
          <w:sz w:val="32"/>
          <w:szCs w:val="32"/>
        </w:rPr>
        <w:t xml:space="preserve">Solicitud de Requerimientos No Funcionales</w:t>
      </w:r>
    </w:p>
    <w:tbl>
      <w:tblPr>
        <w:tblW w:type="dxa" w:w="43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</w:tblGrid>
      <w:tr>
        <w:tc>
          <w:tcPr>
            <w:tcW w:type="dxa" w:w="15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Edición</w:t>
            </w:r>
          </w:p>
        </w:tc>
        <w:tc>
          <w:tcPr>
            <w:tcW w:type="dxa" w:w="28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 de Última Edición</w:t>
            </w:r>
          </w:p>
        </w:tc>
      </w:tr>
      <w:tr>
        <w:tc>
          <w:tcPr>
            <w:tcW w:type="dxa" w:w="15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1.3</w:t>
            </w:r>
          </w:p>
        </w:tc>
        <w:tc>
          <w:tcPr>
            <w:tcW w:type="dxa" w:w="28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14/09/2026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Historial de cambios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40"/>
        <w:gridCol w:w="1900"/>
        <w:gridCol w:w="15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33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del cambio</w:t>
            </w:r>
          </w:p>
        </w:tc>
        <w:tc>
          <w:tcPr>
            <w:tcW w:type="dxa" w:w="19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Autor de cambio</w:t>
            </w:r>
          </w:p>
        </w:tc>
        <w:tc>
          <w:tcPr>
            <w:tcW w:type="dxa" w:w="15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 de autor</w:t>
            </w:r>
          </w:p>
        </w:tc>
        <w:tc>
          <w:tcPr>
            <w:tcW w:type="dxa" w:w="20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1.0.0</w:t>
            </w:r>
          </w:p>
        </w:tc>
        <w:tc>
          <w:tcPr>
            <w:tcW w:type="dxa" w:w="33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Definición de Requerimientos no funcionales</w:t>
            </w:r>
          </w:p>
        </w:tc>
        <w:tc>
          <w:tcPr>
            <w:tcW w:type="dxa" w:w="19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Celeste López</w:t>
            </w:r>
          </w:p>
        </w:tc>
        <w:tc>
          <w:tcPr>
            <w:tcW w:type="dxa" w:w="15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PMO</w:t>
            </w:r>
          </w:p>
        </w:tc>
        <w:tc>
          <w:tcPr>
            <w:tcW w:type="dxa" w:w="20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28/01/2026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1.0.1</w:t>
            </w:r>
          </w:p>
        </w:tc>
        <w:tc>
          <w:tcPr>
            <w:tcW w:type="dxa" w:w="33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RNF-GEN-06: aumento del criterio de disponibilidad.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RNF-GEN-07: definición del estándar de tiempo de respuesta.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RNF-02: definición de expiración de sesiones.</w:t>
            </w:r>
          </w:p>
        </w:tc>
        <w:tc>
          <w:tcPr>
            <w:tcW w:type="dxa" w:w="19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Elian Ramírez</w:t>
            </w:r>
          </w:p>
        </w:tc>
        <w:tc>
          <w:tcPr>
            <w:tcW w:type="dxa" w:w="15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MT</w:t>
            </w:r>
          </w:p>
        </w:tc>
        <w:tc>
          <w:tcPr>
            <w:tcW w:type="dxa" w:w="20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26/02/2026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1.3.0</w:t>
            </w:r>
          </w:p>
        </w:tc>
        <w:tc>
          <w:tcPr>
            <w:tcW w:type="dxa" w:w="33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Definición de Requerimientos no funcionales de la Etapa 3 (RNF-GEN-08 al RNF-GEN-11)</w:t>
            </w:r>
          </w:p>
        </w:tc>
        <w:tc>
          <w:tcPr>
            <w:tcW w:type="dxa" w:w="19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Elian Ramírez</w:t>
            </w:r>
          </w:p>
        </w:tc>
        <w:tc>
          <w:tcPr>
            <w:tcW w:type="dxa" w:w="15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MT</w:t>
            </w:r>
          </w:p>
        </w:tc>
        <w:tc>
          <w:tcPr>
            <w:tcW w:type="dxa" w:w="20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14/09/2026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Arial" w:cs="Arial" w:eastAsia="Arial" w:hAnsi="Arial"/>
          <w:b/>
          <w:bCs/>
          <w:color w:val="156082"/>
          <w:sz w:val="30"/>
          <w:szCs w:val="30"/>
        </w:rPr>
        <w:t xml:space="preserve">Requerimientos No Funcionales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1. INFORMACIÓN DEL CLIENTE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 la empresa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UTEQ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contacto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Gerardo Ramirez Villareal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elaboración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28/01/2026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2. INFORMACIÓN GENERAL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RNF-GEN-00 – Requerimiento general no funcional del sistema web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requerida de solución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28/01/2026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3. DESCRIPCIÓN DEL REQUERIMIENTO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Definir las características de calidad que deberá cumplir el sistema web de control y administración de lockers IoT, aplicables tanto a la plataforma administrativa como a la plataforma de alumnos.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Beneficio esperado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Funcionamiento estable y confiable del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Protección de la información de administradores y alumnos.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Experiencia de uso adecuada en ambas plataformas.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Continuidad del servicio de lockers.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Alcance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Este requerimiento aplica a todas las funcionalidades del sistema web, incluyendo: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 Administrativa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 de Alumnos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Ubicación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de usuarios y responsables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Administrador: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Usuario encargado de la gestión del sistema.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Alumno: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Usuario que hace uso de los lockers.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 del requerimiento: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Equipo de Desarrollo.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Criterios de Calidad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deberá cumplir con criterios de seguridad, rendimiento, disponibilidad, escalabilidad, responsividad y protección de datos en ambas plataformas.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requerimientos no funcionales deberán cumplirse de manera transversal en todo el sistema.</w:t>
            </w:r>
          </w:p>
        </w:tc>
      </w:tr>
    </w:tbl>
    <w:p>
      <w:pPr>
        <w:pageBreakBefore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1. INFORMACIÓN DEL CLIENTE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 la empresa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UTEQ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contacto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Gerardo Ramirez Villareal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elaboración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28/01/2026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2. INFORMACIÓN GENERAL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RNF-01 – Seguridad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requerida de solución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28/01/2026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3. DESCRIPCIÓN DEL REQUERIMIENTO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Garantizar la seguridad del sistema mediante mecanismos de autenticación y control de acceso.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Beneficio esperado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Prevención de accesos no autorizados y protección de la información.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Alcance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Aplica a la web administrativa y a la web de alumnos.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Ubicación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de usuarios y responsables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Usuarios autenticados del sistema.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Equipo de Desarrollo.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Criterios de Calidad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deberá permitir el acceso únicamente a usuarios autenticados y autorizados.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Todas las acciones relevantes deberán quedar registradas.</w:t>
            </w:r>
          </w:p>
        </w:tc>
      </w:tr>
    </w:tbl>
    <w:p>
      <w:pPr>
        <w:pageBreakBefore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1. INFORMACIÓN DEL CLIENTE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 la empresa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UTEQ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contacto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Gerardo Ramirez Villareal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elaboración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28/01/2026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2. INFORMACIÓN GENERAL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RNF-02 – Control de roles y permisos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requerida de solución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28/01/2026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3. DESCRIPCIÓN DEL REQUERIMIENTO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Restringir el acceso a las funcionalidades del sistema según el rol del usuario, control único de acceso activo y tiempo límite de sesión.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Beneficio esperado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Uso correcto del sistema, reducción de errores, accesos indebidos y expiración de sesiones.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Alcance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Aplica a todos los usuarios del sistema.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Ubicación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de usuarios y responsables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Administrador y alumnos.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Equipo de Desarrollo.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Criterios de Calidad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deberá permitir ejecutar únicamente las acciones correspondientes al rol asignado.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permisos deberán definirse previamente.</w:t>
            </w:r>
          </w:p>
        </w:tc>
      </w:tr>
    </w:tbl>
    <w:p>
      <w:pPr>
        <w:pageBreakBefore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1. INFORMACIÓN DEL CLIENTE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 la empresa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UTEQ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contacto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Gerardo Ramirez Villareal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elaboración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28/01/2026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2. INFORMACIÓN GENERAL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RNF-GEN-03 – Protección de datos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requerida de solución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28/01/2026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3. DESCRIPCIÓN DEL REQUERIMIENTO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Garantizar la confidencialidad e integridad de los datos almacenados en el sistema.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Beneficio esperado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Manejo seguro de la información personal y operativa.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Alcance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Aplica a toda la información del sistema.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Ubicación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de usuarios y responsables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Usuarios autorizados del sistema.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Equipo de Desarrollo.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Criterios de Calidad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datos solo podrán ser consultados o modificados por usuarios autorizados.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deberán aplicar políticas institucionales de protección de datos.</w:t>
            </w:r>
          </w:p>
        </w:tc>
      </w:tr>
    </w:tbl>
    <w:p>
      <w:pPr>
        <w:pageBreakBefore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1. INFORMACIÓN DEL CLIENTE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 la empresa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UTEQ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contacto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Gerardo Ramirez Villareal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elaboración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28/01/2026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2. INFORMACIÓN GENERAL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RNF-GEN-04 – Responsividad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requerida de solución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28/01/2026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3. DESCRIPCIÓN DEL REQUERIMIENTO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Permitir que el sistema se adapte a diferentes tamaños de pantalla.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Beneficio esperado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Mejor experiencia de uso en diferentes dispositivos.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Alcance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Aplica a ambas plataformas del sistema.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Ubicación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de usuarios y responsables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Administrador y alumnos.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Equipo de Desarrollo.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Criterios de Calidad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interfaz deberá visualizarse correctamente en computadoras, celulares y laptops.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</w:p>
        </w:tc>
      </w:tr>
    </w:tbl>
    <w:p>
      <w:pPr>
        <w:pageBreakBefore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1. INFORMACIÓN DEL CLIENTE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 la empresa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UTEQ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contacto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Gerardo Ramirez Villareal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elaboración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28/01/2026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2. INFORMACIÓN GENERAL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RNF-GEN-05 – Escalabilidad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requerida de solución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28/01/2026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3. DESCRIPCIÓN DEL REQUERIMIENTO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Permitir el crecimiento del sistema sin afectar su funcionamiento.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Beneficio esperado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Mayor vida útil del sistema.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Alcance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Aplica a todo el sistema.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Ubicación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de usuarios y responsables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Usuarios del sistema.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Equipo de Desarrollo.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Criterios de Calidad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deberá permitir agregar usuarios y lockers sin degradar el rendimiento.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crecimiento deberá ser planificado.</w:t>
            </w:r>
          </w:p>
        </w:tc>
      </w:tr>
    </w:tbl>
    <w:p>
      <w:pPr>
        <w:pageBreakBefore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1. INFORMACIÓN DEL CLIENTE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 la empresa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UTEQ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contacto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Gerardo Ramirez Villareal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elaboración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28/01/2026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2. INFORMACIÓN GENERAL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RNF-GEN-06 – Disponibilidad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requerida de solución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28/01/2026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3. DESCRIPCIÓN DEL REQUERIMIENTO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Garantizar la disponibilidad del sistema durante su operación.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Beneficio esperado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Acceso continuo al sistema.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Alcance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Aplica a ambas plataformas.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Ubicación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de usuarios y responsables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Usuarios del sistema.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Equipo de Desarrollo.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Criterios de Calidad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deberá estar disponible al menos el 99.5% del tiempo.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permitirán mantenimientos programados.</w:t>
            </w:r>
          </w:p>
        </w:tc>
      </w:tr>
    </w:tbl>
    <w:p>
      <w:pPr>
        <w:pageBreakBefore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1. INFORMACIÓN DEL CLIENTE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 la empresa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UTEQ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contacto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Gerardo Ramirez Villareal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elaboración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28/01/2026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2. INFORMACIÓN GENERAL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RNF-GEN-07 – Rendimiento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requerida de solución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28/01/2026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3. DESCRIPCIÓN DEL REQUERIMIENTO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Asegurar tiempos de respuesta que cumplan con la sensación de respuesta inmediata (igual o menor a 2 segundos) del sistema.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Beneficio esperado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Fluidez en el uso del sistema.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Alcance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Aplica a todo el sistema.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Ubicación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de usuarios y responsables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Usuarios del sistema.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Equipo de Desarrollo.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Criterios de Calidad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deberá responder a la solicitud del usuario en un tiempo máximo de 2 segundos y una respuesta no mayor a 500ms para la acción del IOT.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rendimiento podrá variar según la carga del sistema.</w:t>
            </w:r>
          </w:p>
        </w:tc>
      </w:tr>
    </w:tbl>
    <w:p>
      <w:pPr>
        <w:pageBreakBefore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1. INFORMACIÓN DEL CLIENTE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 la empresa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UTEQ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contacto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Gerardo Ramirez Villareal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elaboración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14/09/2026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2. INFORMACIÓN GENERAL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RNF-GEN-08 – Tiempo de respuesta en la interfaz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requerida de solución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28/11/2026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3. DESCRIPCIÓN DEL REQUERIMIENTO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Garantizar que el sistema procese y despliegue las interacciones de la interfaz de usuario dentro de un umbral máximo de tiempo para evitar demoras operativas.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Beneficio esperado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Una experiencia de usuario ágil y continua que reduce la frustración del usuario al interactuar con el sistema de casilleros.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Alcance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Todas las vistas del frontend React (pantallas de inicio, peticiones, accesos, perfil) y la comunicación REST API con el servidor backend (interlockerup.xyz).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Ubicación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Capa de Cliente (Navegador/SPA) y Capa de Servicios de Red (Cloudflare / Express Backend).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de usuarios y responsables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Usuarios: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Estudiantes, docentes y administradores que interactúan con la aplicación.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Responsables: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Desarrollador Frontend (optimización de componentes) y Administrador de Servidores (configuración del proxy Cloudflare y API).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Criterios de Calidad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tiempo de respuesta para cualquier acción en la interfaz (como cargar un panel, autenticarse o consultar el estado de un locker) no debe superar los 2 segundos desde el momento en que se genera el evento hasta que la información es visible en pantalla.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peticiones a la API deben responder en un tiempo T ≤ 2.0 segundos en el percentil 95 (p95). El renderizado inicial de la SPA no debe sobrepasar 1.5 segundos.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latencia final puede verse influenciada por la calidad de la conexión a internet del dispositivo cliente.</w:t>
            </w:r>
          </w:p>
        </w:tc>
      </w:tr>
    </w:tbl>
    <w:p>
      <w:pPr>
        <w:pageBreakBefore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1. INFORMACIÓN DEL CLIENTE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 la empresa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UTEQ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contacto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Gerardo Ramirez Villareal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elaboración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14/09/2026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2. INFORMACIÓN GENERAL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RNF-GEN-09 – Transiciones y animaciones fluidas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requerida de solución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28/11/2026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3. DESCRIPCIÓN DEL REQUERIMIENTO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Asegurar la fluidez en el renderizado visual y en el cambio de estados dentro de la plataforma web (versión móvil).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Beneficio esperado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Mejora en la usabilidad percibida (UI/UX), haciendo que la aplicación se sienta nativa, moderna y receptiva.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Alcance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Modales, navegaciones entre pantallas, transiciones del menú inferior (BottomNav) y retroalimentación visual de carga.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Ubicación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Componentes visuales e interfaz de usuario en el frontend (src/components/).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de usuarios y responsables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Usuarios: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Todos los usuarios finales de la plataforma.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Responsables: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Diseñador UI/UX y Desarrollador Frontend (CSS/Tailwind y Framer Motion/CSS transitions).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Criterios de Calidad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animaciones y transiciones deben ejecutarse a una velocidad constante sin caídas abruptas de fotogramas (frame drops). Además, cualquier proceso asíncrono que demore más de 200 ms debe mostrar una retroalimentación visual inmediata (como un spinner o un skeleton loader).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Mantener una tasa constante de al menos 60 FPS en el renderizado de animaciones. Puntuación de rendimiento en auditoría Google Lighthouse ≥ 90 en el apartado de rendimiento UI.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 necesario limitar el uso de librerías de animación pesadas para evitar ralentizaciones en dispositivos móviles de gama baja.</w:t>
            </w:r>
          </w:p>
        </w:tc>
      </w:tr>
    </w:tbl>
    <w:p>
      <w:pPr>
        <w:pageBreakBefore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1. INFORMACIÓN DEL CLIENTE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 la empresa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UTEQ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contacto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Gerardo Ramirez Villareal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elaboración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14/09/2026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2. INFORMACIÓN GENERAL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RNF-GEN-10 – Disponibilidad de notificaciones ante eventos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requerida de solución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28/11/2026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3. DESCRIPCIÓN DEL REQUERIMIENTO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Asegurar que las alertas o notificaciones sobre eventos críticos de los lockers lleguen puntualmente a los usuarios.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Beneficio esperado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Mantiene informados a los usuarios sobre cambios de estado en tiempo real (apertura, asignación, alertas de seguridad o vencimientos).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Alcance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Módulo de eventos del backend, servicio de correos transaccionales (Resend/SMTP) y capa de notificaciones de la app (react-hot-toast / web push).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Ubicación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Capa de Servidor (Node.js/PM2), Base de Datos y Servicio de Mensajería.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de usuarios y responsables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Usuarios: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Estudiantes asignados a un locker y administradores del sistema.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Responsables: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Desarrollador Backend (integración del servicio de notificaciones/notificaciones push).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Criterios de Calidad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debe emitir y despachar alertas automáticas cada vez que se registre un evento o cambio de estado relevante en los casilleros. La notificación debe ser procesada inmediatamente tras el registro del evento en la base de datos.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tiempo transcurrido desde que ocurre el evento en el locker/backend hasta que se despacha la notificación debe ser inferior a 5 segundos. Tasa de entrega exitosa de notificaciones transaccionales ≥ 99.5%.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el caso del envío de correos, la entrega efectiva puede diferir unos segundos dependiendo del proveedor de mensajería (Resend) y filtros de spam del receptor.</w:t>
            </w:r>
          </w:p>
        </w:tc>
      </w:tr>
    </w:tbl>
    <w:p>
      <w:pPr>
        <w:pageBreakBefore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1. INFORMACIÓN DEL CLIENTE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 la empresa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UTEQ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contacto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Gerardo Ramirez Villareal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elaboración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14/09/2026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2. INFORMACIÓN GENERAL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RNF-GEN-11 – Organización y limpieza periódica de información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requerida de solución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28/11/2026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140"/>
      </w:tblGrid>
      <w:tr>
        <w:trPr>
          <w:cantSplit/>
        </w:trPr>
        <w:tc>
          <w:tcPr>
            <w:tcW w:type="dxa" w:w="9840"/>
            <w:gridSpan w:val="2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15608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3. DESCRIPCIÓN DEL REQUERIMIENTO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 del requerimiento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Automatizar el mantenimiento y la depuración del almacenamiento para prevenir la saturación de la base de datos y mantener óptimos los tiempos de consulta.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Beneficio esperado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Mantiene el rendimiento de la base de datos, reduce costos de almacenamiento y protege la privacidad limpiando datos temporales o expirados.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Alcance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Tablas de almacenamiento temporal en PostgreSQL (códigos OTP expirados, dispositivos inactivos, logs antiguos).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Ubicación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Base de Datos PostgreSQL y Scripts de Mantenimiento / Cron Jobs en el servidor Linux Ubuntu en Digital Ocean.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de usuarios y responsables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Usuarios: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Administradores del Sistema y Personal de Soporte Técnico.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Responsables: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Desarrollador Backend y Administrador de Base de Datos (DBA).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Criterios de Calidad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debe ejecutar rutinas periódicas y automatizadas que eliminen registros obsoletos como códigos temp_otp cuyo tiempo de expiración haya pasado, huellas de dispositivos inactivos por más de N meses y registros de auditoría/logs con antigüedad mayor a 90 días.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Ejecución automatizada de tareas de limpieza (Cron Jobs) programadas en horarios de bajo tráfico (ej. 03:00 AM) sin afectar la disponibilidad del servicio. Eliminación del 100% de los registros temporales expirados al finalizar cada ciclo de mantenimiento.</w:t>
            </w:r>
          </w:p>
        </w:tc>
      </w:tr>
      <w:tr>
        <w:tc>
          <w:tcPr>
            <w:tcW w:type="dxa" w:w="270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7140"/>
            <w:tcBorders>
              <w:top w:val="single" w:color="4FB1E8" w:sz="4"/>
              <w:left w:val="single" w:color="4FB1E8" w:sz="4"/>
              <w:bottom w:val="single" w:color="4FB1E8" w:sz="4"/>
              <w:right w:val="single" w:color="4FB1E8" w:sz="4"/>
            </w:tcBorders>
            <w:shd w:fill="C1E4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Antes de proceder con la depuración o purga de información sensible o bitácoras de auditoría, se deben generar respaldos (dumps) comprimidos de la base de datos.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900" w:right="1200" w:bottom="1100" w:left="12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590550" cy="495300"/>
          <wp:effectExtent t="0" r="0" b="0" l="0"/>
          <wp:docPr id="1" name="logo" descr="Logo InterLockerUp" title="InterLocker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W w:type="dxa" w:w="7300"/>
      <w:jc w:val="right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700"/>
      <w:gridCol w:w="4300"/>
      <w:gridCol w:w="1300"/>
    </w:tblGrid>
    <w:tr>
      <w:tc>
        <w:tcPr>
          <w:tcW w:type="dxa" w:w="17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InterLockerUp</w:t>
          </w:r>
        </w:p>
      </w:tc>
      <w:tc>
        <w:tcPr>
          <w:tcW w:type="dxa" w:w="4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Solicitud de Requerimientos No Funcionales</w:t>
          </w:r>
        </w:p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Edición 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156082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5e0ea6664105e622cd4152c0c12dd8046b4d1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2026-10-04T02:34:17.958Z</dcterms:created>
  <dcterms:modified xsi:type="dcterms:W3CDTF">2026-10-04T02:34:17.958Z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