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Bericht</w:t>
      </w:r>
    </w:p>
    <w:p>
      <w:pPr>
        <w:pStyle w:val="BodyText"/>
      </w:pPr>
      <w:r>
        <w:rPr>
          <w:b/>
          <w:bCs/>
        </w:rPr>
        <w:t xml:space="preserve">zum LV-Feedbackverfahren SoSe {PH1}</w:t>
      </w:r>
    </w:p>
    <w:p>
      <w:pPr>
        <w:pStyle w:val="BodyText"/>
      </w:pPr>
      <w:r>
        <w:t xml:space="preserve">Ergeht an:</w:t>
      </w:r>
    </w:p>
    <w:p>
      <w:pPr>
        <w:pStyle w:val="BodyText"/>
      </w:pPr>
      <w:r>
        <w:t xml:space="preserve">Steuergruppe LV-Feedback</w:t>
      </w:r>
    </w:p>
    <w:p>
      <w:pPr>
        <w:pStyle w:val="BodyText"/>
      </w:pPr>
      <w:r>
        <w:t xml:space="preserve">Berichtserstellung:</w:t>
      </w:r>
    </w:p>
    <w:p>
      <w:pPr>
        <w:pStyle w:val="BodyText"/>
      </w:pPr>
      <w:r>
        <w:t xml:space="preserve">Lisa Dell’Agnolo</w:t>
      </w:r>
    </w:p>
    <w:p>
      <w:pPr>
        <w:pStyle w:val="BodyText"/>
      </w:pPr>
      <w:r>
        <w:t xml:space="preserve">Klagenfurt, Oktober {PH2}</w:t>
      </w:r>
    </w:p>
    <w:bookmarkStart w:id="20" w:name="inhalt"/>
    <w:p>
      <w:pPr>
        <w:pStyle w:val="Heading1"/>
      </w:pPr>
      <w:r>
        <w:t xml:space="preserve">Inhalt</w:t>
      </w:r>
    </w:p>
    <w:p>
      <w:pPr>
        <w:pStyle w:val="FirstParagraph"/>
      </w:pPr>
      <w:hyperlink w:anchor="executive-summary">
        <w:r>
          <w:rPr>
            <w:rStyle w:val="Hyperlink"/>
          </w:rPr>
          <w:t xml:space="preserve">{PH3} Executive Summary [{PH4}](#executive-summary)</w:t>
        </w:r>
      </w:hyperlink>
    </w:p>
    <w:p>
      <w:pPr>
        <w:pStyle w:val="BodyText"/>
      </w:pPr>
      <w:hyperlink w:anchor="Xa687dd724b841b86026fd8c895fe15209d6aff7">
        <w:r>
          <w:rPr>
            <w:rStyle w:val="Hyperlink"/>
          </w:rPr>
          <w:t xml:space="preserve">{PH5} Änderungen im Kontext des LV-Feedbacks im SoSe {PH6} [{PH7}](#änderungen-im-kontext-des-lv-feedbacks-im-sose-{PH6})</w:t>
        </w:r>
      </w:hyperlink>
    </w:p>
    <w:p>
      <w:pPr>
        <w:pStyle w:val="BodyText"/>
      </w:pPr>
      <w:hyperlink w:anchor="X198ce5b4326cb2b772b37e6cb0f9c703d615216">
        <w:r>
          <w:rPr>
            <w:rStyle w:val="Hyperlink"/>
          </w:rPr>
          <w:t xml:space="preserve">{PH8} Bericht zur Statistik des LV-Feedbacks SoSe {PH9} [{PH10}](#bericht-zur-statistik-des-lv-feedbacks-im-sose-{PH9})</w:t>
        </w:r>
      </w:hyperlink>
    </w:p>
    <w:p>
      <w:pPr>
        <w:pStyle w:val="BodyText"/>
      </w:pPr>
      <w:hyperlink w:anchor="X5270e8ad0612e4896899505a92b82e9c957ccbc">
        <w:r>
          <w:rPr>
            <w:rStyle w:val="Hyperlink"/>
          </w:rPr>
          <w:t xml:space="preserve">{PH11}.{PH12} Mittelwert der Gesamtfrage und Feedbackquote [{PH13}](#mittelwert-der-gesamtfrage-und-feedbackquote)</w:t>
        </w:r>
      </w:hyperlink>
    </w:p>
    <w:p>
      <w:pPr>
        <w:pStyle w:val="BodyText"/>
      </w:pPr>
      <w:hyperlink w:anchor="feedbackquote-nach-fakultäten">
        <w:r>
          <w:rPr>
            <w:rStyle w:val="Hyperlink"/>
          </w:rPr>
          <w:t xml:space="preserve">{PH14}.{PH15} Feedbackquote nach Fakultäten [{PH16}](#feedbackquote-nach-fakultäten)</w:t>
        </w:r>
      </w:hyperlink>
    </w:p>
    <w:p>
      <w:pPr>
        <w:pStyle w:val="BodyText"/>
      </w:pPr>
      <w:hyperlink w:anchor="bewertung-der-lehrveranstaltungen">
        <w:r>
          <w:rPr>
            <w:rStyle w:val="Hyperlink"/>
          </w:rPr>
          <w:t xml:space="preserve">{PH17}.{PH18} Bewertung der Lehrveranstaltungen [{PH19}](#bewertung-der-lehrveranstaltungen)</w:t>
        </w:r>
      </w:hyperlink>
    </w:p>
    <w:p>
      <w:pPr>
        <w:pStyle w:val="BodyText"/>
      </w:pPr>
      <w:hyperlink w:anchor="Xb552bf4ae88482595ac7486d005c28a874c701a">
        <w:r>
          <w:rPr>
            <w:rStyle w:val="Hyperlink"/>
          </w:rPr>
          <w:t xml:space="preserve">{PH20}.{PH21} Individuelle Komponenten, Stellungnahmen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Nichtveröffentlichungen [{PH22}](#individuelle-komponenten-stellungnahmen-und-nichtveröffentlichungen)</w:t>
        </w:r>
      </w:hyperlink>
    </w:p>
    <w:p>
      <w:pPr>
        <w:pStyle w:val="BodyText"/>
      </w:pPr>
      <w:hyperlink w:anchor="ablehnen-des-fragebogens">
        <w:r>
          <w:rPr>
            <w:rStyle w:val="Hyperlink"/>
          </w:rPr>
          <w:t xml:space="preserve">{PH23}.{PH24} Ablehnen des Fragebogens [{PH25}](#ablehnen-des-fragebogens)</w:t>
        </w:r>
      </w:hyperlink>
    </w:p>
    <w:p>
      <w:pPr>
        <w:pStyle w:val="BodyText"/>
      </w:pPr>
      <w:hyperlink w:anchor="Xaef2b2f6be18c679e46d849b30470ed0efe257d">
        <w:r>
          <w:rPr>
            <w:rStyle w:val="Hyperlink"/>
          </w:rPr>
          <w:t xml:space="preserve">{PH26} Bericht zu den Kommentaren der Studierenden zum Fragebogen und zur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Erhebung [{PH27}](#bericht-zu-den-kommentaren-der-studierenden-zum-fragebogen-und-zur-erhebung)</w:t>
        </w:r>
      </w:hyperlink>
    </w:p>
    <w:p>
      <w:pPr>
        <w:pStyle w:val="BodyText"/>
      </w:pPr>
      <w:hyperlink w:anchor="maßnahmen-und-anregungen">
        <w:r>
          <w:rPr>
            <w:rStyle w:val="Hyperlink"/>
          </w:rPr>
          <w:t xml:space="preserve">{PH28}.{PH29} Maßnahmen und Anregungen [{PH30}](#maßnahmen-und-anregungen)</w:t>
        </w:r>
      </w:hyperlink>
    </w:p>
    <w:p>
      <w:pPr>
        <w:pStyle w:val="BodyText"/>
      </w:pPr>
      <w:r>
        <w:br/>
      </w:r>
    </w:p>
    <w:bookmarkEnd w:id="20"/>
    <w:bookmarkStart w:id="21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b/>
          <w:bCs/>
        </w:rPr>
        <w:t xml:space="preserve">Gesamtnote beträgt {PH31}</w:t>
      </w:r>
      <w:r>
        <w:t xml:space="preserve"> </w:t>
      </w:r>
      <w:r>
        <w:t xml:space="preserve">und ist damit bereits das fünfte Semester</w:t>
      </w:r>
      <w:r>
        <w:t xml:space="preserve"> </w:t>
      </w:r>
      <w:r>
        <w:t xml:space="preserve">in Folge gleichbleibend.</w:t>
      </w:r>
    </w:p>
    <w:p>
      <w:pPr>
        <w:pStyle w:val="BodyText"/>
      </w:pPr>
      <w:r>
        <w:t xml:space="preserve">Die</w:t>
      </w:r>
      <w:r>
        <w:t xml:space="preserve"> </w:t>
      </w:r>
      <w:r>
        <w:rPr>
          <w:b/>
          <w:bCs/>
        </w:rPr>
        <w:t xml:space="preserve">Rücklaufquote</w:t>
      </w:r>
      <w:r>
        <w:t xml:space="preserve"> </w:t>
      </w:r>
      <w:r>
        <w:t xml:space="preserve">ist im SoSe {PH32} im Vergleich zum SoSe {PH33} leicht</w:t>
      </w:r>
      <w:r>
        <w:t xml:space="preserve"> </w:t>
      </w:r>
      <w:r>
        <w:t xml:space="preserve">gesunken und liegt nun bei</w:t>
      </w:r>
      <w:r>
        <w:t xml:space="preserve"> </w:t>
      </w:r>
      <w:r>
        <w:rPr>
          <w:b/>
          <w:bCs/>
        </w:rPr>
        <w:t xml:space="preserve">{PH34} %;</w:t>
      </w:r>
      <w:r>
        <w:t xml:space="preserve"> </w:t>
      </w:r>
      <w:r>
        <w:t xml:space="preserve">somit liegt sie leicht über dem</w:t>
      </w:r>
      <w:r>
        <w:t xml:space="preserve"> </w:t>
      </w:r>
      <w:r>
        <w:t xml:space="preserve">Durchschnitt der letzten fünf Semester ({PH35}%).</w:t>
      </w:r>
    </w:p>
    <w:p>
      <w:pPr>
        <w:pStyle w:val="BodyText"/>
      </w:pPr>
      <w:r>
        <w:t xml:space="preserve">Im SoSe {PH36} liegt der Anteil der</w:t>
      </w:r>
      <w:r>
        <w:t xml:space="preserve"> </w:t>
      </w:r>
      <w:r>
        <w:rPr>
          <w:b/>
          <w:bCs/>
        </w:rPr>
        <w:t xml:space="preserve">Lehrveranstaltungen (LV) mit</w:t>
      </w:r>
      <w:r>
        <w:rPr>
          <w:b/>
          <w:bCs/>
        </w:rPr>
        <w:t xml:space="preserve"> </w:t>
      </w:r>
      <w:r>
        <w:rPr>
          <w:b/>
          <w:bCs/>
        </w:rPr>
        <w:t xml:space="preserve">gewertetem Feedback</w:t>
      </w:r>
      <w:r>
        <w:t xml:space="preserve"> </w:t>
      </w:r>
      <w:r>
        <w:t xml:space="preserve">(mindestens vier ausgefüllte Feedbacks pro LV)</w:t>
      </w:r>
      <w:r>
        <w:t xml:space="preserve"> </w:t>
      </w:r>
      <w:r>
        <w:rPr>
          <w:b/>
          <w:bCs/>
        </w:rPr>
        <w:t xml:space="preserve">bei {PH37} %.</w:t>
      </w:r>
      <w:r>
        <w:t xml:space="preserve"> </w:t>
      </w:r>
      <w:r>
        <w:t xml:space="preserve">Zum Vergleich: In den letzten fünf Semestern lag dieser</w:t>
      </w:r>
      <w:r>
        <w:t xml:space="preserve"> </w:t>
      </w:r>
      <w:r>
        <w:t xml:space="preserve">Anteil durchschnittlich bei {PH38}%.</w:t>
      </w:r>
    </w:p>
    <w:bookmarkEnd w:id="21"/>
    <w:bookmarkStart w:id="22" w:name="X96f1dfc864a35eaa8c64e9ef62129dae4062518"/>
    <w:p>
      <w:pPr>
        <w:pStyle w:val="Heading1"/>
      </w:pPr>
      <w:r>
        <w:t xml:space="preserve">Änderungen im Kontext des LV-Feedbacks im SoSe {PH39}</w:t>
      </w:r>
    </w:p>
    <w:p>
      <w:pPr>
        <w:pStyle w:val="FirstParagraph"/>
      </w:pPr>
      <w:r>
        <w:t xml:space="preserve">Eine Frage im Fragebogen wurde per Beschluss der Steuergruppe geändert.</w:t>
      </w:r>
    </w:p>
    <w:tbl>
      <w:tblPr>
        <w:tblStyle w:val="Table"/>
        <w:tblW w:type="pct" w:w="4868"/>
        <w:tblLayout w:type="fixed"/>
        <w:tblLook w:firstRow="1" w:lastRow="0" w:firstColumn="0" w:lastColumn="0" w:noHBand="0" w:noVBand="0" w:val="0020"/>
      </w:tblPr>
      <w:tblGrid>
        <w:gridCol w:w="3855"/>
        <w:gridCol w:w="385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Alte Formulierung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Formulierung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 LV-Inhalte folgen einem roten</w:t>
            </w:r>
            <w:r>
              <w:t xml:space="preserve"> </w:t>
            </w:r>
            <w:r>
              <w:t xml:space="preserve">Faden und bauen aufeinander auf.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 LV-Inhalte folgen einem roten</w:t>
            </w:r>
            <w:r>
              <w:t xml:space="preserve"> </w:t>
            </w:r>
            <w:r>
              <w:t xml:space="preserve">Faden.</w:t>
            </w:r>
          </w:p>
        </w:tc>
      </w:tr>
    </w:tbl>
    <w:bookmarkEnd w:id="22"/>
    <w:bookmarkStart w:id="32" w:name="X504d68dfa198234e0202745bda2e86ccae2db06"/>
    <w:p>
      <w:pPr>
        <w:pStyle w:val="Heading1"/>
      </w:pPr>
      <w:r>
        <w:t xml:space="preserve">Bericht zur Statistik des LV-Feedbacks SoSe {PH40}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Anzahl der Feedbackberechtigungen, LV, LV-Leiter:innen und ausgefüllten</w:t>
      </w:r>
      <w:r>
        <w:t xml:space="preserve"> </w:t>
      </w:r>
      <w:r>
        <w:t xml:space="preserve">Fragebögen im SoSe {PH41} im Vergleich zum SoSe {PH42}:</w:t>
      </w:r>
    </w:p>
    <w:tbl>
      <w:tblPr>
        <w:tblStyle w:val="Table"/>
        <w:tblW w:type="pct" w:w="4867"/>
        <w:tblLayout w:type="fixed"/>
        <w:tblLook w:firstRow="1" w:lastRow="0" w:firstColumn="0" w:lastColumn="0" w:noHBand="0" w:noVBand="0" w:val="0020"/>
      </w:tblPr>
      <w:tblGrid>
        <w:gridCol w:w="2956"/>
        <w:gridCol w:w="1161"/>
        <w:gridCol w:w="1478"/>
        <w:gridCol w:w="211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SoSe {PH43}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**SoSe {PH44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}** Prozentuelle</w:t>
            </w:r>
            <w:r>
              <w:t xml:space="preserve"> </w:t>
            </w:r>
            <w:r>
              <w:t xml:space="preserve">Änderung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Feedbackberechtigungen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{PH45}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{PH46}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{PH53}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Lehrveranstaltungen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{PH47}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{PH48}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{PH54}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LV-Leiter:innen (gem.</w:t>
            </w:r>
            <w:r>
              <w:t xml:space="preserve"> </w:t>
            </w:r>
            <w:r>
              <w:t xml:space="preserve">LV-Karte)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{PH49}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{PH50}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{PH55}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Ausgefüllte Fragebögen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{PH51}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{PH52}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{PH56} %</w:t>
            </w:r>
          </w:p>
        </w:tc>
      </w:tr>
    </w:tbl>
    <w:p>
      <w:pPr>
        <w:pStyle w:val="BodyText"/>
      </w:pPr>
      <w:r>
        <w:t xml:space="preserve">Im SoSe {PH44} wurde das</w:t>
      </w:r>
      <w:r>
        <w:t xml:space="preserve"> </w:t>
      </w:r>
      <w:r>
        <w:rPr>
          <w:b/>
          <w:bCs/>
        </w:rPr>
        <w:t xml:space="preserve">LV-Feedback für {PH48} LV eingerichtet</w:t>
      </w:r>
      <w:r>
        <w:t xml:space="preserve">, {PH57}</w:t>
      </w:r>
      <w:r>
        <w:t xml:space="preserve"> </w:t>
      </w:r>
      <w:r>
        <w:t xml:space="preserve">LV wurden im Feedback-Projekt des SoSe nicht berücksichtigt. Bei diesen</w:t>
      </w:r>
      <w:r>
        <w:t xml:space="preserve"> </w:t>
      </w:r>
      <w:r>
        <w:t xml:space="preserve">LV handelt es sich zum größten Teil um LV, die keine Semesterstunden</w:t>
      </w:r>
      <w:r>
        <w:t xml:space="preserve"> </w:t>
      </w:r>
      <w:r>
        <w:t xml:space="preserve">aufweisen (LV-Modell „Studienleistung”</w:t>
      </w:r>
      <w:r>
        <w:rPr>
          <w:rStyle w:val="FootnoteReference"/>
        </w:rPr>
        <w:footnoteReference w:id="24"/>
      </w:r>
      <w:r>
        <w:t xml:space="preserve">), um LV, die zu früh geendet</w:t>
      </w:r>
      <w:r>
        <w:t xml:space="preserve"> </w:t>
      </w:r>
      <w:r>
        <w:t xml:space="preserve">oder zu spät begonnen haben, sowie um LV im Rahmen der ULG, bei denen</w:t>
      </w:r>
      <w:r>
        <w:t xml:space="preserve"> </w:t>
      </w:r>
      <w:r>
        <w:t xml:space="preserve">Feedback über LimeSurvey eingeholt wird. Von den eingerichteten LV</w:t>
      </w:r>
      <w:r>
        <w:t xml:space="preserve"> </w:t>
      </w:r>
      <w:r>
        <w:t xml:space="preserve">konnten LV-Teilnehmer:innen zu {PH58} LV wegen „Nichtberechtigung”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kein</w:t>
      </w:r>
      <w:r>
        <w:t xml:space="preserve"> </w:t>
      </w:r>
      <w:r>
        <w:t xml:space="preserve">Feedback geben.</w:t>
      </w:r>
    </w:p>
    <w:p>
      <w:pPr>
        <w:pStyle w:val="BodyText"/>
      </w:pPr>
      <w:r>
        <w:t xml:space="preserve">Abbildung : Anteil LV mit sichtbarem / nicht sichtbarem Feedback</w:t>
      </w:r>
    </w:p>
    <w:p>
      <w:pPr>
        <w:pStyle w:val="BodyText"/>
      </w:pPr>
      <w:r>
        <w:t xml:space="preserve">Im SoSe {PH44} weisen</w:t>
      </w:r>
      <w:r>
        <w:t xml:space="preserve"> </w:t>
      </w:r>
      <w:r>
        <w:rPr>
          <w:b/>
          <w:bCs/>
        </w:rPr>
        <w:t xml:space="preserve">{PH59} LV ({PH60} %) ein auswertbares</w:t>
      </w:r>
      <w:r>
        <w:rPr>
          <w:b/>
          <w:bCs/>
        </w:rPr>
        <w:t xml:space="preserve"> </w:t>
      </w:r>
      <w:r>
        <w:rPr>
          <w:b/>
          <w:bCs/>
        </w:rPr>
        <w:t xml:space="preserve">LV-Feedback-Ergebnis</w:t>
      </w:r>
      <w:r>
        <w:t xml:space="preserve"> </w:t>
      </w:r>
      <w:r>
        <w:t xml:space="preserve">auf (SoSe {PH43}: {PH61} LV, {PH62} %). In der</w:t>
      </w:r>
      <w:r>
        <w:t xml:space="preserve"> </w:t>
      </w:r>
      <w:r>
        <w:t xml:space="preserve">Aggregation der Gesamtnote werden {PH63} LV nicht berücksichtigt, da die</w:t>
      </w:r>
      <w:r>
        <w:t xml:space="preserve"> </w:t>
      </w:r>
      <w:r>
        <w:t xml:space="preserve">vordefinierte Gesamtfrage von weniger als vier Studierenden beantwortet</w:t>
      </w:r>
      <w:r>
        <w:t xml:space="preserve"> </w:t>
      </w:r>
      <w:r>
        <w:t xml:space="preserve">wurde. Es liegt also Feedback für {PH59} LV vor, aber lediglich</w:t>
      </w:r>
      <w:r>
        <w:t xml:space="preserve"> </w:t>
      </w:r>
      <w:r>
        <w:rPr>
          <w:b/>
          <w:bCs/>
        </w:rPr>
        <w:t xml:space="preserve">für</w:t>
      </w:r>
      <w:r>
        <w:rPr>
          <w:b/>
          <w:bCs/>
        </w:rPr>
        <w:t xml:space="preserve"> </w:t>
      </w:r>
      <w:r>
        <w:rPr>
          <w:b/>
          <w:bCs/>
        </w:rPr>
        <w:t xml:space="preserve">{PH64} LV liegt auch die Bewertung vor.</w:t>
      </w:r>
    </w:p>
    <w:p>
      <w:pPr>
        <w:pStyle w:val="BodyText"/>
      </w:pPr>
      <w:r>
        <w:t xml:space="preserve">Die Anzahl der LV, bei denen das Ergebnis aufgrund von weniger als vier</w:t>
      </w:r>
      <w:r>
        <w:t xml:space="preserve"> </w:t>
      </w:r>
      <w:r>
        <w:t xml:space="preserve">Bewertungen nicht angezeigt werden kann, ist im Vergleich zum SoSe {PH43}</w:t>
      </w:r>
      <w:r>
        <w:t xml:space="preserve"> </w:t>
      </w:r>
      <w:r>
        <w:t xml:space="preserve">({PH65} LV) auf {PH66} gesunken. Bei</w:t>
      </w:r>
      <w:r>
        <w:t xml:space="preserve"> </w:t>
      </w:r>
      <w:r>
        <w:rPr>
          <w:b/>
          <w:bCs/>
        </w:rPr>
        <w:t xml:space="preserve">{PH67} %</w:t>
      </w:r>
      <w:r>
        <w:t xml:space="preserve"> </w:t>
      </w:r>
      <w:r>
        <w:t xml:space="preserve">handelt es sich um LV, zu</w:t>
      </w:r>
      <w:r>
        <w:t xml:space="preserve"> </w:t>
      </w:r>
      <w:r>
        <w:t xml:space="preserve">denen</w:t>
      </w:r>
      <w:r>
        <w:t xml:space="preserve"> </w:t>
      </w:r>
      <w:r>
        <w:rPr>
          <w:b/>
          <w:bCs/>
        </w:rPr>
        <w:t xml:space="preserve">keine Bewertung abgegeben</w:t>
      </w:r>
      <w:r>
        <w:t xml:space="preserve"> </w:t>
      </w:r>
      <w:r>
        <w:t xml:space="preserve">wurde. Für</w:t>
      </w:r>
      <w:r>
        <w:t xml:space="preserve"> </w:t>
      </w:r>
      <w:r>
        <w:rPr>
          <w:b/>
          <w:bCs/>
        </w:rPr>
        <w:t xml:space="preserve">{PH68} %</w:t>
      </w:r>
      <w:r>
        <w:t xml:space="preserve"> </w:t>
      </w:r>
      <w:r>
        <w:t xml:space="preserve">der LV gibt es</w:t>
      </w:r>
      <w:r>
        <w:t xml:space="preserve"> </w:t>
      </w:r>
      <w:r>
        <w:rPr>
          <w:b/>
          <w:bCs/>
        </w:rPr>
        <w:t xml:space="preserve">eine bis drei Rückmeldungen</w:t>
      </w:r>
      <w:r>
        <w:t xml:space="preserve">. Bei</w:t>
      </w:r>
      <w:r>
        <w:t xml:space="preserve"> </w:t>
      </w:r>
      <w:r>
        <w:rPr>
          <w:b/>
          <w:bCs/>
        </w:rPr>
        <w:t xml:space="preserve">{PH69} %</w:t>
      </w:r>
      <w:r>
        <w:t xml:space="preserve"> </w:t>
      </w:r>
      <w:r>
        <w:t xml:space="preserve">der LV liegen</w:t>
      </w:r>
      <w:r>
        <w:t xml:space="preserve"> </w:t>
      </w:r>
      <w:r>
        <w:rPr>
          <w:b/>
          <w:bCs/>
        </w:rPr>
        <w:t xml:space="preserve">vier oder</w:t>
      </w:r>
      <w:r>
        <w:rPr>
          <w:b/>
          <w:bCs/>
        </w:rPr>
        <w:t xml:space="preserve"> </w:t>
      </w:r>
      <w:r>
        <w:rPr>
          <w:b/>
          <w:bCs/>
        </w:rPr>
        <w:t xml:space="preserve">mehr Rückmeldungen vor</w:t>
      </w:r>
      <w:r>
        <w:t xml:space="preserve">. Diese Werte sind annähernd ident mit denen aus</w:t>
      </w:r>
      <w:r>
        <w:t xml:space="preserve"> </w:t>
      </w:r>
      <w:r>
        <w:t xml:space="preserve">dem SoSe {PH43}. Der Anteil an LV mit {PH70} Feedbacks hat sich geringfügig</w:t>
      </w:r>
      <w:r>
        <w:t xml:space="preserve"> </w:t>
      </w:r>
      <w:r>
        <w:t xml:space="preserve">verringert.</w:t>
      </w:r>
    </w:p>
    <w:bookmarkStart w:id="27" w:name="X5270e8ad0612e4896899505a92b82e9c957ccbc"/>
    <w:p>
      <w:pPr>
        <w:pStyle w:val="Heading2"/>
      </w:pPr>
      <w:r>
        <w:t xml:space="preserve">Mittelwert der Gesamtfrage und Feedbackquote</w:t>
      </w:r>
    </w:p>
    <w:p>
      <w:pPr>
        <w:pStyle w:val="FirstParagraph"/>
      </w:pPr>
      <w:r>
        <w:t xml:space="preserve">Der</w:t>
      </w:r>
      <w:r>
        <w:t xml:space="preserve"> </w:t>
      </w:r>
      <w:r>
        <w:rPr>
          <w:b/>
          <w:bCs/>
        </w:rPr>
        <w:t xml:space="preserve">Mittelwert der Gesamtfrage</w:t>
      </w:r>
      <w:r>
        <w:t xml:space="preserve"> </w:t>
      </w:r>
      <w:r>
        <w:t xml:space="preserve">über alle auswertbaren LV der</w:t>
      </w:r>
      <w:r>
        <w:t xml:space="preserve"> </w:t>
      </w:r>
      <w:r>
        <w:t xml:space="preserve">Universität ({PH64})</w:t>
      </w:r>
      <w:r>
        <w:t xml:space="preserve"> </w:t>
      </w:r>
      <w:r>
        <w:rPr>
          <w:b/>
          <w:bCs/>
        </w:rPr>
        <w:t xml:space="preserve">liegt bei {PH71},</w:t>
      </w:r>
      <w:r>
        <w:t xml:space="preserve"> </w:t>
      </w:r>
      <w:r>
        <w:t xml:space="preserve">womit er im Vergleich zu den</w:t>
      </w:r>
      <w:r>
        <w:t xml:space="preserve"> </w:t>
      </w:r>
      <w:r>
        <w:t xml:space="preserve">Vorsemestern gleichgeblieben ist.</w:t>
      </w:r>
    </w:p>
    <w:p>
      <w:pPr>
        <w:pStyle w:val="BodyText"/>
      </w:pPr>
      <w:r>
        <w:t xml:space="preserve">Im SoSe {PH44} beträgt die</w:t>
      </w:r>
      <w:r>
        <w:t xml:space="preserve"> </w:t>
      </w:r>
      <w:r>
        <w:rPr>
          <w:b/>
          <w:bCs/>
        </w:rPr>
        <w:t xml:space="preserve">Feedbackquote</w:t>
      </w:r>
      <w:r>
        <w:rPr>
          <w:rStyle w:val="FootnoteReference"/>
        </w:rPr>
        <w:footnoteReference w:id="26"/>
      </w:r>
      <w:r>
        <w:t xml:space="preserve"> </w:t>
      </w:r>
      <w:r>
        <w:rPr>
          <w:b/>
          <w:bCs/>
        </w:rPr>
        <w:t xml:space="preserve">{PH72} %</w:t>
      </w:r>
      <w:r>
        <w:t xml:space="preserve"> </w:t>
      </w:r>
      <w:r>
        <w:t xml:space="preserve">(zum</w:t>
      </w:r>
      <w:r>
        <w:t xml:space="preserve"> </w:t>
      </w:r>
      <w:r>
        <w:t xml:space="preserve">Vergleich: im SoSe {PH43} bei {PH73} %). Betrachtet man sowohl Sommer- als</w:t>
      </w:r>
      <w:r>
        <w:t xml:space="preserve"> </w:t>
      </w:r>
      <w:r>
        <w:t xml:space="preserve">auch Wintersemester, setzt sich</w:t>
      </w:r>
      <w:r>
        <w:t xml:space="preserve"> </w:t>
      </w:r>
      <w:r>
        <w:rPr>
          <w:b/>
          <w:bCs/>
        </w:rPr>
        <w:t xml:space="preserve">der sinkende Trend der</w:t>
      </w:r>
      <w:r>
        <w:rPr>
          <w:b/>
          <w:bCs/>
        </w:rPr>
        <w:t xml:space="preserve"> </w:t>
      </w:r>
      <w:r>
        <w:rPr>
          <w:b/>
          <w:bCs/>
        </w:rPr>
        <w:t xml:space="preserve">Rücklaufquote</w:t>
      </w:r>
      <w:r>
        <w:t xml:space="preserve"> </w:t>
      </w:r>
      <w:r>
        <w:t xml:space="preserve">fort. Nur auf die Sommersemester bezogen, liegt die</w:t>
      </w:r>
      <w:r>
        <w:t xml:space="preserve"> </w:t>
      </w:r>
      <w:r>
        <w:t xml:space="preserve">Rücklaufquote des SoSe {PH44} über dem Durchschnitt der letzten beiden</w:t>
      </w:r>
      <w:r>
        <w:t xml:space="preserve"> </w:t>
      </w:r>
      <w:r>
        <w:t xml:space="preserve">Sommersemester.</w:t>
      </w:r>
    </w:p>
    <w:p>
      <w:pPr>
        <w:pStyle w:val="BodyText"/>
      </w:pPr>
      <w:r>
        <w:t xml:space="preserve">Abbildung : Rücklaufquote (alle LV-Typen)</w:t>
      </w:r>
    </w:p>
    <w:p>
      <w:pPr>
        <w:pStyle w:val="BodyText"/>
      </w:pPr>
      <w:r>
        <w:t xml:space="preserve">Die</w:t>
      </w:r>
      <w:r>
        <w:t xml:space="preserve"> </w:t>
      </w:r>
      <w:r>
        <w:rPr>
          <w:b/>
          <w:bCs/>
        </w:rPr>
        <w:t xml:space="preserve">Feedbackquote bei Vorlesungen (VO) beträgt {PH74} %.</w:t>
      </w:r>
      <w:r>
        <w:t xml:space="preserve"> </w:t>
      </w:r>
      <w:r>
        <w:t xml:space="preserve">Die</w:t>
      </w:r>
      <w:r>
        <w:t xml:space="preserve"> </w:t>
      </w:r>
      <w:r>
        <w:t xml:space="preserve">Feedbackquote</w:t>
      </w:r>
      <w:r>
        <w:t xml:space="preserve"> </w:t>
      </w:r>
      <w:r>
        <w:rPr>
          <w:b/>
          <w:bCs/>
        </w:rPr>
        <w:t xml:space="preserve">bei prüfungsimmanenten LV</w:t>
      </w:r>
      <w:r>
        <w:t xml:space="preserve"> </w:t>
      </w:r>
      <w:r>
        <w:t xml:space="preserve">exklusive Tutorien (TU)</w:t>
      </w:r>
      <w:r>
        <w:t xml:space="preserve"> </w:t>
      </w:r>
      <w:r>
        <w:rPr>
          <w:b/>
          <w:bCs/>
        </w:rPr>
        <w:t xml:space="preserve">beträgt {PH75} %.</w:t>
      </w:r>
    </w:p>
    <w:p>
      <w:pPr>
        <w:pStyle w:val="BodyText"/>
      </w:pPr>
      <w:r>
        <w:t xml:space="preserve">Abbildung : Rücklaufquoten nach LV-Typen</w:t>
      </w:r>
    </w:p>
    <w:bookmarkEnd w:id="27"/>
    <w:bookmarkStart w:id="28" w:name="feedbackquote-nach-fakultäten"/>
    <w:p>
      <w:pPr>
        <w:pStyle w:val="Heading2"/>
      </w:pPr>
      <w:r>
        <w:t xml:space="preserve">Feedbackquote nach Fakultäten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b/>
          <w:bCs/>
        </w:rPr>
        <w:t xml:space="preserve">höchste Beteiligung</w:t>
      </w:r>
      <w:r>
        <w:t xml:space="preserve"> </w:t>
      </w:r>
      <w:r>
        <w:t xml:space="preserve">ist, wie in den Vorsemestern,</w:t>
      </w:r>
      <w:r>
        <w:t xml:space="preserve"> </w:t>
      </w:r>
      <w:r>
        <w:rPr>
          <w:b/>
          <w:bCs/>
        </w:rPr>
        <w:t xml:space="preserve">an der</w:t>
      </w:r>
      <w:r>
        <w:rPr>
          <w:b/>
          <w:bCs/>
        </w:rPr>
        <w:t xml:space="preserve"> </w:t>
      </w:r>
      <w:r>
        <w:rPr>
          <w:b/>
          <w:bCs/>
        </w:rPr>
        <w:t xml:space="preserve">KUBI</w:t>
      </w:r>
      <w:r>
        <w:t xml:space="preserve"> </w:t>
      </w:r>
      <w:r>
        <w:t xml:space="preserve">vorzufinden. Im Vergleich zum Vorsemester zeigt sich</w:t>
      </w:r>
      <w:r>
        <w:t xml:space="preserve"> </w:t>
      </w:r>
      <w:r>
        <w:rPr>
          <w:b/>
          <w:bCs/>
        </w:rPr>
        <w:t xml:space="preserve">bei allen</w:t>
      </w:r>
      <w:r>
        <w:rPr>
          <w:b/>
          <w:bCs/>
        </w:rPr>
        <w:t xml:space="preserve"> </w:t>
      </w:r>
      <w:r>
        <w:rPr>
          <w:b/>
          <w:bCs/>
        </w:rPr>
        <w:t xml:space="preserve">Fakultäten, außer der KUBI, ein Rückgang der Beteiligung</w:t>
      </w:r>
      <w:r>
        <w:t xml:space="preserve">. Besonders an</w:t>
      </w:r>
      <w:r>
        <w:t xml:space="preserve"> </w:t>
      </w:r>
      <w:r>
        <w:t xml:space="preserve">der</w:t>
      </w:r>
      <w:r>
        <w:t xml:space="preserve"> </w:t>
      </w:r>
      <w:r>
        <w:rPr>
          <w:b/>
          <w:bCs/>
        </w:rPr>
        <w:t xml:space="preserve">SOWI</w:t>
      </w:r>
      <w:r>
        <w:t xml:space="preserve"> </w:t>
      </w:r>
      <w:r>
        <w:t xml:space="preserve">zeigt sich ein</w:t>
      </w:r>
      <w:r>
        <w:t xml:space="preserve"> </w:t>
      </w:r>
      <w:r>
        <w:rPr>
          <w:b/>
          <w:bCs/>
        </w:rPr>
        <w:t xml:space="preserve">markanter Rückgang</w:t>
      </w:r>
      <w:r>
        <w:t xml:space="preserve"> </w:t>
      </w:r>
      <w:r>
        <w:t xml:space="preserve">im Vergleich zum</w:t>
      </w:r>
      <w:r>
        <w:t xml:space="preserve"> </w:t>
      </w:r>
      <w:r>
        <w:t xml:space="preserve">Vorsemester (WiSe {PH76} mit {PH77} %). Auch im SoSe {PH44} bleibt</w:t>
      </w:r>
      <w:r>
        <w:t xml:space="preserve"> </w:t>
      </w:r>
      <w:r>
        <w:rPr>
          <w:b/>
          <w:bCs/>
        </w:rPr>
        <w:t xml:space="preserve">W&amp;R</w:t>
      </w:r>
      <w:r>
        <w:t xml:space="preserve"> </w:t>
      </w:r>
      <w:r>
        <w:t xml:space="preserve">die Fakultät mit der</w:t>
      </w:r>
      <w:r>
        <w:t xml:space="preserve"> </w:t>
      </w:r>
      <w:r>
        <w:rPr>
          <w:b/>
          <w:bCs/>
        </w:rPr>
        <w:t xml:space="preserve">geringsten Rücklaufquote.</w:t>
      </w:r>
    </w:p>
    <w:p>
      <w:pPr>
        <w:pStyle w:val="BodyText"/>
      </w:pPr>
      <w:r>
        <w:t xml:space="preserve">Abbildung . Rücklaufquote nach Fakultäten</w:t>
      </w:r>
    </w:p>
    <w:bookmarkEnd w:id="28"/>
    <w:bookmarkStart w:id="29" w:name="bewertung-der-lehrveranstaltungen"/>
    <w:p>
      <w:pPr>
        <w:pStyle w:val="Heading2"/>
      </w:pPr>
      <w:r>
        <w:t xml:space="preserve">Bewertung der Lehrveranstaltungen</w:t>
      </w:r>
    </w:p>
    <w:p>
      <w:pPr>
        <w:pStyle w:val="FirstParagraph"/>
      </w:pPr>
      <w:r>
        <w:t xml:space="preserve">Die Anzahl der</w:t>
      </w:r>
      <w:r>
        <w:t xml:space="preserve"> </w:t>
      </w:r>
      <w:r>
        <w:rPr>
          <w:b/>
          <w:bCs/>
        </w:rPr>
        <w:t xml:space="preserve">mit {PH78} bewerteten LV</w:t>
      </w:r>
      <w:r>
        <w:t xml:space="preserve"> </w:t>
      </w:r>
      <w:r>
        <w:rPr>
          <w:b/>
          <w:bCs/>
        </w:rPr>
        <w:t xml:space="preserve">liegt</w:t>
      </w:r>
      <w:r>
        <w:t xml:space="preserve"> </w:t>
      </w:r>
      <w:r>
        <w:rPr>
          <w:b/>
          <w:bCs/>
        </w:rPr>
        <w:t xml:space="preserve">bei {PH79} bzw.</w:t>
      </w:r>
      <w:r>
        <w:rPr>
          <w:b/>
          <w:bCs/>
        </w:rPr>
        <w:t xml:space="preserve"> </w:t>
      </w:r>
      <w:r>
        <w:rPr>
          <w:b/>
          <w:bCs/>
        </w:rPr>
        <w:t xml:space="preserve">{PH80} %</w:t>
      </w:r>
      <w:r>
        <w:t xml:space="preserve"> </w:t>
      </w:r>
      <w:r>
        <w:rPr>
          <w:b/>
          <w:bCs/>
        </w:rPr>
        <w:t xml:space="preserve">aller gewerteten LV</w:t>
      </w:r>
      <w:r>
        <w:t xml:space="preserve"> </w:t>
      </w:r>
      <w:r>
        <w:t xml:space="preserve">({PH64}). Insgesamt sind</w:t>
      </w:r>
      <w:r>
        <w:t xml:space="preserve"> </w:t>
      </w:r>
      <w:r>
        <w:rPr>
          <w:b/>
          <w:bCs/>
        </w:rPr>
        <w:t xml:space="preserve">{PH81} LV ({PH82}%)</w:t>
      </w:r>
      <w:r>
        <w:t xml:space="preserve"> </w:t>
      </w:r>
      <w:r>
        <w:t xml:space="preserve">im Bereich bis einschließlich {PH83}, der als</w:t>
      </w:r>
      <w:r>
        <w:t xml:space="preserve"> </w:t>
      </w:r>
      <w:r>
        <w:rPr>
          <w:b/>
          <w:bCs/>
        </w:rPr>
        <w:t xml:space="preserve">sehr guter Bereich</w:t>
      </w:r>
      <w:r>
        <w:t xml:space="preserve"> </w:t>
      </w:r>
      <w:r>
        <w:t xml:space="preserve">bezeichnet werden kann. Mit</w:t>
      </w:r>
      <w:r>
        <w:t xml:space="preserve"> </w:t>
      </w:r>
      <w:r>
        <w:rPr>
          <w:b/>
          <w:bCs/>
        </w:rPr>
        <w:t xml:space="preserve">{PH84}</w:t>
      </w:r>
      <w:r>
        <w:t xml:space="preserve"> </w:t>
      </w:r>
      <w:r>
        <w:rPr>
          <w:b/>
          <w:bCs/>
        </w:rPr>
        <w:t xml:space="preserve">oder</w:t>
      </w:r>
      <w:r>
        <w:t xml:space="preserve"> </w:t>
      </w:r>
      <w:r>
        <w:rPr>
          <w:b/>
          <w:bCs/>
        </w:rPr>
        <w:t xml:space="preserve">schlechter</w:t>
      </w:r>
      <w:r>
        <w:t xml:space="preserve"> </w:t>
      </w:r>
      <w:r>
        <w:t xml:space="preserve">wurden</w:t>
      </w:r>
      <w:r>
        <w:t xml:space="preserve"> </w:t>
      </w:r>
      <w:r>
        <w:rPr>
          <w:b/>
          <w:bCs/>
        </w:rPr>
        <w:t xml:space="preserve">lediglich</w:t>
      </w:r>
      <w:r>
        <w:t xml:space="preserve"> </w:t>
      </w:r>
      <w:r>
        <w:rPr>
          <w:b/>
          <w:bCs/>
        </w:rPr>
        <w:t xml:space="preserve">{PH85} LV ({PH86}%)</w:t>
      </w:r>
      <w:r>
        <w:t xml:space="preserve"> </w:t>
      </w:r>
      <w:r>
        <w:t xml:space="preserve">bewertet.</w:t>
      </w:r>
    </w:p>
    <w:p>
      <w:pPr>
        <w:pStyle w:val="BodyText"/>
      </w:pPr>
      <w:r>
        <w:t xml:space="preserve">Abbildung . Prozentuelle Verteilung der Bewertungen</w:t>
      </w:r>
    </w:p>
    <w:p>
      <w:pPr>
        <w:pStyle w:val="BodyText"/>
      </w:pPr>
      <w:r>
        <w:t xml:space="preserve">Der Anteil der LV mit einer Bewertung</w:t>
      </w:r>
      <w:r>
        <w:t xml:space="preserve"> </w:t>
      </w:r>
      <w:r>
        <w:rPr>
          <w:b/>
          <w:bCs/>
        </w:rPr>
        <w:t xml:space="preserve">im sehr guten Bereich</w:t>
      </w:r>
      <w:r>
        <w:t xml:space="preserve"> </w:t>
      </w:r>
      <w:r>
        <w:t xml:space="preserve">(≤ {PH83}) ist der</w:t>
      </w:r>
      <w:r>
        <w:t xml:space="preserve"> </w:t>
      </w:r>
      <w:r>
        <w:rPr>
          <w:b/>
          <w:bCs/>
        </w:rPr>
        <w:t xml:space="preserve">höchste</w:t>
      </w:r>
      <w:r>
        <w:t xml:space="preserve"> </w:t>
      </w:r>
      <w:r>
        <w:t xml:space="preserve">der letzten</w:t>
      </w:r>
      <w:r>
        <w:t xml:space="preserve"> </w:t>
      </w:r>
      <w:r>
        <w:rPr>
          <w:b/>
          <w:bCs/>
        </w:rPr>
        <w:t xml:space="preserve">{PH87} Semester</w:t>
      </w:r>
      <w:r>
        <w:t xml:space="preserve"> </w:t>
      </w:r>
      <w:r>
        <w:t xml:space="preserve">(Ø {PH88}</w:t>
      </w:r>
      <w:r>
        <w:t xml:space="preserve"> </w:t>
      </w:r>
      <w:r>
        <w:t xml:space="preserve">%).</w:t>
      </w:r>
    </w:p>
    <w:bookmarkEnd w:id="29"/>
    <w:bookmarkStart w:id="30" w:name="Xb552bf4ae88482595ac7486d005c28a874c701a"/>
    <w:p>
      <w:pPr>
        <w:pStyle w:val="Heading2"/>
      </w:pPr>
      <w:r>
        <w:t xml:space="preserve">Individuelle Komponenten, Stellungnahmen und Nichtveröffentlichungen</w:t>
      </w:r>
    </w:p>
    <w:p>
      <w:pPr>
        <w:pStyle w:val="FirstParagraph"/>
      </w:pPr>
      <w:r>
        <w:t xml:space="preserve">Nachfolgend werden die Anteile der LV mit individuellen Fragen (von</w:t>
      </w:r>
      <w:r>
        <w:t xml:space="preserve"> </w:t>
      </w:r>
      <w:r>
        <w:t xml:space="preserve">allen LV), mit Stellungnahmen (von allen LV mit Feedback) und</w:t>
      </w:r>
      <w:r>
        <w:t xml:space="preserve"> </w:t>
      </w:r>
      <w:r>
        <w:t xml:space="preserve">Nichtveröffentlichungen (der LV mit Feedback) dargestellt.</w:t>
      </w:r>
    </w:p>
    <w:p>
      <w:pPr>
        <w:pStyle w:val="BodyText"/>
      </w:pPr>
      <w:r>
        <w:t xml:space="preserve">Abbildung : Anteil LV mit individuellen Komponenten, LV mit</w:t>
      </w:r>
      <w:r>
        <w:t xml:space="preserve"> </w:t>
      </w:r>
      <w:r>
        <w:t xml:space="preserve">Stellungnahme, LV mit nicht veröffentlichtem Feedback</w:t>
      </w:r>
    </w:p>
    <w:p>
      <w:pPr>
        <w:pStyle w:val="BodyText"/>
      </w:pPr>
      <w:r>
        <w:t xml:space="preserve">Im SoSe {PH44} gab es bei</w:t>
      </w:r>
      <w:r>
        <w:t xml:space="preserve"> </w:t>
      </w:r>
      <w:r>
        <w:rPr>
          <w:b/>
          <w:bCs/>
        </w:rPr>
        <w:t xml:space="preserve">{PH89} % aller LV</w:t>
      </w:r>
      <w:r>
        <w:t xml:space="preserve"> </w:t>
      </w:r>
      <w:r>
        <w:t xml:space="preserve">im Feedbackprojekt ({PH90}</w:t>
      </w:r>
      <w:r>
        <w:t xml:space="preserve"> </w:t>
      </w:r>
      <w:r>
        <w:t xml:space="preserve">von {PH48})</w:t>
      </w:r>
      <w:r>
        <w:t xml:space="preserve"> </w:t>
      </w:r>
      <w:r>
        <w:rPr>
          <w:b/>
          <w:bCs/>
        </w:rPr>
        <w:t xml:space="preserve">individuelle Fragen.</w:t>
      </w:r>
      <w:r>
        <w:t xml:space="preserve"> </w:t>
      </w:r>
      <w:r>
        <w:t xml:space="preserve">Verglichen mit dem SoSe {PH43} zeigt</w:t>
      </w:r>
      <w:r>
        <w:t xml:space="preserve"> </w:t>
      </w:r>
      <w:r>
        <w:t xml:space="preserve">sich in den letzten Semestern eine leichte aber</w:t>
      </w:r>
      <w:r>
        <w:t xml:space="preserve"> </w:t>
      </w:r>
      <w:r>
        <w:rPr>
          <w:b/>
          <w:bCs/>
        </w:rPr>
        <w:t xml:space="preserve">kontinuierliche</w:t>
      </w:r>
      <w:r>
        <w:rPr>
          <w:b/>
          <w:bCs/>
        </w:rPr>
        <w:t xml:space="preserve"> </w:t>
      </w:r>
      <w:r>
        <w:rPr>
          <w:b/>
          <w:bCs/>
        </w:rPr>
        <w:t xml:space="preserve">Steigerung der LV mit individuellen Fragen</w:t>
      </w:r>
      <w:r>
        <w:t xml:space="preserve"> </w:t>
      </w:r>
      <w:r>
        <w:t xml:space="preserve">(+ {PH91} %P).</w:t>
      </w:r>
    </w:p>
    <w:p>
      <w:pPr>
        <w:pStyle w:val="BodyText"/>
      </w:pPr>
      <w:r>
        <w:t xml:space="preserve">Bei</w:t>
      </w:r>
      <w:r>
        <w:t xml:space="preserve"> </w:t>
      </w:r>
      <w:r>
        <w:rPr>
          <w:b/>
          <w:bCs/>
        </w:rPr>
        <w:t xml:space="preserve">{PH92} % der LV mit sichtbarem Feedback</w:t>
      </w:r>
      <w:r>
        <w:t xml:space="preserve"> </w:t>
      </w:r>
      <w:r>
        <w:t xml:space="preserve">({PH93} von {PH64}) haben</w:t>
      </w:r>
      <w:r>
        <w:t xml:space="preserve"> </w:t>
      </w:r>
      <w:r>
        <w:t xml:space="preserve">Lehrende eine Stellungnahme abgegeben, dieser Anteil verbleibt auf</w:t>
      </w:r>
      <w:r>
        <w:t xml:space="preserve"> </w:t>
      </w:r>
      <w:r>
        <w:t xml:space="preserve">demselben Niveau wie im Vorsemester (+ {PH94} %P).</w:t>
      </w:r>
    </w:p>
    <w:p>
      <w:pPr>
        <w:pStyle w:val="BodyText"/>
      </w:pPr>
      <w:r>
        <w:t xml:space="preserve">Das</w:t>
      </w:r>
      <w:r>
        <w:t xml:space="preserve"> </w:t>
      </w:r>
      <w:r>
        <w:rPr>
          <w:b/>
          <w:bCs/>
        </w:rPr>
        <w:t xml:space="preserve">Feedback</w:t>
      </w:r>
      <w:r>
        <w:t xml:space="preserve"> </w:t>
      </w:r>
      <w:r>
        <w:rPr>
          <w:b/>
          <w:bCs/>
        </w:rPr>
        <w:t xml:space="preserve">zu {PH95} % der LV</w:t>
      </w:r>
      <w:r>
        <w:t xml:space="preserve"> </w:t>
      </w:r>
      <w:r>
        <w:t xml:space="preserve">({PH96} von {PH64}) wurde</w:t>
      </w:r>
      <w:r>
        <w:t xml:space="preserve"> </w:t>
      </w:r>
      <w:r>
        <w:rPr>
          <w:b/>
          <w:bCs/>
        </w:rPr>
        <w:t xml:space="preserve">nicht</w:t>
      </w:r>
      <w:r>
        <w:rPr>
          <w:b/>
          <w:bCs/>
        </w:rPr>
        <w:t xml:space="preserve"> </w:t>
      </w:r>
      <w:r>
        <w:rPr>
          <w:b/>
          <w:bCs/>
        </w:rPr>
        <w:t xml:space="preserve">veröffentlicht.</w:t>
      </w:r>
      <w:r>
        <w:t xml:space="preserve"> </w:t>
      </w:r>
      <w:r>
        <w:t xml:space="preserve">Auch hier zeigt sich eine kontinuierliche Steigerung</w:t>
      </w:r>
      <w:r>
        <w:t xml:space="preserve"> </w:t>
      </w:r>
      <w:r>
        <w:t xml:space="preserve">dieses Anteils (+ {PH97} %P).</w:t>
      </w:r>
    </w:p>
    <w:bookmarkEnd w:id="30"/>
    <w:bookmarkStart w:id="31" w:name="ablehnen-des-fragebogens"/>
    <w:p>
      <w:pPr>
        <w:pStyle w:val="Heading2"/>
      </w:pPr>
      <w:r>
        <w:t xml:space="preserve">Ablehnen des Fragebogens</w:t>
      </w:r>
    </w:p>
    <w:p>
      <w:pPr>
        <w:pStyle w:val="FirstParagraph"/>
      </w:pPr>
      <w:r>
        <w:t xml:space="preserve">Im SoSe {PH44} wurden</w:t>
      </w:r>
      <w:r>
        <w:t xml:space="preserve"> </w:t>
      </w:r>
      <w:r>
        <w:rPr>
          <w:b/>
          <w:bCs/>
        </w:rPr>
        <w:t xml:space="preserve">{PH98} Fragebögen abgelehnt</w:t>
      </w:r>
      <w:r>
        <w:t xml:space="preserve"> </w:t>
      </w:r>
      <w:r>
        <w:t xml:space="preserve">({PH99} %), im Vergleich</w:t>
      </w:r>
      <w:r>
        <w:t xml:space="preserve"> </w:t>
      </w:r>
      <w:r>
        <w:t xml:space="preserve">dazu wurden im SoSe {PH43} {PH100} Fragebögen ({PH101} %) abgelehnt.</w:t>
      </w:r>
      <w:r>
        <w:t xml:space="preserve"> </w:t>
      </w:r>
      <w:r>
        <w:rPr>
          <w:b/>
          <w:bCs/>
        </w:rPr>
        <w:t xml:space="preserve">Keinen</w:t>
      </w:r>
      <w:r>
        <w:rPr>
          <w:b/>
          <w:bCs/>
        </w:rPr>
        <w:t xml:space="preserve"> </w:t>
      </w:r>
      <w:r>
        <w:rPr>
          <w:b/>
          <w:bCs/>
        </w:rPr>
        <w:t xml:space="preserve">großen Unterschied</w:t>
      </w:r>
      <w:r>
        <w:t xml:space="preserve"> </w:t>
      </w:r>
      <w:r>
        <w:t xml:space="preserve">im Anteil von abgelehnten Fragebögen gibt es</w:t>
      </w:r>
      <w:r>
        <w:t xml:space="preserve"> </w:t>
      </w:r>
      <w:r>
        <w:rPr>
          <w:b/>
          <w:bCs/>
        </w:rPr>
        <w:t xml:space="preserve">zwischen Vorlesungen</w:t>
      </w:r>
      <w:r>
        <w:t xml:space="preserve"> </w:t>
      </w:r>
      <w:r>
        <w:t xml:space="preserve">({PH102}; {PH103} %)</w:t>
      </w:r>
      <w:r>
        <w:t xml:space="preserve"> </w:t>
      </w:r>
      <w:r>
        <w:rPr>
          <w:b/>
          <w:bCs/>
        </w:rPr>
        <w:t xml:space="preserve">und prüfungsimmanenten LV</w:t>
      </w:r>
      <w:r>
        <w:t xml:space="preserve"> </w:t>
      </w:r>
      <w:r>
        <w:t xml:space="preserve">({PH104}; {PH105} %). In der Gruppe der prüfungsimmanenten LV weisen</w:t>
      </w:r>
      <w:r>
        <w:t xml:space="preserve"> </w:t>
      </w:r>
      <w:r>
        <w:rPr>
          <w:b/>
          <w:bCs/>
        </w:rPr>
        <w:t xml:space="preserve">TU ({PH106}) und KS ({PH107})</w:t>
      </w:r>
      <w:r>
        <w:t xml:space="preserve"> </w:t>
      </w:r>
      <w:r>
        <w:t xml:space="preserve">den</w:t>
      </w:r>
      <w:r>
        <w:t xml:space="preserve"> </w:t>
      </w:r>
      <w:r>
        <w:rPr>
          <w:b/>
          <w:bCs/>
        </w:rPr>
        <w:t xml:space="preserve">höchsten Anteil</w:t>
      </w:r>
      <w:r>
        <w:t xml:space="preserve"> </w:t>
      </w:r>
      <w:r>
        <w:t xml:space="preserve">an abgelehnten</w:t>
      </w:r>
      <w:r>
        <w:t xml:space="preserve"> </w:t>
      </w:r>
      <w:r>
        <w:t xml:space="preserve">Fragebögen auf.</w:t>
      </w:r>
    </w:p>
    <w:p>
      <w:pPr>
        <w:pStyle w:val="BodyText"/>
      </w:pPr>
      <w:r>
        <w:t xml:space="preserve">Es wurden</w:t>
      </w:r>
      <w:r>
        <w:t xml:space="preserve"> </w:t>
      </w:r>
      <w:r>
        <w:rPr>
          <w:b/>
          <w:bCs/>
        </w:rPr>
        <w:t xml:space="preserve">{PH108} ({PH109} %) Anmerkungen</w:t>
      </w:r>
      <w:r>
        <w:t xml:space="preserve"> </w:t>
      </w:r>
      <w:r>
        <w:t xml:space="preserve">zu den {PH98} Ablehnungen</w:t>
      </w:r>
      <w:r>
        <w:t xml:space="preserve"> </w:t>
      </w:r>
      <w:r>
        <w:t xml:space="preserve">hinterlassen. Im</w:t>
      </w:r>
      <w:r>
        <w:t xml:space="preserve"> </w:t>
      </w:r>
      <w:r>
        <w:rPr>
          <w:b/>
          <w:bCs/>
        </w:rPr>
        <w:t xml:space="preserve">Großteil</w:t>
      </w:r>
      <w:r>
        <w:t xml:space="preserve"> </w:t>
      </w:r>
      <w:r>
        <w:t xml:space="preserve">({PH110}%) dieser Kommentare gaben Studierende</w:t>
      </w:r>
      <w:r>
        <w:t xml:space="preserve"> </w:t>
      </w:r>
      <w:r>
        <w:t xml:space="preserve">an</w:t>
      </w:r>
      <w:r>
        <w:t xml:space="preserve"> </w:t>
      </w:r>
      <w:r>
        <w:rPr>
          <w:b/>
          <w:bCs/>
        </w:rPr>
        <w:t xml:space="preserve">nicht oder nicht oft genug anwesend</w:t>
      </w:r>
      <w:r>
        <w:t xml:space="preserve"> </w:t>
      </w:r>
      <w:r>
        <w:t xml:space="preserve">gewesen zu sein,</w:t>
      </w:r>
      <w:r>
        <w:t xml:space="preserve"> </w:t>
      </w:r>
      <w:r>
        <w:rPr>
          <w:b/>
          <w:bCs/>
        </w:rPr>
        <w:t xml:space="preserve">um das</w:t>
      </w:r>
      <w:r>
        <w:rPr>
          <w:b/>
          <w:bCs/>
        </w:rPr>
        <w:t xml:space="preserve"> </w:t>
      </w:r>
      <w:r>
        <w:rPr>
          <w:b/>
          <w:bCs/>
        </w:rPr>
        <w:t xml:space="preserve">Feedback auszufüllen</w:t>
      </w:r>
      <w:r>
        <w:t xml:space="preserve">.</w:t>
      </w:r>
    </w:p>
    <w:p>
      <w:pPr>
        <w:pStyle w:val="BodyText"/>
      </w:pPr>
      <w:r>
        <w:t xml:space="preserve">Im Vergleich zum SoSe {PH43} hat sich der Anteil der</w:t>
      </w:r>
      <w:r>
        <w:t xml:space="preserve"> </w:t>
      </w:r>
      <w:r>
        <w:rPr>
          <w:b/>
          <w:bCs/>
        </w:rPr>
        <w:t xml:space="preserve">Kommentare, die</w:t>
      </w:r>
      <w:r>
        <w:rPr>
          <w:b/>
          <w:bCs/>
        </w:rPr>
        <w:t xml:space="preserve"> </w:t>
      </w:r>
      <w:r>
        <w:rPr>
          <w:b/>
          <w:bCs/>
        </w:rPr>
        <w:t xml:space="preserve">sich auf die LV beziehen,</w:t>
      </w:r>
      <w:r>
        <w:t xml:space="preserve"> </w:t>
      </w:r>
      <w:r>
        <w:t xml:space="preserve">von {PH111}%</w:t>
      </w:r>
      <w:r>
        <w:t xml:space="preserve"> </w:t>
      </w:r>
      <w:r>
        <w:rPr>
          <w:b/>
          <w:bCs/>
        </w:rPr>
        <w:t xml:space="preserve">auf {PH112} %</w:t>
      </w:r>
      <w:r>
        <w:t xml:space="preserve"> </w:t>
      </w:r>
      <w:r>
        <w:t xml:space="preserve">({PH113} Kommentare)</w:t>
      </w:r>
      <w:r>
        <w:t xml:space="preserve"> </w:t>
      </w:r>
      <w:r>
        <w:rPr>
          <w:b/>
          <w:bCs/>
        </w:rPr>
        <w:t xml:space="preserve">erheblich verringert.</w:t>
      </w:r>
    </w:p>
    <w:p>
      <w:pPr>
        <w:pStyle w:val="BodyText"/>
      </w:pPr>
      <w:r>
        <w:t xml:space="preserve">Ein Kommentar bezieht sich auch in diesem Semester wieder auf die</w:t>
      </w:r>
      <w:r>
        <w:t xml:space="preserve"> </w:t>
      </w:r>
      <w:r>
        <w:rPr>
          <w:b/>
          <w:bCs/>
        </w:rPr>
        <w:t xml:space="preserve">Anonymität des Feedbacks</w:t>
      </w:r>
      <w:r>
        <w:t xml:space="preserve">: Der:Die Verfasser:in merkt an, dass</w:t>
      </w:r>
      <w:r>
        <w:t xml:space="preserve"> </w:t>
      </w:r>
      <w:r>
        <w:t xml:space="preserve">aufgrund der</w:t>
      </w:r>
      <w:r>
        <w:t xml:space="preserve"> </w:t>
      </w:r>
      <w:r>
        <w:rPr>
          <w:b/>
          <w:bCs/>
        </w:rPr>
        <w:t xml:space="preserve">geringen Hörer:innenzahl die Anonymität nicht gegeben</w:t>
      </w:r>
      <w:r>
        <w:rPr>
          <w:b/>
          <w:bCs/>
        </w:rPr>
        <w:t xml:space="preserve"> </w:t>
      </w:r>
      <w:r>
        <w:rPr>
          <w:b/>
          <w:bCs/>
        </w:rPr>
        <w:t xml:space="preserve">wäre</w:t>
      </w:r>
      <w:r>
        <w:t xml:space="preserve"> </w:t>
      </w:r>
      <w:r>
        <w:t xml:space="preserve">(insgesamt {PH114} Studierende in der LV, wobei {PH115} ein Feedback</w:t>
      </w:r>
      <w:r>
        <w:t xml:space="preserve"> </w:t>
      </w:r>
      <w:r>
        <w:t xml:space="preserve">abgaben und {PH116} Feedback abgelehnt wurde.)</w:t>
      </w:r>
    </w:p>
    <w:bookmarkEnd w:id="31"/>
    <w:bookmarkEnd w:id="32"/>
    <w:bookmarkStart w:id="34" w:name="Xaef2b2f6be18c679e46d849b30470ed0efe257d"/>
    <w:p>
      <w:pPr>
        <w:pStyle w:val="Heading1"/>
      </w:pPr>
      <w:r>
        <w:t xml:space="preserve">Bericht zu den Kommentaren der Studierenden zum Fragebogen und zur Erhebung</w:t>
      </w:r>
    </w:p>
    <w:p>
      <w:pPr>
        <w:pStyle w:val="FirstParagraph"/>
      </w:pPr>
      <w:r>
        <w:t xml:space="preserve">Insgesamt wurden</w:t>
      </w:r>
      <w:r>
        <w:t xml:space="preserve"> </w:t>
      </w:r>
      <w:r>
        <w:rPr>
          <w:b/>
          <w:bCs/>
        </w:rPr>
        <w:t xml:space="preserve">{PH117} Kommentare</w:t>
      </w:r>
      <w:r>
        <w:t xml:space="preserve"> </w:t>
      </w:r>
      <w:r>
        <w:t xml:space="preserve">auf die Frage „</w:t>
      </w:r>
      <w:r>
        <w:rPr>
          <w:b/>
          <w:bCs/>
        </w:rPr>
        <w:t xml:space="preserve">Ich habe folgende</w:t>
      </w:r>
      <w:r>
        <w:rPr>
          <w:b/>
          <w:bCs/>
        </w:rPr>
        <w:t xml:space="preserve"> </w:t>
      </w:r>
      <w:r>
        <w:rPr>
          <w:b/>
          <w:bCs/>
        </w:rPr>
        <w:t xml:space="preserve">Anregungen und Kommentare zum Fragebogen</w:t>
      </w:r>
      <w:r>
        <w:t xml:space="preserve">:” hinterlassen (zum Vergleich</w:t>
      </w:r>
      <w:r>
        <w:t xml:space="preserve"> </w:t>
      </w:r>
      <w:r>
        <w:t xml:space="preserve">SoSe {PH43}: {PH118}).</w:t>
      </w:r>
    </w:p>
    <w:p>
      <w:pPr>
        <w:pStyle w:val="BodyText"/>
      </w:pPr>
      <w:r>
        <w:t xml:space="preserve">Davon haben</w:t>
      </w:r>
      <w:r>
        <w:t xml:space="preserve"> </w:t>
      </w:r>
      <w:r>
        <w:rPr>
          <w:b/>
          <w:bCs/>
        </w:rPr>
        <w:t xml:space="preserve">{PH119} ({PH120} %) Kommentare einen klaren Bezug zum</w:t>
      </w:r>
      <w:r>
        <w:rPr>
          <w:b/>
          <w:bCs/>
        </w:rPr>
        <w:t xml:space="preserve"> </w:t>
      </w:r>
      <w:r>
        <w:rPr>
          <w:b/>
          <w:bCs/>
        </w:rPr>
        <w:t xml:space="preserve">Fragebogen</w:t>
      </w:r>
      <w:r>
        <w:t xml:space="preserve">. Weitere</w:t>
      </w:r>
      <w:r>
        <w:t xml:space="preserve"> </w:t>
      </w:r>
      <w:r>
        <w:rPr>
          <w:b/>
          <w:bCs/>
        </w:rPr>
        <w:t xml:space="preserve">{PH121} ({PH122} %)</w:t>
      </w:r>
      <w:r>
        <w:t xml:space="preserve"> </w:t>
      </w:r>
      <w:r>
        <w:t xml:space="preserve">Kommentare fallen in die</w:t>
      </w:r>
      <w:r>
        <w:t xml:space="preserve"> </w:t>
      </w:r>
      <w:r>
        <w:rPr>
          <w:b/>
          <w:bCs/>
        </w:rPr>
        <w:t xml:space="preserve">Kategorie „Neutral, kein Kommentar / äquivalente Symbole,</w:t>
      </w:r>
      <w:r>
        <w:rPr>
          <w:b/>
          <w:bCs/>
        </w:rPr>
        <w:t xml:space="preserve"> </w:t>
      </w:r>
      <w:r>
        <w:rPr>
          <w:b/>
          <w:bCs/>
        </w:rPr>
        <w:t xml:space="preserve">bedeutungslos”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{PH123} ({PH124} %) Kommentare beziehen sich auf die</w:t>
      </w:r>
      <w:r>
        <w:rPr>
          <w:b/>
          <w:bCs/>
        </w:rPr>
        <w:t xml:space="preserve"> </w:t>
      </w:r>
      <w:r>
        <w:rPr>
          <w:b/>
          <w:bCs/>
        </w:rPr>
        <w:t xml:space="preserve">LV.</w:t>
      </w:r>
      <w:r>
        <w:t xml:space="preserve"> </w:t>
      </w:r>
      <w:r>
        <w:t xml:space="preserve">Bei {PH125} Kommentaren ({PH126} %) ist nicht eindeutig, ob sie sich</w:t>
      </w:r>
      <w:r>
        <w:t xml:space="preserve"> </w:t>
      </w:r>
      <w:r>
        <w:t xml:space="preserve">auf den Fragebogen oder die LV beziehen und {PH127} Kommentare ({PH128} %)</w:t>
      </w:r>
      <w:r>
        <w:t xml:space="preserve"> </w:t>
      </w:r>
      <w:r>
        <w:t xml:space="preserve">sind nicht verständlich.</w:t>
      </w:r>
    </w:p>
    <w:p>
      <w:pPr>
        <w:pStyle w:val="BodyText"/>
      </w:pPr>
      <w:r>
        <w:t xml:space="preserve">Abbildung : Auswertung der Freitextantworten zur Frage „Ich habe folgende</w:t>
      </w:r>
      <w:r>
        <w:t xml:space="preserve"> </w:t>
      </w:r>
      <w:r>
        <w:t xml:space="preserve">Anregungen und Kommentare zum Fragebogen:”</w:t>
      </w:r>
    </w:p>
    <w:p>
      <w:pPr>
        <w:pStyle w:val="BodyText"/>
      </w:pPr>
      <w:r>
        <w:t xml:space="preserve">Die Verteilung der Kommentare in den Kategorien ist der Verteilung im</w:t>
      </w:r>
      <w:r>
        <w:t xml:space="preserve"> </w:t>
      </w:r>
      <w:r>
        <w:t xml:space="preserve">SoSe {PH43} sehr ähnlich.</w:t>
      </w:r>
    </w:p>
    <w:p>
      <w:pPr>
        <w:pStyle w:val="BodyText"/>
      </w:pPr>
      <w:r>
        <w:t xml:space="preserve">Die {PH119} Kommentare zum Fragebogen lassen sich folgendermaßen</w:t>
      </w:r>
      <w:r>
        <w:t xml:space="preserve"> </w:t>
      </w:r>
      <w:r>
        <w:t xml:space="preserve">kategorisieren: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Positive Kommentare</w:t>
      </w:r>
      <w:r>
        <w:t xml:space="preserve">: Der überwiegende Teil der Kommentare</w:t>
      </w:r>
      <w:r>
        <w:t xml:space="preserve"> </w:t>
      </w:r>
      <w:r>
        <w:rPr>
          <w:b/>
          <w:bCs/>
        </w:rPr>
        <w:t xml:space="preserve">fällt positiv aus ({PH129} %),</w:t>
      </w:r>
      <w:r>
        <w:t xml:space="preserve"> </w:t>
      </w:r>
      <w:r>
        <w:t xml:space="preserve">eine Steigerung im Vergleich zum</w:t>
      </w:r>
      <w:r>
        <w:t xml:space="preserve"> </w:t>
      </w:r>
      <w:r>
        <w:t xml:space="preserve">Sose {PH43}.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Negative Kommentare: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nur {PH130} ({PH131} %)</w:t>
      </w:r>
      <w:r>
        <w:t xml:space="preserve"> </w:t>
      </w:r>
      <w:r>
        <w:t xml:space="preserve">der {PH119}</w:t>
      </w:r>
      <w:r>
        <w:t xml:space="preserve"> </w:t>
      </w:r>
      <w:r>
        <w:t xml:space="preserve">Kommentare zum Fragebogen fanden sich negative Äußerungen zum</w:t>
      </w:r>
      <w:r>
        <w:t xml:space="preserve"> </w:t>
      </w:r>
      <w:r>
        <w:t xml:space="preserve">Fragebogen.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Anregungen, Wünsche:</w:t>
      </w:r>
      <w:r>
        <w:t xml:space="preserve"> </w:t>
      </w:r>
      <w:r>
        <w:t xml:space="preserve">Insgesamt gibt es</w:t>
      </w:r>
      <w:r>
        <w:t xml:space="preserve"> </w:t>
      </w:r>
      <w:r>
        <w:rPr>
          <w:b/>
          <w:bCs/>
        </w:rPr>
        <w:t xml:space="preserve">{PH132} ({PH133} %) Kommentare</w:t>
      </w:r>
      <w:r>
        <w:t xml:space="preserve"> </w:t>
      </w:r>
      <w:r>
        <w:t xml:space="preserve">die Anregungen und Wünsche für künftige Fragebögen enthalten.</w:t>
      </w:r>
    </w:p>
    <w:p>
      <w:pPr>
        <w:pStyle w:val="FirstParagraph"/>
      </w:pPr>
      <w:r>
        <w:t xml:space="preserve">Die Kommentare zum Fragebogen, die Anregungen und Wünsche enthalten,</w:t>
      </w:r>
      <w:r>
        <w:t xml:space="preserve"> </w:t>
      </w:r>
      <w:r>
        <w:t xml:space="preserve">lassen sich grob in die untenstehenden Kategorien einteilen.</w:t>
      </w:r>
    </w:p>
    <w:tbl>
      <w:tblPr>
        <w:tblStyle w:val="Table"/>
        <w:tblW w:type="pct" w:w="4865"/>
        <w:tblLayout w:type="fixed"/>
        <w:tblLook w:firstRow="1" w:lastRow="0" w:firstColumn="0" w:lastColumn="0" w:noHBand="0" w:noVBand="0" w:val="0020"/>
      </w:tblPr>
      <w:tblGrid>
        <w:gridCol w:w="5886"/>
        <w:gridCol w:w="181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Vorschlag/Anregung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Häufigkeit</w:t>
            </w:r>
            <w:r>
              <w:t xml:space="preserve"> </w:t>
            </w:r>
            <w:r>
              <w:t xml:space="preserve">Nennung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Wunsch nach zusätzlichen Fragen / Freitextfeldern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{PH134}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Wunsch nach spezifischeren Fragen zum Lehrenden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{PH135}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Fragebogen sollte besser zu einzelnen LV(-Typen)</w:t>
            </w:r>
            <w:r>
              <w:t xml:space="preserve"> </w:t>
            </w:r>
            <w:r>
              <w:t xml:space="preserve">passen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{PH136}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Wunsch nach geänderten Fragen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{PH137}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Feedbackmöglichkeit bis Prüfung / Notenvergabe offen</w:t>
            </w:r>
            <w:r>
              <w:t xml:space="preserve"> </w:t>
            </w:r>
            <w:r>
              <w:t xml:space="preserve">halten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{PH138}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Weiterleitung des Feedbacks an Lehrende auch bei</w:t>
            </w:r>
            <w:r>
              <w:t xml:space="preserve"> </w:t>
            </w:r>
            <w:r>
              <w:t xml:space="preserve">weniger als {PH140} Rückmeldungen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{PH139}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Wunsch nach Bewertungsschema für Lehrende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{PH141}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Wunsch nach anderen Antwortmöglichkeiten (Neutrale</w:t>
            </w:r>
            <w:r>
              <w:t xml:space="preserve"> </w:t>
            </w:r>
            <w:r>
              <w:t xml:space="preserve">Option, größere Skala)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{PH142}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Direkterer Weg zum Fragebogen / Weg zum Feedback auch</w:t>
            </w:r>
            <w:r>
              <w:t xml:space="preserve"> </w:t>
            </w:r>
            <w:r>
              <w:t xml:space="preserve">über andere Plattformen (Moodle, App, etc.)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{PH143}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Maximale Zeichenanzahl in Freitextantworten zu</w:t>
            </w:r>
            <w:r>
              <w:t xml:space="preserve"> </w:t>
            </w:r>
            <w:r>
              <w:t xml:space="preserve">limitierend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{PH144}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Bedenken, ob Anonymität wirklich gewahrt ist / das</w:t>
            </w:r>
            <w:r>
              <w:t xml:space="preserve"> </w:t>
            </w:r>
            <w:r>
              <w:t xml:space="preserve">Feedback Auswirkungen auf die Benotung 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{PH145}</w:t>
            </w:r>
          </w:p>
        </w:tc>
      </w:tr>
    </w:tbl>
    <w:bookmarkStart w:id="33" w:name="maßnahmen-und-anregungen"/>
    <w:p>
      <w:pPr>
        <w:pStyle w:val="Heading2"/>
      </w:pPr>
      <w:r>
        <w:t xml:space="preserve">Maßnahmen und Anregungen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Stand der Daten: {PH146}.{PH147}.{PH148}.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Die Einrichtung einer solchen LV ist technisch bedingt, um eine</w:t>
      </w:r>
      <w:r>
        <w:t xml:space="preserve"> </w:t>
      </w:r>
      <w:r>
        <w:t xml:space="preserve">Anforderung des Curriculums auch im elektronischen Prüfungsbuch</w:t>
      </w:r>
      <w:r>
        <w:t xml:space="preserve"> </w:t>
      </w:r>
      <w:r>
        <w:t xml:space="preserve">abzubilden.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Gründe: Die LV fand aufgrund keiner Anmeldung nicht statt. Die</w:t>
      </w:r>
      <w:r>
        <w:t xml:space="preserve"> </w:t>
      </w:r>
      <w:r>
        <w:t xml:space="preserve">Studierenden wurden nicht fristgerecht aufgenommen.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Gesamt, alle LV-Typen.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2025-03-05T08:58:15Z</dcterms:created>
  <dcterms:modified xsi:type="dcterms:W3CDTF">2025-03-05T08:58:15Z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