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AD5C8">
      <w:pPr>
        <w:jc w:val="center"/>
      </w:pPr>
      <w:r>
        <w:rPr>
          <w:b/>
          <w:color w:val="17314D"/>
          <w:sz w:val="30"/>
        </w:rPr>
        <w:t>Proyecto D: Sistema de Predicción de Calidad de Vino</w:t>
      </w:r>
    </w:p>
    <w:p w14:paraId="69E5144A">
      <w:pPr>
        <w:spacing w:after="200"/>
        <w:jc w:val="center"/>
      </w:pPr>
      <w:r>
        <w:t>Distribución de actividades para 4 integrantes (2 actividades por persona).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3384"/>
        <w:gridCol w:w="8928"/>
        <w:gridCol w:w="2045"/>
      </w:tblGrid>
      <w:tr w14:paraId="71C4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49" w:type="dxa"/>
            <w:shd w:val="clear" w:color="auto" w:fill="173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09AA8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3384" w:type="dxa"/>
            <w:shd w:val="clear" w:color="auto" w:fill="173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22328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8928" w:type="dxa"/>
            <w:shd w:val="clear" w:color="auto" w:fill="173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2FCB73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Tareas por realizar</w:t>
            </w:r>
          </w:p>
        </w:tc>
        <w:tc>
          <w:tcPr>
            <w:tcW w:w="2045" w:type="dxa"/>
            <w:shd w:val="clear" w:color="auto" w:fill="173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53AB8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 w14:paraId="78C1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0F40BFC3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3384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A7A383E">
            <w:pPr>
              <w:spacing w:line="240" w:lineRule="auto"/>
            </w:pPr>
            <w:r>
              <w:rPr>
                <w:b/>
              </w:rPr>
              <w:t>Análisis exploratorio de datos (EDA)</w:t>
            </w:r>
          </w:p>
        </w:tc>
        <w:tc>
          <w:tcPr>
            <w:tcW w:w="8928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FECBBD5">
            <w:pPr>
              <w:spacing w:after="40" w:line="240" w:lineRule="auto"/>
              <w:ind w:left="173" w:hanging="173"/>
            </w:pPr>
            <w:r>
              <w:t>•  Descargar los datasets de vino tinto y blanco.</w:t>
            </w:r>
          </w:p>
          <w:p w14:paraId="0BBAE82A">
            <w:pPr>
              <w:spacing w:after="40" w:line="240" w:lineRule="auto"/>
              <w:ind w:left="173" w:hanging="173"/>
            </w:pPr>
            <w:r>
              <w:t>•  Unificar ambos datasets.</w:t>
            </w:r>
          </w:p>
          <w:p w14:paraId="55D7453A">
            <w:pPr>
              <w:spacing w:after="40" w:line="240" w:lineRule="auto"/>
              <w:ind w:left="173" w:hanging="173"/>
            </w:pPr>
            <w:r>
              <w:t>•  Analizar las 11 variables fisicoquímicas.</w:t>
            </w:r>
          </w:p>
          <w:p w14:paraId="64F1987F">
            <w:pPr>
              <w:spacing w:after="40" w:line="240" w:lineRule="auto"/>
              <w:ind w:left="173" w:hanging="173"/>
            </w:pPr>
            <w:r>
              <w:t>•  Revisar valores faltantes, duplicados y atípicos.</w:t>
            </w:r>
          </w:p>
          <w:p w14:paraId="104657A0">
            <w:pPr>
              <w:spacing w:after="40" w:line="240" w:lineRule="auto"/>
              <w:ind w:left="173" w:hanging="173"/>
            </w:pPr>
            <w:r>
              <w:t>•  Analizar distribuciones y correlaciones.</w:t>
            </w:r>
          </w:p>
          <w:p w14:paraId="1BB7E3EC">
            <w:pPr>
              <w:spacing w:after="40" w:line="240" w:lineRule="auto"/>
              <w:ind w:left="173" w:hanging="173"/>
            </w:pPr>
            <w:r>
              <w:t>•  Crear gráficos y visualizaciones.</w:t>
            </w:r>
          </w:p>
          <w:p w14:paraId="30C6CBF0">
            <w:pPr>
              <w:spacing w:after="40" w:line="240" w:lineRule="auto"/>
              <w:ind w:left="173" w:hanging="173"/>
            </w:pPr>
            <w:r>
              <w:t>•  Elaborar 01_EDA.ipynb.</w:t>
            </w:r>
          </w:p>
        </w:tc>
        <w:tc>
          <w:tcPr>
            <w:tcW w:w="2045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FA6929C">
            <w:pPr>
              <w:spacing w:line="240" w:lineRule="auto"/>
              <w:rPr>
                <w:rFonts w:hint="default"/>
                <w:lang w:val="es-CR"/>
              </w:rPr>
            </w:pPr>
            <w:bookmarkStart w:id="0" w:name="_GoBack"/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Mauricio</w:t>
            </w:r>
            <w:bookmarkEnd w:id="0"/>
          </w:p>
        </w:tc>
      </w:tr>
      <w:tr w14:paraId="422E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29059E54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3384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33C9EE0F">
            <w:pPr>
              <w:spacing w:line="240" w:lineRule="auto"/>
            </w:pPr>
            <w:r>
              <w:rPr>
                <w:b/>
              </w:rPr>
              <w:t>Preprocesamiento de datos</w:t>
            </w:r>
          </w:p>
        </w:tc>
        <w:tc>
          <w:tcPr>
            <w:tcW w:w="8928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70C8FEB4">
            <w:pPr>
              <w:spacing w:after="40" w:line="240" w:lineRule="auto"/>
              <w:ind w:left="173" w:hanging="173"/>
            </w:pPr>
            <w:r>
              <w:t>•  Limpiar y preparar los datos.</w:t>
            </w:r>
          </w:p>
          <w:p w14:paraId="2A4CF9BC">
            <w:pPr>
              <w:spacing w:after="40" w:line="240" w:lineRule="auto"/>
              <w:ind w:left="173" w:hanging="173"/>
            </w:pPr>
            <w:r>
              <w:t>•  Crear la variable de tipo de vino (tinto/blanco).</w:t>
            </w:r>
          </w:p>
          <w:p w14:paraId="7BF7060E">
            <w:pPr>
              <w:spacing w:after="40" w:line="240" w:lineRule="auto"/>
              <w:ind w:left="173" w:hanging="173"/>
            </w:pPr>
            <w:r>
              <w:t>•  Crear la variable de calidad alta (≥ 7).</w:t>
            </w:r>
          </w:p>
          <w:p w14:paraId="73D744DD">
            <w:pPr>
              <w:spacing w:after="40" w:line="240" w:lineRule="auto"/>
              <w:ind w:left="173" w:hanging="173"/>
            </w:pPr>
            <w:r>
              <w:t>•  Aplicar codificación de variables categóricas.</w:t>
            </w:r>
          </w:p>
          <w:p w14:paraId="14F90632">
            <w:pPr>
              <w:spacing w:after="40" w:line="240" w:lineRule="auto"/>
              <w:ind w:left="173" w:hanging="173"/>
            </w:pPr>
            <w:r>
              <w:t>•  Dividir los datos en entrenamiento y prueba.</w:t>
            </w:r>
          </w:p>
          <w:p w14:paraId="61763F55">
            <w:pPr>
              <w:spacing w:after="40" w:line="240" w:lineRule="auto"/>
              <w:ind w:left="173" w:hanging="173"/>
            </w:pPr>
            <w:r>
              <w:t>•  Normalizar las variables.</w:t>
            </w:r>
          </w:p>
          <w:p w14:paraId="4A5B34EF">
            <w:pPr>
              <w:spacing w:after="40" w:line="240" w:lineRule="auto"/>
              <w:ind w:left="173" w:hanging="173"/>
            </w:pPr>
            <w:r>
              <w:t>•  Guardar datos procesados y escalador.</w:t>
            </w:r>
          </w:p>
          <w:p w14:paraId="7024EED1">
            <w:pPr>
              <w:spacing w:after="40" w:line="240" w:lineRule="auto"/>
              <w:ind w:left="173" w:hanging="173"/>
            </w:pPr>
            <w:r>
              <w:t>•  Elaborar 02_Preprocesamiento.ipynb.</w:t>
            </w:r>
          </w:p>
        </w:tc>
        <w:tc>
          <w:tcPr>
            <w:tcW w:w="2045" w:type="dxa"/>
            <w:shd w:val="clear" w:color="auto" w:fill="F1F1F1" w:themeFill="background1" w:themeFillShade="F2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DF056E6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Mauricio</w:t>
            </w:r>
          </w:p>
        </w:tc>
      </w:tr>
      <w:tr w14:paraId="6E3E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21FD2E8A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3384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F692C4E">
            <w:pPr>
              <w:spacing w:line="240" w:lineRule="auto"/>
            </w:pPr>
            <w:r>
              <w:rPr>
                <w:b/>
              </w:rPr>
              <w:t>Modelo ANN 1: Regresión</w:t>
            </w:r>
          </w:p>
        </w:tc>
        <w:tc>
          <w:tcPr>
            <w:tcW w:w="8928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D176F92">
            <w:pPr>
              <w:spacing w:after="40" w:line="240" w:lineRule="auto"/>
              <w:ind w:left="173" w:hanging="173"/>
            </w:pPr>
            <w:r>
              <w:t>•  Diseñar la arquitectura de la red neuronal.</w:t>
            </w:r>
          </w:p>
          <w:p w14:paraId="15FEE6BA">
            <w:pPr>
              <w:spacing w:after="40" w:line="240" w:lineRule="auto"/>
              <w:ind w:left="173" w:hanging="173"/>
            </w:pPr>
            <w:r>
              <w:t>•  Entrenar el modelo para predecir calidad (0-10).</w:t>
            </w:r>
          </w:p>
          <w:p w14:paraId="52B731B5">
            <w:pPr>
              <w:spacing w:after="40" w:line="240" w:lineRule="auto"/>
              <w:ind w:left="173" w:hanging="173"/>
            </w:pPr>
            <w:r>
              <w:t>•  Implementar EarlyStopping.</w:t>
            </w:r>
          </w:p>
          <w:p w14:paraId="6FF35458">
            <w:pPr>
              <w:spacing w:after="40" w:line="240" w:lineRule="auto"/>
              <w:ind w:left="173" w:hanging="173"/>
            </w:pPr>
            <w:r>
              <w:t>•  Probar al menos dos configuraciones (con y sin Dropout).</w:t>
            </w:r>
          </w:p>
          <w:p w14:paraId="21E6B965">
            <w:pPr>
              <w:spacing w:after="40" w:line="240" w:lineRule="auto"/>
              <w:ind w:left="173" w:hanging="173"/>
            </w:pPr>
            <w:r>
              <w:t>•  Evaluar utilizando MAE y RMSE.</w:t>
            </w:r>
          </w:p>
          <w:p w14:paraId="1265886B">
            <w:pPr>
              <w:spacing w:after="40" w:line="240" w:lineRule="auto"/>
              <w:ind w:left="173" w:hanging="173"/>
            </w:pPr>
            <w:r>
              <w:t>•  Generar gráficas de entrenamiento.</w:t>
            </w:r>
          </w:p>
          <w:p w14:paraId="5BC9C177">
            <w:pPr>
              <w:spacing w:after="40" w:line="240" w:lineRule="auto"/>
              <w:ind w:left="173" w:hanging="173"/>
            </w:pPr>
            <w:r>
              <w:t>•  Guardar el modelo .keras.</w:t>
            </w:r>
          </w:p>
          <w:p w14:paraId="646ED140">
            <w:pPr>
              <w:spacing w:after="40" w:line="240" w:lineRule="auto"/>
              <w:ind w:left="173" w:hanging="173"/>
            </w:pPr>
            <w:r>
              <w:t>•  Elaborar 03_ANN_Modelo1.ipynb.</w:t>
            </w:r>
          </w:p>
        </w:tc>
        <w:tc>
          <w:tcPr>
            <w:tcW w:w="2045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30AD0005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Kaleb</w:t>
            </w:r>
          </w:p>
        </w:tc>
      </w:tr>
      <w:tr w14:paraId="47C6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51466A1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3384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A7F5419">
            <w:pPr>
              <w:spacing w:line="240" w:lineRule="auto"/>
            </w:pPr>
            <w:r>
              <w:rPr>
                <w:b/>
              </w:rPr>
              <w:t>Modelo ANN 2: Clasificación binaria</w:t>
            </w:r>
          </w:p>
        </w:tc>
        <w:tc>
          <w:tcPr>
            <w:tcW w:w="8928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ABC1AA8">
            <w:pPr>
              <w:spacing w:after="40" w:line="240" w:lineRule="auto"/>
              <w:ind w:left="173" w:hanging="173"/>
            </w:pPr>
            <w:r>
              <w:t>•  Diseñar la arquitectura de la red neuronal.</w:t>
            </w:r>
          </w:p>
          <w:p w14:paraId="132AA95A">
            <w:pPr>
              <w:spacing w:after="40" w:line="240" w:lineRule="auto"/>
              <w:ind w:left="173" w:hanging="173"/>
            </w:pPr>
            <w:r>
              <w:t>•  Entrenar para predecir calidad alta (Sí/No).</w:t>
            </w:r>
          </w:p>
          <w:p w14:paraId="741ABFA5">
            <w:pPr>
              <w:spacing w:after="40" w:line="240" w:lineRule="auto"/>
              <w:ind w:left="173" w:hanging="173"/>
            </w:pPr>
            <w:r>
              <w:t>•  Implementar class_weight para el desbalance.</w:t>
            </w:r>
          </w:p>
          <w:p w14:paraId="12A7719E">
            <w:pPr>
              <w:spacing w:after="40" w:line="240" w:lineRule="auto"/>
              <w:ind w:left="173" w:hanging="173"/>
            </w:pPr>
            <w:r>
              <w:t>•  Aplicar EarlyStopping.</w:t>
            </w:r>
          </w:p>
          <w:p w14:paraId="03DE39B9">
            <w:pPr>
              <w:spacing w:after="40" w:line="240" w:lineRule="auto"/>
              <w:ind w:left="173" w:hanging="173"/>
            </w:pPr>
            <w:r>
              <w:t>•  Probar al menos dos configuraciones.</w:t>
            </w:r>
          </w:p>
          <w:p w14:paraId="5ADD17CE">
            <w:pPr>
              <w:spacing w:after="40" w:line="240" w:lineRule="auto"/>
              <w:ind w:left="173" w:hanging="173"/>
            </w:pPr>
            <w:r>
              <w:t>•  Evaluar con precision, recall, F1-score y matriz de confusión.</w:t>
            </w:r>
          </w:p>
          <w:p w14:paraId="6563C935">
            <w:pPr>
              <w:spacing w:after="40" w:line="240" w:lineRule="auto"/>
              <w:ind w:left="173" w:hanging="173"/>
            </w:pPr>
            <w:r>
              <w:t>•  Generar gráficas de entrenamiento.</w:t>
            </w:r>
          </w:p>
          <w:p w14:paraId="642022BE">
            <w:pPr>
              <w:spacing w:after="40" w:line="240" w:lineRule="auto"/>
              <w:ind w:left="173" w:hanging="173"/>
            </w:pPr>
            <w:r>
              <w:t>•  Guardar el modelo .keras.</w:t>
            </w:r>
          </w:p>
          <w:p w14:paraId="5103224A">
            <w:pPr>
              <w:spacing w:after="40" w:line="240" w:lineRule="auto"/>
              <w:ind w:left="173" w:hanging="173"/>
            </w:pPr>
            <w:r>
              <w:t>•  Elaborar 04_ANN_Modelo2.ipynb.</w:t>
            </w:r>
          </w:p>
        </w:tc>
        <w:tc>
          <w:tcPr>
            <w:tcW w:w="2045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6EB2C36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Andrey</w:t>
            </w:r>
          </w:p>
        </w:tc>
      </w:tr>
      <w:tr w14:paraId="3158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B010EEF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3384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ECF8FCF">
            <w:pPr>
              <w:spacing w:line="240" w:lineRule="auto"/>
            </w:pPr>
            <w:r>
              <w:rPr>
                <w:b/>
              </w:rPr>
              <w:t>Comparación de modelos</w:t>
            </w:r>
          </w:p>
        </w:tc>
        <w:tc>
          <w:tcPr>
            <w:tcW w:w="8928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CEE5079">
            <w:pPr>
              <w:spacing w:after="40" w:line="240" w:lineRule="auto"/>
              <w:ind w:left="173" w:hanging="173"/>
            </w:pPr>
            <w:r>
              <w:t>•  Comparar las configuraciones del Modelo 1.</w:t>
            </w:r>
          </w:p>
          <w:p w14:paraId="645F72EF">
            <w:pPr>
              <w:spacing w:after="40" w:line="240" w:lineRule="auto"/>
              <w:ind w:left="173" w:hanging="173"/>
            </w:pPr>
            <w:r>
              <w:t>•  Comparar las configuraciones del Modelo 2.</w:t>
            </w:r>
          </w:p>
          <w:p w14:paraId="44027A00">
            <w:pPr>
              <w:spacing w:after="40" w:line="240" w:lineRule="auto"/>
              <w:ind w:left="173" w:hanging="173"/>
            </w:pPr>
            <w:r>
              <w:t>•  Analizar curvas de pérdida y métricas.</w:t>
            </w:r>
          </w:p>
          <w:p w14:paraId="4162C9D5">
            <w:pPr>
              <w:spacing w:after="40" w:line="240" w:lineRule="auto"/>
              <w:ind w:left="173" w:hanging="173"/>
            </w:pPr>
            <w:r>
              <w:t>•  Seleccionar la mejor configuración de cada modelo.</w:t>
            </w:r>
          </w:p>
          <w:p w14:paraId="07649930">
            <w:pPr>
              <w:spacing w:after="40" w:line="240" w:lineRule="auto"/>
              <w:ind w:left="173" w:hanging="173"/>
            </w:pPr>
            <w:r>
              <w:t>•  Justificar las decisiones.</w:t>
            </w:r>
          </w:p>
          <w:p w14:paraId="4D4CB0CE">
            <w:pPr>
              <w:spacing w:after="40" w:line="240" w:lineRule="auto"/>
              <w:ind w:left="173" w:hanging="173"/>
            </w:pPr>
            <w:r>
              <w:t>•  Elaborar 05_Comparacion_Modelos.ipynb.</w:t>
            </w:r>
          </w:p>
        </w:tc>
        <w:tc>
          <w:tcPr>
            <w:tcW w:w="2045" w:type="dxa"/>
            <w:shd w:val="clear" w:color="auto" w:fill="4F81BD" w:themeFill="accent1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CF43835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Kaleb</w:t>
            </w:r>
          </w:p>
        </w:tc>
      </w:tr>
      <w:tr w14:paraId="1464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62126A38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3384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843059D">
            <w:pPr>
              <w:spacing w:line="240" w:lineRule="auto"/>
            </w:pPr>
            <w:r>
              <w:rPr>
                <w:b/>
              </w:rPr>
              <w:t>Desarrollo de API REST (FastAPI)</w:t>
            </w:r>
          </w:p>
        </w:tc>
        <w:tc>
          <w:tcPr>
            <w:tcW w:w="8928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685EA50C">
            <w:pPr>
              <w:spacing w:after="40" w:line="240" w:lineRule="auto"/>
              <w:ind w:left="173" w:hanging="173"/>
            </w:pPr>
            <w:r>
              <w:t>•  Crear la estructura de la API.</w:t>
            </w:r>
          </w:p>
          <w:p w14:paraId="479F0866">
            <w:pPr>
              <w:spacing w:after="40" w:line="240" w:lineRule="auto"/>
              <w:ind w:left="173" w:hanging="173"/>
            </w:pPr>
            <w:r>
              <w:t>•  Implementar /predict/quality.</w:t>
            </w:r>
          </w:p>
          <w:p w14:paraId="17BA9E67">
            <w:pPr>
              <w:spacing w:after="40" w:line="240" w:lineRule="auto"/>
              <w:ind w:left="173" w:hanging="173"/>
            </w:pPr>
            <w:r>
              <w:t>•  Implementar /predict/high_quality.</w:t>
            </w:r>
          </w:p>
          <w:p w14:paraId="36BB0E78">
            <w:pPr>
              <w:spacing w:after="40" w:line="240" w:lineRule="auto"/>
              <w:ind w:left="173" w:hanging="173"/>
            </w:pPr>
            <w:r>
              <w:t>•  Cargar los dos modelos entrenados.</w:t>
            </w:r>
          </w:p>
          <w:p w14:paraId="4BAD6DF0">
            <w:pPr>
              <w:spacing w:after="40" w:line="240" w:lineRule="auto"/>
              <w:ind w:left="173" w:hanging="173"/>
            </w:pPr>
            <w:r>
              <w:t>•  Integrar el preprocesamiento.</w:t>
            </w:r>
          </w:p>
          <w:p w14:paraId="2723A4D0">
            <w:pPr>
              <w:spacing w:after="40" w:line="240" w:lineRule="auto"/>
              <w:ind w:left="173" w:hanging="173"/>
            </w:pPr>
            <w:r>
              <w:t>•  Validar los datos de entrada.</w:t>
            </w:r>
          </w:p>
          <w:p w14:paraId="43F7DBE2">
            <w:pPr>
              <w:spacing w:after="40" w:line="240" w:lineRule="auto"/>
              <w:ind w:left="173" w:hanging="173"/>
            </w:pPr>
            <w:r>
              <w:t>•  Implementar manejo de errores.</w:t>
            </w:r>
          </w:p>
          <w:p w14:paraId="28744543">
            <w:pPr>
              <w:spacing w:after="40" w:line="240" w:lineRule="auto"/>
              <w:ind w:left="173" w:hanging="173"/>
            </w:pPr>
            <w:r>
              <w:t>•  Probar los endpoints y su documentación automática.</w:t>
            </w:r>
          </w:p>
        </w:tc>
        <w:tc>
          <w:tcPr>
            <w:tcW w:w="2045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D16B48B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Mariana</w:t>
            </w:r>
          </w:p>
        </w:tc>
      </w:tr>
      <w:tr w14:paraId="29ED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B37F204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3384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F1020BF">
            <w:pPr>
              <w:spacing w:line="240" w:lineRule="auto"/>
            </w:pPr>
            <w:r>
              <w:rPr>
                <w:b/>
              </w:rPr>
              <w:t>Desarrollo de interfaz web (Streamlit)</w:t>
            </w:r>
          </w:p>
        </w:tc>
        <w:tc>
          <w:tcPr>
            <w:tcW w:w="8928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4BD42A8C">
            <w:pPr>
              <w:spacing w:after="40" w:line="240" w:lineRule="auto"/>
              <w:ind w:left="173" w:hanging="173"/>
            </w:pPr>
            <w:r>
              <w:t>•  Crear la página principal.</w:t>
            </w:r>
          </w:p>
          <w:p w14:paraId="0EBCD652">
            <w:pPr>
              <w:spacing w:after="40" w:line="240" w:lineRule="auto"/>
              <w:ind w:left="173" w:hanging="173"/>
            </w:pPr>
            <w:r>
              <w:t>•  Crear formulario para introducir características del vino.</w:t>
            </w:r>
          </w:p>
          <w:p w14:paraId="1E024F73">
            <w:pPr>
              <w:spacing w:after="40" w:line="240" w:lineRule="auto"/>
              <w:ind w:left="173" w:hanging="173"/>
            </w:pPr>
            <w:r>
              <w:t>•  Mostrar predicción de calidad (0-10).</w:t>
            </w:r>
          </w:p>
          <w:p w14:paraId="2C56EABD">
            <w:pPr>
              <w:spacing w:after="40" w:line="240" w:lineRule="auto"/>
              <w:ind w:left="173" w:hanging="173"/>
            </w:pPr>
            <w:r>
              <w:t>•  Mostrar predicción de calidad alta (Sí/No).</w:t>
            </w:r>
          </w:p>
          <w:p w14:paraId="087F6712">
            <w:pPr>
              <w:spacing w:after="40" w:line="240" w:lineRule="auto"/>
              <w:ind w:left="173" w:hanging="173"/>
            </w:pPr>
            <w:r>
              <w:t>•  Implementar análisis de lotes de vinos.</w:t>
            </w:r>
          </w:p>
          <w:p w14:paraId="0D016E87">
            <w:pPr>
              <w:spacing w:after="40" w:line="240" w:lineRule="auto"/>
              <w:ind w:left="173" w:hanging="173"/>
            </w:pPr>
            <w:r>
              <w:t>•  Comparar vinos tintos y blancos.</w:t>
            </w:r>
          </w:p>
          <w:p w14:paraId="6CF34B38">
            <w:pPr>
              <w:spacing w:after="40" w:line="240" w:lineRule="auto"/>
              <w:ind w:left="173" w:hanging="173"/>
            </w:pPr>
            <w:r>
              <w:t>•  Mostrar gráficos y métricas.</w:t>
            </w:r>
          </w:p>
          <w:p w14:paraId="1EFC3C2A">
            <w:pPr>
              <w:spacing w:after="40" w:line="240" w:lineRule="auto"/>
              <w:ind w:left="173" w:hanging="173"/>
            </w:pPr>
            <w:r>
              <w:t>•  Conectar Streamlit con FastAPI.</w:t>
            </w:r>
          </w:p>
          <w:p w14:paraId="0B5E8DB0">
            <w:pPr>
              <w:spacing w:after="40" w:line="240" w:lineRule="auto"/>
              <w:ind w:left="173" w:hanging="173"/>
            </w:pPr>
            <w:r>
              <w:t>•  Probar el funcionamiento completo.</w:t>
            </w:r>
          </w:p>
        </w:tc>
        <w:tc>
          <w:tcPr>
            <w:tcW w:w="2045" w:type="dxa"/>
            <w:shd w:val="clear" w:color="auto" w:fill="B2A1C7" w:themeFill="accent4" w:themeFillTint="99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26B72C1D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Mariana</w:t>
            </w:r>
          </w:p>
        </w:tc>
      </w:tr>
      <w:tr w14:paraId="7A29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9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014DDD45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3384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5F90D8F2">
            <w:pPr>
              <w:spacing w:line="240" w:lineRule="auto"/>
            </w:pPr>
            <w:r>
              <w:rPr>
                <w:b/>
              </w:rPr>
              <w:t>Documentación y entrega</w:t>
            </w:r>
          </w:p>
        </w:tc>
        <w:tc>
          <w:tcPr>
            <w:tcW w:w="8928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E2E9A85">
            <w:pPr>
              <w:spacing w:after="40" w:line="240" w:lineRule="auto"/>
              <w:ind w:left="173" w:hanging="173"/>
            </w:pPr>
            <w:r>
              <w:t>•  Organizar las carpetas según la estructura solicitada.</w:t>
            </w:r>
          </w:p>
          <w:p w14:paraId="212EA86D">
            <w:pPr>
              <w:spacing w:after="40" w:line="240" w:lineRule="auto"/>
              <w:ind w:left="173" w:hanging="173"/>
            </w:pPr>
            <w:r>
              <w:t>•  Crear requirements.txt.</w:t>
            </w:r>
          </w:p>
          <w:p w14:paraId="6AE18D6F">
            <w:pPr>
              <w:spacing w:after="40" w:line="240" w:lineRule="auto"/>
              <w:ind w:left="173" w:hanging="173"/>
            </w:pPr>
            <w:r>
              <w:t>•  Crear README.md con instrucciones de instalación y ejecución.</w:t>
            </w:r>
          </w:p>
          <w:p w14:paraId="7CC0D862">
            <w:pPr>
              <w:spacing w:after="40" w:line="240" w:lineRule="auto"/>
              <w:ind w:left="173" w:hanging="173"/>
            </w:pPr>
            <w:r>
              <w:t>•  Documentar el código.</w:t>
            </w:r>
          </w:p>
          <w:p w14:paraId="2765536B">
            <w:pPr>
              <w:spacing w:after="40" w:line="240" w:lineRule="auto"/>
              <w:ind w:left="173" w:hanging="173"/>
            </w:pPr>
            <w:r>
              <w:t>•  Elaborar conclusiones y recomendaciones.</w:t>
            </w:r>
          </w:p>
          <w:p w14:paraId="60DE184B">
            <w:pPr>
              <w:spacing w:after="40" w:line="240" w:lineRule="auto"/>
              <w:ind w:left="173" w:hanging="173"/>
            </w:pPr>
            <w:r>
              <w:t>•  Subir el proyecto a GitHub.</w:t>
            </w:r>
          </w:p>
          <w:p w14:paraId="3A2F57E4">
            <w:pPr>
              <w:spacing w:after="40" w:line="240" w:lineRule="auto"/>
              <w:ind w:left="173" w:hanging="173"/>
            </w:pPr>
            <w:r>
              <w:t>•  Preparar la presentación.</w:t>
            </w:r>
          </w:p>
          <w:p w14:paraId="246EC9B6">
            <w:pPr>
              <w:keepNext w:val="0"/>
              <w:keepLines w:val="0"/>
              <w:widowControl/>
              <w:suppressLineNumbers w:val="0"/>
              <w:jc w:val="left"/>
            </w:pPr>
            <w:r>
              <w:t>•  Realizar una demostración en vivo del sistema.</w:t>
            </w:r>
            <w:r>
              <w:br w:type="textWrapping"/>
            </w:r>
            <w:r>
              <w:rPr>
                <w:rFonts w:hint="default"/>
                <w:lang w:val="es-CR"/>
              </w:rPr>
              <w:t xml:space="preserve">Crear Archivo </w:t>
            </w:r>
            <w:r>
              <w:rPr>
                <w:rStyle w:val="14"/>
                <w:rFonts w:hint="default" w:ascii="Arial" w:hAnsi="Arial" w:eastAsia="SimSun" w:cs="Arial"/>
                <w:b/>
                <w:bCs/>
                <w:kern w:val="0"/>
                <w:sz w:val="16"/>
                <w:szCs w:val="16"/>
                <w:lang w:val="en-US" w:eastAsia="zh-CN" w:bidi="ar"/>
              </w:rPr>
              <w:t>USO_DE_IA.md</w:t>
            </w:r>
          </w:p>
          <w:p w14:paraId="6ADAA68A">
            <w:pPr>
              <w:spacing w:after="40" w:line="240" w:lineRule="auto"/>
              <w:ind w:left="173" w:hanging="173"/>
              <w:rPr>
                <w:rFonts w:hint="default"/>
                <w:lang w:val="es-CR"/>
              </w:rPr>
            </w:pPr>
          </w:p>
          <w:p w14:paraId="68C3E69C">
            <w:pPr>
              <w:spacing w:after="40" w:line="240" w:lineRule="auto"/>
              <w:ind w:left="173" w:hanging="173"/>
            </w:pPr>
          </w:p>
        </w:tc>
        <w:tc>
          <w:tcPr>
            <w:tcW w:w="2045" w:type="dxa"/>
            <w:shd w:val="clear" w:color="auto" w:fill="FF0000"/>
            <w:tcMar>
              <w:top w:w="85" w:type="dxa"/>
              <w:left w:w="100" w:type="dxa"/>
              <w:bottom w:w="85" w:type="dxa"/>
              <w:right w:w="100" w:type="dxa"/>
            </w:tcMar>
            <w:vAlign w:val="top"/>
          </w:tcPr>
          <w:p w14:paraId="1E339987">
            <w:pPr>
              <w:spacing w:line="240" w:lineRule="auto"/>
              <w:rPr>
                <w:rFonts w:hint="default"/>
                <w:lang w:val="es-CR"/>
              </w:rPr>
            </w:pPr>
            <w:r>
              <w:rPr>
                <w:rFonts w:hint="default"/>
                <w:sz w:val="28"/>
                <w:szCs w:val="40"/>
                <w:highlight w:val="yellow"/>
                <w:lang w:val="es-CR"/>
              </w:rPr>
              <w:t>Andrey</w:t>
            </w:r>
          </w:p>
        </w:tc>
      </w:tr>
    </w:tbl>
    <w:p w14:paraId="20133849"/>
    <w:sectPr>
      <w:footerReference r:id="rId5" w:type="default"/>
      <w:pgSz w:w="16834" w:h="11909" w:orient="landscape"/>
      <w:pgMar w:top="864" w:right="792" w:bottom="864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884E9">
    <w:pPr>
      <w:pStyle w:val="31"/>
      <w:jc w:val="center"/>
    </w:pPr>
    <w:r>
      <w:rPr>
        <w:sz w:val="16"/>
      </w:rPr>
      <w:t>BD-151 | Inteligencia Artificial Aplicada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6632F9"/>
    <w:rsid w:val="31E445C2"/>
    <w:rsid w:val="64D5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Andrey Calderón Vega</cp:lastModifiedBy>
  <dcterms:modified xsi:type="dcterms:W3CDTF">2026-10-09T21:08:52Z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eyJoZGlkIjoiMzkwNTA4NzMzMjVhYWI1ODI2YWZlZjY1MjNkZGM3ZWIiLCJ1c2VySWQiOiIyMTMyMDY3ODkwNDEzMyJ9</vt:lpwstr>
  </property>
  <property fmtid="{D5CDD505-2E9C-101B-9397-08002B2CF9AE}" pid="3" name="KSOProductBuildVer">
    <vt:lpwstr>3082-12.1.0.28096</vt:lpwstr>
  </property>
  <property fmtid="{D5CDD505-2E9C-101B-9397-08002B2CF9AE}" pid="4" name="ICV">
    <vt:lpwstr>AEB4738221DE48E0B5EC3D9AB9CF6B0E_12</vt:lpwstr>
  </property>
</Properties>
</file>