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EC2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Santos.   RA: 01202091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hd w:fill="f8f8f8" w:val="clear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u w:val="none"/>
            <w:shd w:fill="f8f8f8" w:val="clear"/>
            <w:rtl w:val="0"/>
          </w:rPr>
          <w:t xml:space="preserve">NMON Visualizer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na instância EC2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– Acessar o serviço da EC2 na AWS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Executar uma instancia – Na etapa 6 durante a criação da instancia adicionar a regra “RDP”, além da SSH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Criar um par de chaves e fazer o download dela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Execute 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8f8f8" w:val="clear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ssh -i "CH20210422.pem"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yellow"/>
            <w:u w:val="none"/>
            <w:rtl w:val="0"/>
          </w:rPr>
          <w:t xml:space="preserve">ubuntu@ec2-34-228-192-224.compute-1.amazonaws.com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dentro da pasta onde a sua chave se encontra, com as informações coerentes a sua instância.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Agora com o acesso na SSH, execute o comando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sudo passwd ubuntu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insira a senha do seu usuário utilizado.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para que os pacotes funcionem e sejam atualizados, execute o comendo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sudo apt update &amp;&amp;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seguida instale os protocolos RDP e GUI LXDE com o seguinte comando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sudo apt-get install xrdp lxde-core lxde tigervnc-standalone-server -y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Enter caso apareça alguma tela durante a instalação 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 –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Adicionar IP da Instância criada na EC2 na Conexão de Area de trabalho Remota</w:t>
      </w:r>
    </w:p>
    <w:p w:rsidR="00000000" w:rsidDel="00000000" w:rsidP="00000000" w:rsidRDefault="00000000" w:rsidRPr="00000000" w14:paraId="00000016">
      <w:pPr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98123" cy="2241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123" cy="224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10- Inserir Usuario e senha na tela solicitada</w:t>
      </w:r>
    </w:p>
    <w:p w:rsidR="00000000" w:rsidDel="00000000" w:rsidP="00000000" w:rsidRDefault="00000000" w:rsidRPr="00000000" w14:paraId="00000019">
      <w:pPr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92278" cy="31667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278" cy="316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11- A Interface da VM será iniciada </w:t>
      </w:r>
    </w:p>
    <w:p w:rsidR="00000000" w:rsidDel="00000000" w:rsidP="00000000" w:rsidRDefault="00000000" w:rsidRPr="00000000" w14:paraId="0000001C">
      <w:pPr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9025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moodle.bandtec.com.br/mod/resource/view.php?id=41770" TargetMode="External"/><Relationship Id="rId7" Type="http://schemas.openxmlformats.org/officeDocument/2006/relationships/hyperlink" Target="mailto:ubuntu@ec2-34-228-192-224.compute-1.amazonaws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