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Atividade de pesquisa 1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Mauricio Santana dos Santos       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: 01202091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Kaue Volpe Da Silva                     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: 01202088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readonly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highlight w:val="white"/>
          <w:rtl w:val="0"/>
        </w:rPr>
        <w:t xml:space="preserve">readonly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 indica que a atribuição para o campo só pode ocorrer como parte da declaração ou em um construtor na mesma classe. Um campo readonly pode ser atribuído e reatribuído várias vezes na declaração de campo e no construtor.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279916" cy="1858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916" cy="185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7171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hidden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O </w:t>
      </w:r>
      <w:hyperlink r:id="rId7">
        <w:r w:rsidDel="00000000" w:rsidR="00000000" w:rsidRPr="00000000">
          <w:rPr>
            <w:rFonts w:ascii="Arial" w:cs="Arial" w:eastAsia="Arial" w:hAnsi="Arial"/>
            <w:color w:val="00458b"/>
            <w:highlight w:val="white"/>
            <w:u w:val="none"/>
            <w:rtl w:val="0"/>
          </w:rPr>
          <w:t xml:space="preserve">atributo global</w:t>
        </w:r>
      </w:hyperlink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shd w:fill="eeeeee" w:val="clear"/>
          <w:rtl w:val="0"/>
        </w:rPr>
        <w:t xml:space="preserve">hidden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 é um atributo booleano que indica se um elemento é ou não </w:t>
      </w:r>
      <w:r w:rsidDel="00000000" w:rsidR="00000000" w:rsidRPr="00000000">
        <w:rPr>
          <w:rFonts w:ascii="Arial" w:cs="Arial" w:eastAsia="Arial" w:hAnsi="Arial"/>
          <w:i w:val="1"/>
          <w:color w:val="212121"/>
          <w:highlight w:val="white"/>
          <w:rtl w:val="0"/>
        </w:rPr>
        <w:t xml:space="preserve">relevante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. Por exemplo, ele pode ser usado para esconder elementos de página que não podem ser usados até que o processo de login seja completo. Os navegadores não renderizarão elementos com o atributo </w:t>
      </w: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shd w:fill="eeeeee" w:val="clear"/>
          <w:rtl w:val="0"/>
        </w:rPr>
        <w:t xml:space="preserve">hidden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 setado.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224545" cy="2698695"/>
            <wp:effectExtent b="0" l="0" r="0" t="0"/>
            <wp:docPr descr="Resultado de imagem para arquivo hidden" id="3" name="image12.png"/>
            <a:graphic>
              <a:graphicData uri="http://schemas.openxmlformats.org/drawingml/2006/picture">
                <pic:pic>
                  <pic:nvPicPr>
                    <pic:cNvPr descr="Resultado de imagem para arquivo hidden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545" cy="269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System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A função </w:t>
      </w: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 executa um comando interno do sistema operacional ou um arquivo .EXE, .COM (.CMD no Windows NT) ou .BAT em um programa C em vez da linha de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7271385"/>
            <wp:effectExtent b="0" l="0" r="0" t="0"/>
            <wp:docPr descr="Resultado de imagem para comando system" id="2" name="image9.png"/>
            <a:graphic>
              <a:graphicData uri="http://schemas.openxmlformats.org/drawingml/2006/picture">
                <pic:pic>
                  <pic:nvPicPr>
                    <pic:cNvPr descr="Resultado de imagem para comando system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Directory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Os arquivos DIRECTORY geralmente são um tipo de arquivo binário usado por determinado software, e muitos pacotes de software podem compartilhar uma extensão de arquivo comum. No caso de arquivos com uma extensão DIRECTORY, pacotes de software populares como Unknown Apple II File e KDE Folder Parameters podem abri-lo.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06489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Archive *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Um archive ou backup é o processo de copiar todos ou apenas um subconjunto de dbspaces, blobspaces, e arquivos de logical logs para um local secundario de armazenamento, ou tro disco, fita, ou dispositivo optico.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Device *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 sufixo DEVICEINFO filename é usado principalmente para 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arquivos Device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Record. A especificação 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Record foi criada por Apple. O formato de 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arquivo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DEVICEINFO é compatível com o software que pode ser instalado na plataforma do sistema Mac OS,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Normal 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dotm é um documento modelo padrão do Word 2010, ou seja, toda vez que você abre o Microsoft Word para criar um novo documento ele é baseado nas configurações deste documento padrão chamado 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. dotm.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036630" cy="3621978"/>
            <wp:effectExtent b="0" l="0" r="0" t="0"/>
            <wp:docPr descr="abrir pasta modelos do Word" id="4" name="image5.jpg"/>
            <a:graphic>
              <a:graphicData uri="http://schemas.openxmlformats.org/drawingml/2006/picture">
                <pic:pic>
                  <pic:nvPicPr>
                    <pic:cNvPr descr="abrir pasta modelos do Word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630" cy="3621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Temporary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Os Arquivos Temporários são usados por programas de computador para armazenar dados temporariamente enquanto o programa está sendo executado. Esses arquivos são usados como um backup, caso o programa pare de funcionar.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611541" cy="318360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541" cy="3183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SparseFile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é um arquivo esparso. Arquivos esparsos são normalmente arquivos grandes cujos dados consistem principalmente de zeros.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25158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highlight w:val="white"/>
          <w:rtl w:val="0"/>
        </w:rPr>
        <w:t xml:space="preserve">ReparsePoint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contém um ponto de nova análise, que é um bloco de dados definidos pelo usuário associados a um arquivo ou diretório. </w:t>
      </w: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ReparsePoint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é compatível com Windows, Linux e macOS.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92837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Compressed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O arquivo COMPRESSED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pertence à categoria </w:t>
      </w:r>
      <w:hyperlink r:id="rId15">
        <w:r w:rsidDel="00000000" w:rsidR="00000000" w:rsidRPr="00000000">
          <w:rPr>
            <w:rFonts w:ascii="Arial" w:cs="Arial" w:eastAsia="Arial" w:hAnsi="Arial"/>
            <w:color w:val="000000"/>
            <w:highlight w:val="white"/>
            <w:u w:val="none"/>
            <w:rtl w:val="0"/>
          </w:rPr>
          <w:t xml:space="preserve">Arquivos de Internet</w:t>
        </w:r>
      </w:hyperlink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, assim como 303 outras extensões de nome de arquivo listadas em nosso banco de dados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28219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Offline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está offline. Os dados do arquivo não estão disponíveis imediatamente.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88392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NotContentIndexed *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não será indexado pelo serviço de indexação de conteúdo do sistema operacional.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Encrypted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ou diretório está criptografado. Para um arquivo, isso significa que todos os dados do arquivo são criptografados. Para um diretório, isso significa que a criptografia é o padrão para arquivos e diretórios recém-criados.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</w:rPr>
        <w:drawing>
          <wp:inline distB="0" distT="0" distL="0" distR="0">
            <wp:extent cx="4628933" cy="196037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933" cy="196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IntegrityStream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ou diretório inclui suporte de integridade de dados. Quando esse valor é aplicado a um arquivo, todos os fluxos de dados no arquivo têm suporte de integridade. Quando esse valor é aplicado a um diretório, todos os novos arquivos e subdiretórios nesse diretório, por padrão, incluem suporte de integridade.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75946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79248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NoScrubData *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17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O arquivo ou diretório é excluído da varredura de integridade de dados. Quando esse valor é aplicado a um diretório, por padrão, todos os novos arquivos e subdiretórios nesse diretório são excluídos da integridade dos dados.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jp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file-extension.info/pt/arquivos-de-internet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developer.mozilla.org/pt-BR/docs/Web/HTML/Global_attributes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