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7.png" ContentType="image/png"/>
  <Override PartName="/word/media/rId134.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10.png" ContentType="image/png"/>
  <Override PartName="/word/media/rId164.png" ContentType="image/png"/>
  <Override PartName="/word/media/rId167.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20.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3.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Distribution</w:t>
      </w:r>
      <w:r>
        <w:t xml:space="preserve"> </w:t>
      </w:r>
      <w:r>
        <w:t xml:space="preserve">diamétrique</w:t>
      </w:r>
      <w:r>
        <w:t xml:space="preserve"> </w:t>
      </w:r>
      <w:r>
        <w:t xml:space="preserve">(INRAE)</w:t>
      </w:r>
    </w:p>
    <w:p>
      <w:pPr>
        <w:pStyle w:val="Date"/>
      </w:pPr>
      <w:r>
        <w:t xml:space="preserve">2024-04-04</w:t>
      </w:r>
    </w:p>
    <w:p>
      <w:pPr>
        <w:pStyle w:val="FirstParagraph"/>
      </w:pPr>
      <w:r>
        <w:t xml:space="preserve">Ce script est créé dans le but d’observer les distributions diamétriques des espèces que l’on va étudier dans la deuxième partie. La deuxième partie sera réalisé sur les données de l’INRAE qui comprend 29espèces d’intérêt.</w:t>
      </w:r>
    </w:p>
    <w:p>
      <w:pPr>
        <w:pStyle w:val="BodyText"/>
      </w:pPr>
      <w:r>
        <w:t xml:space="preserve">#Mise en place</w:t>
      </w:r>
    </w:p>
    <w:p>
      <w:pPr>
        <w:pStyle w:val="SourceCode"/>
      </w:pPr>
      <w:r>
        <w:rPr>
          <w:rStyle w:val="FunctionTok"/>
        </w:rPr>
        <w:t xml:space="preserve">setwd</w:t>
      </w:r>
      <w:r>
        <w:rPr>
          <w:rStyle w:val="NormalTok"/>
        </w:rPr>
        <w:t xml:space="preserve">(</w:t>
      </w:r>
      <w:r>
        <w:rPr>
          <w:rStyle w:val="StringTok"/>
        </w:rPr>
        <w:t xml:space="preserve">"~/cours_r/Stage_M2"</w:t>
      </w:r>
      <w:r>
        <w:rPr>
          <w:rStyle w:val="NormalTok"/>
        </w:rPr>
        <w:t xml:space="preserve">)</w:t>
      </w:r>
    </w:p>
    <w:p>
      <w:pPr>
        <w:pStyle w:val="SourceCode"/>
      </w:pPr>
      <w:r>
        <w:rPr>
          <w:rStyle w:val="FunctionTok"/>
        </w:rPr>
        <w:t xml:space="preserve">library</w:t>
      </w:r>
      <w:r>
        <w:rPr>
          <w:rStyle w:val="NormalTok"/>
        </w:rPr>
        <w:t xml:space="preserve">(tidyverse) </w:t>
      </w:r>
      <w:r>
        <w:rPr>
          <w:rStyle w:val="CommentTok"/>
        </w:rPr>
        <w:t xml:space="preserve">#pour toutes les fonctions associées (dplr, ggplot2,...)</w:t>
      </w:r>
    </w:p>
    <w:p>
      <w:pPr>
        <w:pStyle w:val="SourceCode"/>
      </w:pPr>
      <w:r>
        <w:rPr>
          <w:rStyle w:val="VerbatimChar"/>
        </w:rPr>
        <w:t xml:space="preserve">## Warning: le package 'tidyverse' a été compilé avec la version R 4.3.3</w:t>
      </w:r>
    </w:p>
    <w:p>
      <w:pPr>
        <w:pStyle w:val="SourceCode"/>
      </w:pPr>
      <w:r>
        <w:rPr>
          <w:rStyle w:val="VerbatimChar"/>
        </w:rPr>
        <w:t xml:space="preserve">## Warning: le package 'ggplot2' a été compilé avec la version R 4.3.3</w:t>
      </w:r>
    </w:p>
    <w:p>
      <w:pPr>
        <w:pStyle w:val="SourceCode"/>
      </w:pPr>
      <w:r>
        <w:rPr>
          <w:rStyle w:val="VerbatimChar"/>
        </w:rPr>
        <w:t xml:space="preserve">## Warning: le package 'tibble' a été compilé avec la version R 4.3.3</w:t>
      </w:r>
    </w:p>
    <w:p>
      <w:pPr>
        <w:pStyle w:val="SourceCode"/>
      </w:pPr>
      <w:r>
        <w:rPr>
          <w:rStyle w:val="VerbatimChar"/>
        </w:rPr>
        <w:t xml:space="preserve">## Warning: le package 'tidyr' a été compilé avec la version R 4.3.3</w:t>
      </w:r>
    </w:p>
    <w:p>
      <w:pPr>
        <w:pStyle w:val="SourceCode"/>
      </w:pPr>
      <w:r>
        <w:rPr>
          <w:rStyle w:val="VerbatimChar"/>
        </w:rPr>
        <w:t xml:space="preserve">## Warning: le package 'readr' a été compilé avec la version R 4.3.3</w:t>
      </w:r>
    </w:p>
    <w:p>
      <w:pPr>
        <w:pStyle w:val="SourceCode"/>
      </w:pPr>
      <w:r>
        <w:rPr>
          <w:rStyle w:val="VerbatimChar"/>
        </w:rPr>
        <w:t xml:space="preserve">## Warning: le package 'purrr' a été compilé avec la version R 4.3.3</w:t>
      </w:r>
    </w:p>
    <w:p>
      <w:pPr>
        <w:pStyle w:val="SourceCode"/>
      </w:pPr>
      <w:r>
        <w:rPr>
          <w:rStyle w:val="VerbatimChar"/>
        </w:rPr>
        <w:t xml:space="preserve">## Warning: le package 'dplyr' a été compilé avec la version R 4.3.3</w:t>
      </w:r>
    </w:p>
    <w:p>
      <w:pPr>
        <w:pStyle w:val="SourceCode"/>
      </w:pPr>
      <w:r>
        <w:rPr>
          <w:rStyle w:val="VerbatimChar"/>
        </w:rPr>
        <w:t xml:space="preserve">## Warning: le package 'stringr' a été compilé avec la version R 4.3.3</w:t>
      </w:r>
    </w:p>
    <w:p>
      <w:pPr>
        <w:pStyle w:val="SourceCode"/>
      </w:pPr>
      <w:r>
        <w:rPr>
          <w:rStyle w:val="VerbatimChar"/>
        </w:rPr>
        <w:t xml:space="preserve">## Warning: le package 'forcats' a été compilé avec la version R 4.3.3</w:t>
      </w:r>
    </w:p>
    <w:p>
      <w:pPr>
        <w:pStyle w:val="SourceCode"/>
      </w:pPr>
      <w:r>
        <w:rPr>
          <w:rStyle w:val="VerbatimChar"/>
        </w:rPr>
        <w:t xml:space="preserve">## Warning: le package 'lubridate' a été compilé avec la version R 4.3.3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FirstParagraph"/>
      </w:pPr>
      <w:r>
        <w:t xml:space="preserve">Nous allons nous servir de l’inventaire floristique du projet ALT réalisé sur 5ha de la P16 à Paracou (Guyane fr). C’est un inventaire exhaustive des arbres à un diamètre à hauteur de poitrine (DBH) à partir de 1cm. Il a été réalisé à partir de 2018 sur 3ans.</w:t>
      </w:r>
    </w:p>
    <w:p>
      <w:pPr>
        <w:pStyle w:val="SourceCode"/>
      </w:pPr>
      <w:r>
        <w:rPr>
          <w:rStyle w:val="CommentTok"/>
        </w:rPr>
        <w:t xml:space="preserve">#ALT</w:t>
      </w:r>
      <w:r>
        <w:br/>
      </w:r>
      <w:r>
        <w:rPr>
          <w:rStyle w:val="NormalTok"/>
        </w:rPr>
        <w:t xml:space="preserve">paracou_9ha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"~/cours_r/Stage_M2/understory_paracou_9ha_sp_20240126.csv"</w:t>
      </w:r>
      <w:r>
        <w:rPr>
          <w:rStyle w:val="NormalTok"/>
        </w:rPr>
        <w:t xml:space="preserve">)</w:t>
      </w:r>
      <w:r>
        <w:br/>
      </w:r>
      <w:r>
        <w:rPr>
          <w:rStyle w:val="NormalTok"/>
        </w:rPr>
        <w:t xml:space="preserve">paracou_G </w:t>
      </w:r>
      <w:r>
        <w:rPr>
          <w:rStyle w:val="OtherTok"/>
        </w:rPr>
        <w:t xml:space="preserve">&lt;-</w:t>
      </w:r>
      <w:r>
        <w:rPr>
          <w:rStyle w:val="NormalTok"/>
        </w:rPr>
        <w:t xml:space="preserve"> paracou_9ha[,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25</w:t>
      </w:r>
      <w:r>
        <w:rPr>
          <w:rStyle w:val="NormalTok"/>
        </w:rPr>
        <w:t xml:space="preserve">)] </w:t>
      </w:r>
      <w:r>
        <w:rPr>
          <w:rStyle w:val="CommentTok"/>
        </w:rPr>
        <w:t xml:space="preserve">#TreeID jusqu'à scientificName car erreur</w:t>
      </w:r>
      <w:r>
        <w:br/>
      </w:r>
      <w:r>
        <w:br/>
      </w:r>
      <w:r>
        <w:rPr>
          <w:rStyle w:val="CommentTok"/>
        </w:rPr>
        <w:t xml:space="preserve">#INRAE (Regeneration plot)</w:t>
      </w:r>
      <w:r>
        <w:br/>
      </w:r>
      <w:r>
        <w:rPr>
          <w:rStyle w:val="NormalTok"/>
        </w:rPr>
        <w:t xml:space="preserve">Paracou_Juveniles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"~/cours_r/Stage_M2/2024ParacouJuveniles(v2).csv"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comment.char=</w:t>
      </w:r>
      <w:r>
        <w:rPr>
          <w:rStyle w:val="StringTok"/>
        </w:rPr>
        <w:t xml:space="preserve">"#"</w:t>
      </w:r>
      <w:r>
        <w:rPr>
          <w:rStyle w:val="NormalTok"/>
        </w:rPr>
        <w:t xml:space="preserve">)</w:t>
      </w:r>
      <w:r>
        <w:br/>
      </w:r>
      <w:r>
        <w:br/>
      </w:r>
      <w:r>
        <w:rPr>
          <w:rStyle w:val="CommentTok"/>
        </w:rPr>
        <w:t xml:space="preserve">#Création d'une colonne scientificName</w:t>
      </w:r>
      <w:r>
        <w:br/>
      </w:r>
      <w:r>
        <w:rPr>
          <w:rStyle w:val="NormalTok"/>
        </w:rPr>
        <w:t xml:space="preserve">Paracou_Juveniles </w:t>
      </w:r>
      <w:r>
        <w:rPr>
          <w:rStyle w:val="OtherTok"/>
        </w:rPr>
        <w:t xml:space="preserve">&lt;-</w:t>
      </w:r>
      <w:r>
        <w:rPr>
          <w:rStyle w:val="NormalTok"/>
        </w:rPr>
        <w:t xml:space="preserve"> Paracou_Juveniles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scientificName =</w:t>
      </w:r>
      <w:r>
        <w:rPr>
          <w:rStyle w:val="NormalTok"/>
        </w:rPr>
        <w:t xml:space="preserve"> </w:t>
      </w:r>
      <w:r>
        <w:rPr>
          <w:rStyle w:val="FunctionTok"/>
        </w:rPr>
        <w:t xml:space="preserve">paste</w:t>
      </w:r>
      <w:r>
        <w:rPr>
          <w:rStyle w:val="NormalTok"/>
        </w:rPr>
        <w:t xml:space="preserve">(Genus, Species, </w:t>
      </w:r>
      <w:r>
        <w:rPr>
          <w:rStyle w:val="AttributeTok"/>
        </w:rPr>
        <w:t xml:space="preserve">sep =</w:t>
      </w:r>
      <w:r>
        <w:rPr>
          <w:rStyle w:val="NormalTok"/>
        </w:rPr>
        <w:t xml:space="preserve"> </w:t>
      </w:r>
      <w:r>
        <w:rPr>
          <w:rStyle w:val="StringTok"/>
        </w:rPr>
        <w:t xml:space="preserve">" "</w:t>
      </w:r>
      <w:r>
        <w:rPr>
          <w:rStyle w:val="NormalTok"/>
        </w:rPr>
        <w:t xml:space="preserve">))</w:t>
      </w:r>
    </w:p>
    <w:p>
      <w:pPr>
        <w:pStyle w:val="FirstParagraph"/>
      </w:pPr>
      <w:r>
        <w:t xml:space="preserve">Nous avons extraits la liste des espèces d’intérêt de l’INRAE.</w:t>
      </w:r>
    </w:p>
    <w:p>
      <w:pPr>
        <w:pStyle w:val="SourceCode"/>
      </w:pPr>
      <w:r>
        <w:rPr>
          <w:rStyle w:val="NormalTok"/>
        </w:rPr>
        <w:t xml:space="preserve">INRAE </w:t>
      </w:r>
      <w:r>
        <w:rPr>
          <w:rStyle w:val="OtherTok"/>
        </w:rPr>
        <w:t xml:space="preserve">&lt;-</w:t>
      </w:r>
      <w:r>
        <w:rPr>
          <w:rStyle w:val="NormalTok"/>
        </w:rPr>
        <w:t xml:space="preserve"> Paracou_Juveniles </w:t>
      </w:r>
      <w:r>
        <w:rPr>
          <w:rStyle w:val="SpecialCharTok"/>
        </w:rPr>
        <w:t xml:space="preserve">%&gt;%</w:t>
      </w:r>
      <w:r>
        <w:br/>
      </w:r>
      <w:r>
        <w:rPr>
          <w:rStyle w:val="NormalTok"/>
        </w:rPr>
        <w:t xml:space="preserve">  </w:t>
      </w:r>
      <w:r>
        <w:rPr>
          <w:rStyle w:val="FunctionTok"/>
        </w:rPr>
        <w:t xml:space="preserve">filter</w:t>
      </w:r>
      <w:r>
        <w:rPr>
          <w:rStyle w:val="NormalTok"/>
        </w:rPr>
        <w:t xml:space="preserve">(Project </w:t>
      </w:r>
      <w:r>
        <w:rPr>
          <w:rStyle w:val="SpecialCharTok"/>
        </w:rPr>
        <w:t xml:space="preserve">==</w:t>
      </w:r>
      <w:r>
        <w:rPr>
          <w:rStyle w:val="NormalTok"/>
        </w:rPr>
        <w:t xml:space="preserve"> </w:t>
      </w:r>
      <w:r>
        <w:rPr>
          <w:rStyle w:val="StringTok"/>
        </w:rPr>
        <w:t xml:space="preserve">"ParacouRegeneration"</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(scientificName) </w:t>
      </w:r>
      <w:r>
        <w:rPr>
          <w:rStyle w:val="SpecialCharTok"/>
        </w:rPr>
        <w:t xml:space="preserve">%&gt;%</w:t>
      </w:r>
      <w:r>
        <w:br/>
      </w:r>
      <w:r>
        <w:rPr>
          <w:rStyle w:val="NormalTok"/>
        </w:rPr>
        <w:t xml:space="preserve">  </w:t>
      </w:r>
      <w:r>
        <w:rPr>
          <w:rStyle w:val="FunctionTok"/>
        </w:rPr>
        <w:t xml:space="preserve">pull</w:t>
      </w:r>
      <w:r>
        <w:rPr>
          <w:rStyle w:val="NormalTok"/>
        </w:rPr>
        <w:t xml:space="preserve">()</w:t>
      </w:r>
    </w:p>
    <w:p>
      <w:pPr>
        <w:pStyle w:val="FirstParagraph"/>
      </w:pPr>
      <w:r>
        <w:t xml:space="preserve">#Distribution simple</w:t>
      </w:r>
    </w:p>
    <w:p>
      <w:pPr>
        <w:pStyle w:val="SourceCode"/>
      </w:pPr>
      <w:r>
        <w:rPr>
          <w:rStyle w:val="CommentTok"/>
        </w:rPr>
        <w:t xml:space="preserve">#Création de l'objet comprenant l'ensemble des graphes</w:t>
      </w:r>
      <w:r>
        <w:br/>
      </w:r>
      <w:r>
        <w:rPr>
          <w:rStyle w:val="NormalTok"/>
        </w:rPr>
        <w:t xml:space="preserve">INRAE_c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#Création de la boucle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(INRAE)) {</w:t>
      </w:r>
      <w:r>
        <w:br/>
      </w:r>
      <w:r>
        <w:rPr>
          <w:rStyle w:val="NormalTok"/>
        </w:rPr>
        <w:t xml:space="preserve"> plot.data </w:t>
      </w:r>
      <w:r>
        <w:rPr>
          <w:rStyle w:val="OtherTok"/>
        </w:rPr>
        <w:t xml:space="preserve">&lt;-</w:t>
      </w:r>
      <w:r>
        <w:rPr>
          <w:rStyle w:val="NormalTok"/>
        </w:rPr>
        <w:t xml:space="preserve">  paracou_G </w:t>
      </w:r>
      <w:r>
        <w:rPr>
          <w:rStyle w:val="SpecialCharTok"/>
        </w:rPr>
        <w:t xml:space="preserve">%&gt;%</w:t>
      </w:r>
      <w:r>
        <w:br/>
      </w:r>
      <w:r>
        <w:rPr>
          <w:rStyle w:val="NormalTok"/>
        </w:rPr>
        <w:t xml:space="preserve">    </w:t>
      </w:r>
      <w:r>
        <w:rPr>
          <w:rStyle w:val="FunctionTok"/>
        </w:rPr>
        <w:t xml:space="preserve">filter</w:t>
      </w:r>
      <w:r>
        <w:rPr>
          <w:rStyle w:val="NormalTok"/>
        </w:rPr>
        <w:t xml:space="preserve"> (scientificName </w:t>
      </w:r>
      <w:r>
        <w:rPr>
          <w:rStyle w:val="SpecialCharTok"/>
        </w:rPr>
        <w:t xml:space="preserve">==</w:t>
      </w:r>
      <w:r>
        <w:rPr>
          <w:rStyle w:val="NormalTok"/>
        </w:rPr>
        <w:t xml:space="preserve"> INRAE[[k]]) </w:t>
      </w:r>
      <w:r>
        <w:rPr>
          <w:rStyle w:val="SpecialCharTok"/>
        </w:rPr>
        <w:t xml:space="preserve">%&gt;%</w:t>
      </w:r>
      <w:r>
        <w:br/>
      </w:r>
      <w:r>
        <w:rPr>
          <w:rStyle w:val="NormalTok"/>
        </w:rPr>
        <w:t xml:space="preserve">    </w:t>
      </w:r>
      <w:r>
        <w:rPr>
          <w:rStyle w:val="FunctionTok"/>
        </w:rPr>
        <w:t xml:space="preserve">group_by</w:t>
      </w:r>
      <w:r>
        <w:rPr>
          <w:rStyle w:val="NormalTok"/>
        </w:rPr>
        <w:t xml:space="preserve">(DBH)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 (DBH)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DBH))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#début à 1</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"DBH"</w:t>
      </w:r>
      <w:r>
        <w:rPr>
          <w:rStyle w:val="NormalTok"/>
        </w:rPr>
        <w:t xml:space="preserve">, </w:t>
      </w:r>
      <w:r>
        <w:rPr>
          <w:rStyle w:val="AttributeTok"/>
        </w:rPr>
        <w:t xml:space="preserve">y =</w:t>
      </w:r>
      <w:r>
        <w:rPr>
          <w:rStyle w:val="NormalTok"/>
        </w:rPr>
        <w:t xml:space="preserve"> </w:t>
      </w:r>
      <w:r>
        <w:rPr>
          <w:rStyle w:val="StringTok"/>
        </w:rPr>
        <w:t xml:space="preserve">"Occurrences"</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"Distribution diamétrique de"</w:t>
      </w:r>
      <w:r>
        <w:rPr>
          <w:rStyle w:val="NormalTok"/>
        </w:rPr>
        <w:t xml:space="preserve">, INRAE[k]))</w:t>
      </w:r>
      <w:r>
        <w:br/>
      </w:r>
      <w:r>
        <w:rPr>
          <w:rStyle w:val="NormalTok"/>
        </w:rPr>
        <w:t xml:space="preserve"> </w:t>
      </w:r>
      <w:r>
        <w:rPr>
          <w:rStyle w:val="CommentTok"/>
        </w:rPr>
        <w:t xml:space="preserve">#ajout du graphique à la liste</w:t>
      </w:r>
      <w:r>
        <w:br/>
      </w:r>
      <w:r>
        <w:rPr>
          <w:rStyle w:val="NormalTok"/>
        </w:rPr>
        <w:t xml:space="preserve"> INRAE_c[[k]] </w:t>
      </w:r>
      <w:r>
        <w:rPr>
          <w:rStyle w:val="OtherTok"/>
        </w:rPr>
        <w:t xml:space="preserve">&lt;-</w:t>
      </w:r>
      <w:r>
        <w:rPr>
          <w:rStyle w:val="NormalTok"/>
        </w:rPr>
        <w:t xml:space="preserve"> plot.data</w:t>
      </w:r>
      <w:r>
        <w:br/>
      </w:r>
      <w:r>
        <w:rPr>
          <w:rStyle w:val="NormalTok"/>
        </w:rPr>
        <w:t xml:space="preserve">}</w:t>
      </w:r>
      <w:r>
        <w:br/>
      </w:r>
      <w:r>
        <w:br/>
      </w:r>
      <w:r>
        <w:rPr>
          <w:rStyle w:val="CommentTok"/>
        </w:rPr>
        <w:t xml:space="preserve">#Affichage des graphes contenus dans la liste</w:t>
      </w:r>
      <w:r>
        <w:br/>
      </w:r>
      <w:r>
        <w:rPr>
          <w:rStyle w:val="FunctionTok"/>
        </w:rPr>
        <w:t xml:space="preserve">print</w:t>
      </w:r>
      <w:r>
        <w:rPr>
          <w:rStyle w:val="NormalTok"/>
        </w:rPr>
        <w:t xml:space="preserve">(INRAE_c)</w:t>
      </w:r>
    </w:p>
    <w:p>
      <w:pPr>
        <w:pStyle w:val="SourceCode"/>
      </w:pPr>
      <w:r>
        <w:rPr>
          <w:rStyle w:val="VerbatimChar"/>
        </w:rPr>
        <w:t xml:space="preserve">## [[1]]</w:t>
      </w:r>
    </w:p>
    <w:p>
      <w:pPr>
        <w:pStyle w:val="FirstParagraph"/>
      </w:pPr>
      <w:r>
        <w:drawing>
          <wp:inline>
            <wp:extent cx="4620126" cy="3696101"/>
            <wp:effectExtent b="0" l="0" r="0" t="0"/>
            <wp:docPr descr="" title="" id="21" name="Picture"/>
            <a:graphic>
              <a:graphicData uri="http://schemas.openxmlformats.org/drawingml/2006/picture">
                <pic:pic>
                  <pic:nvPicPr>
                    <pic:cNvPr descr="Distribution-diamétrique--INRAE-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SourceCode"/>
      </w:pPr>
      <w:r>
        <w:rPr>
          <w:rStyle w:val="VerbatimChar"/>
        </w:rPr>
        <w:t xml:space="preserve">## Warning: Removed 1 row containing non-finite outside the scale range</w:t>
      </w:r>
      <w:r>
        <w:br/>
      </w:r>
      <w:r>
        <w:rPr>
          <w:rStyle w:val="VerbatimChar"/>
        </w:rPr>
        <w:t xml:space="preserve">## (`stat_bin()`).</w:t>
      </w:r>
    </w:p>
    <w:p>
      <w:pPr>
        <w:pStyle w:val="FirstParagraph"/>
      </w:pPr>
      <w:r>
        <w:drawing>
          <wp:inline>
            <wp:extent cx="4620126" cy="3696101"/>
            <wp:effectExtent b="0" l="0" r="0" t="0"/>
            <wp:docPr descr="" title="" id="24" name="Picture"/>
            <a:graphic>
              <a:graphicData uri="http://schemas.openxmlformats.org/drawingml/2006/picture">
                <pic:pic>
                  <pic:nvPicPr>
                    <pic:cNvPr descr="Distribution-diamétrique--INRAE-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27" name="Picture"/>
            <a:graphic>
              <a:graphicData uri="http://schemas.openxmlformats.org/drawingml/2006/picture">
                <pic:pic>
                  <pic:nvPicPr>
                    <pic:cNvPr descr="Distribution-diamétrique--INRAE-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30" name="Picture"/>
            <a:graphic>
              <a:graphicData uri="http://schemas.openxmlformats.org/drawingml/2006/picture">
                <pic:pic>
                  <pic:nvPicPr>
                    <pic:cNvPr descr="Distribution-diamétrique--INRAE-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33" name="Picture"/>
            <a:graphic>
              <a:graphicData uri="http://schemas.openxmlformats.org/drawingml/2006/picture">
                <pic:pic>
                  <pic:nvPicPr>
                    <pic:cNvPr descr="Distribution-diamétrique--INRAE-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36" name="Picture"/>
            <a:graphic>
              <a:graphicData uri="http://schemas.openxmlformats.org/drawingml/2006/picture">
                <pic:pic>
                  <pic:nvPicPr>
                    <pic:cNvPr descr="Distribution-diamétrique--INRAE-_files/figure-docx/unnamed-chunk-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39" name="Picture"/>
            <a:graphic>
              <a:graphicData uri="http://schemas.openxmlformats.org/drawingml/2006/picture">
                <pic:pic>
                  <pic:nvPicPr>
                    <pic:cNvPr descr="Distribution-diamétrique--INRAE-_files/figure-docx/unnamed-chunk-1-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42" name="Picture"/>
            <a:graphic>
              <a:graphicData uri="http://schemas.openxmlformats.org/drawingml/2006/picture">
                <pic:pic>
                  <pic:nvPicPr>
                    <pic:cNvPr descr="Distribution-diamétrique--INRAE-_files/figure-docx/unnamed-chunk-1-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45" name="Picture"/>
            <a:graphic>
              <a:graphicData uri="http://schemas.openxmlformats.org/drawingml/2006/picture">
                <pic:pic>
                  <pic:nvPicPr>
                    <pic:cNvPr descr="Distribution-diamétrique--INRAE-_files/figure-docx/unnamed-chunk-1-9.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48" name="Picture"/>
            <a:graphic>
              <a:graphicData uri="http://schemas.openxmlformats.org/drawingml/2006/picture">
                <pic:pic>
                  <pic:nvPicPr>
                    <pic:cNvPr descr="Distribution-diamétrique--INRAE-_files/figure-docx/unnamed-chunk-1-10.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51" name="Picture"/>
            <a:graphic>
              <a:graphicData uri="http://schemas.openxmlformats.org/drawingml/2006/picture">
                <pic:pic>
                  <pic:nvPicPr>
                    <pic:cNvPr descr="Distribution-diamétrique--INRAE-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54" name="Picture"/>
            <a:graphic>
              <a:graphicData uri="http://schemas.openxmlformats.org/drawingml/2006/picture">
                <pic:pic>
                  <pic:nvPicPr>
                    <pic:cNvPr descr="Distribution-diamétrique--INRAE-_files/figure-docx/unnamed-chunk-1-1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57" name="Picture"/>
            <a:graphic>
              <a:graphicData uri="http://schemas.openxmlformats.org/drawingml/2006/picture">
                <pic:pic>
                  <pic:nvPicPr>
                    <pic:cNvPr descr="Distribution-diamétrique--INRAE-_files/figure-docx/unnamed-chunk-1-1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60" name="Picture"/>
            <a:graphic>
              <a:graphicData uri="http://schemas.openxmlformats.org/drawingml/2006/picture">
                <pic:pic>
                  <pic:nvPicPr>
                    <pic:cNvPr descr="Distribution-diamétrique--INRAE-_files/figure-docx/unnamed-chunk-1-1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63" name="Picture"/>
            <a:graphic>
              <a:graphicData uri="http://schemas.openxmlformats.org/drawingml/2006/picture">
                <pic:pic>
                  <pic:nvPicPr>
                    <pic:cNvPr descr="Distribution-diamétrique--INRAE-_files/figure-docx/unnamed-chunk-1-1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66" name="Picture"/>
            <a:graphic>
              <a:graphicData uri="http://schemas.openxmlformats.org/drawingml/2006/picture">
                <pic:pic>
                  <pic:nvPicPr>
                    <pic:cNvPr descr="Distribution-diamétrique--INRAE-_files/figure-docx/unnamed-chunk-1-1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69" name="Picture"/>
            <a:graphic>
              <a:graphicData uri="http://schemas.openxmlformats.org/drawingml/2006/picture">
                <pic:pic>
                  <pic:nvPicPr>
                    <pic:cNvPr descr="Distribution-diamétrique--INRAE-_files/figure-docx/unnamed-chunk-1-17.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72" name="Picture"/>
            <a:graphic>
              <a:graphicData uri="http://schemas.openxmlformats.org/drawingml/2006/picture">
                <pic:pic>
                  <pic:nvPicPr>
                    <pic:cNvPr descr="Distribution-diamétrique--INRAE-_files/figure-docx/unnamed-chunk-1-18.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75" name="Picture"/>
            <a:graphic>
              <a:graphicData uri="http://schemas.openxmlformats.org/drawingml/2006/picture">
                <pic:pic>
                  <pic:nvPicPr>
                    <pic:cNvPr descr="Distribution-diamétrique--INRAE-_files/figure-docx/unnamed-chunk-1-19.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78" name="Picture"/>
            <a:graphic>
              <a:graphicData uri="http://schemas.openxmlformats.org/drawingml/2006/picture">
                <pic:pic>
                  <pic:nvPicPr>
                    <pic:cNvPr descr="Distribution-diamétrique--INRAE-_files/figure-docx/unnamed-chunk-1-20.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81" name="Picture"/>
            <a:graphic>
              <a:graphicData uri="http://schemas.openxmlformats.org/drawingml/2006/picture">
                <pic:pic>
                  <pic:nvPicPr>
                    <pic:cNvPr descr="Distribution-diamétrique--INRAE-_files/figure-docx/unnamed-chunk-1-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84" name="Picture"/>
            <a:graphic>
              <a:graphicData uri="http://schemas.openxmlformats.org/drawingml/2006/picture">
                <pic:pic>
                  <pic:nvPicPr>
                    <pic:cNvPr descr="Distribution-diamétrique--INRAE-_files/figure-docx/unnamed-chunk-1-2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87" name="Picture"/>
            <a:graphic>
              <a:graphicData uri="http://schemas.openxmlformats.org/drawingml/2006/picture">
                <pic:pic>
                  <pic:nvPicPr>
                    <pic:cNvPr descr="Distribution-diamétrique--INRAE-_files/figure-docx/unnamed-chunk-1-2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90" name="Picture"/>
            <a:graphic>
              <a:graphicData uri="http://schemas.openxmlformats.org/drawingml/2006/picture">
                <pic:pic>
                  <pic:nvPicPr>
                    <pic:cNvPr descr="Distribution-diamétrique--INRAE-_files/figure-docx/unnamed-chunk-1-24.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[[25]]</w:t>
      </w:r>
    </w:p>
    <w:p>
      <w:pPr>
        <w:pStyle w:val="FirstParagraph"/>
      </w:pPr>
      <w:r>
        <w:drawing>
          <wp:inline>
            <wp:extent cx="4620126" cy="3696101"/>
            <wp:effectExtent b="0" l="0" r="0" t="0"/>
            <wp:docPr descr="" title="" id="93" name="Picture"/>
            <a:graphic>
              <a:graphicData uri="http://schemas.openxmlformats.org/drawingml/2006/picture">
                <pic:pic>
                  <pic:nvPicPr>
                    <pic:cNvPr descr="Distribution-diamétrique--INRAE-_files/figure-docx/unnamed-chunk-1-25.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[[26]]</w:t>
      </w:r>
    </w:p>
    <w:p>
      <w:pPr>
        <w:pStyle w:val="FirstParagraph"/>
      </w:pPr>
      <w:r>
        <w:drawing>
          <wp:inline>
            <wp:extent cx="4620126" cy="3696101"/>
            <wp:effectExtent b="0" l="0" r="0" t="0"/>
            <wp:docPr descr="" title="" id="96" name="Picture"/>
            <a:graphic>
              <a:graphicData uri="http://schemas.openxmlformats.org/drawingml/2006/picture">
                <pic:pic>
                  <pic:nvPicPr>
                    <pic:cNvPr descr="Distribution-diamétrique--INRAE-_files/figure-docx/unnamed-chunk-1-26.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[[27]]</w:t>
      </w:r>
    </w:p>
    <w:p>
      <w:pPr>
        <w:pStyle w:val="FirstParagraph"/>
      </w:pPr>
      <w:r>
        <w:drawing>
          <wp:inline>
            <wp:extent cx="4620126" cy="3696101"/>
            <wp:effectExtent b="0" l="0" r="0" t="0"/>
            <wp:docPr descr="" title="" id="99" name="Picture"/>
            <a:graphic>
              <a:graphicData uri="http://schemas.openxmlformats.org/drawingml/2006/picture">
                <pic:pic>
                  <pic:nvPicPr>
                    <pic:cNvPr descr="Distribution-diamétrique--INRAE-_files/figure-docx/unnamed-chunk-1-27.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[[28]]</w:t>
      </w:r>
    </w:p>
    <w:p>
      <w:pPr>
        <w:pStyle w:val="FirstParagraph"/>
      </w:pPr>
      <w:r>
        <w:drawing>
          <wp:inline>
            <wp:extent cx="4620126" cy="3696101"/>
            <wp:effectExtent b="0" l="0" r="0" t="0"/>
            <wp:docPr descr="" title="" id="102" name="Picture"/>
            <a:graphic>
              <a:graphicData uri="http://schemas.openxmlformats.org/drawingml/2006/picture">
                <pic:pic>
                  <pic:nvPicPr>
                    <pic:cNvPr descr="Distribution-diamétrique--INRAE-_files/figure-docx/unnamed-chunk-1-28.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[[29]]</w:t>
      </w:r>
    </w:p>
    <w:p>
      <w:pPr>
        <w:pStyle w:val="FirstParagraph"/>
      </w:pPr>
      <w:r>
        <w:drawing>
          <wp:inline>
            <wp:extent cx="4620126" cy="3696101"/>
            <wp:effectExtent b="0" l="0" r="0" t="0"/>
            <wp:docPr descr="" title="" id="105" name="Picture"/>
            <a:graphic>
              <a:graphicData uri="http://schemas.openxmlformats.org/drawingml/2006/picture">
                <pic:pic>
                  <pic:nvPicPr>
                    <pic:cNvPr descr="Distribution-diamétrique--INRAE-_files/figure-docx/unnamed-chunk-1-29.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visuel, les distributions diamétrique d’une majorité d’entre elles sont exploitable. Nous nottons que les</w:t>
      </w:r>
      <w:r>
        <w:t xml:space="preserve"> </w:t>
      </w:r>
      <w:r>
        <w:rPr>
          <w:iCs/>
          <w:i/>
        </w:rPr>
        <w:t xml:space="preserve">Symphonia spp.</w:t>
      </w:r>
      <w:r>
        <w:t xml:space="preserve"> </w:t>
      </w:r>
      <w:r>
        <w:t xml:space="preserve">ainsi que</w:t>
      </w:r>
      <w:r>
        <w:t xml:space="preserve"> </w:t>
      </w:r>
      <w:r>
        <w:rPr>
          <w:iCs/>
          <w:i/>
        </w:rPr>
        <w:t xml:space="preserve">Eperua grandiflora</w:t>
      </w:r>
      <w:r>
        <w:t xml:space="preserve"> </w:t>
      </w:r>
      <w:r>
        <w:t xml:space="preserve">et</w:t>
      </w:r>
      <w:r>
        <w:t xml:space="preserve"> </w:t>
      </w:r>
      <w:r>
        <w:rPr>
          <w:iCs/>
          <w:i/>
        </w:rPr>
        <w:t xml:space="preserve">Ind</w:t>
      </w:r>
      <w:r>
        <w:t xml:space="preserve"> </w:t>
      </w:r>
      <w:r>
        <w:t xml:space="preserve">(indéterminé) n’ont pas de correspondance dans notre jeu de donnée et donc pas de données associée.</w:t>
      </w:r>
      <w:r>
        <w:t xml:space="preserve"> </w:t>
      </w:r>
      <w:r>
        <w:t xml:space="preserve">Parmis les faibles occurences dans les distributions nous avons :</w:t>
      </w:r>
      <w:r>
        <w:t xml:space="preserve"> </w:t>
      </w:r>
      <w:r>
        <w:t xml:space="preserve">* [0;10]</w:t>
      </w:r>
      <w:r>
        <w:t xml:space="preserve"> </w:t>
      </w:r>
      <w:r>
        <w:rPr>
          <w:iCs/>
          <w:i/>
        </w:rPr>
        <w:t xml:space="preserve">Goupia Glabra</w:t>
      </w:r>
      <w:r>
        <w:t xml:space="preserve">,</w:t>
      </w:r>
      <w:r>
        <w:t xml:space="preserve"> </w:t>
      </w:r>
      <w:r>
        <w:rPr>
          <w:iCs/>
          <w:i/>
        </w:rPr>
        <w:t xml:space="preserve">Symphonia globulifera</w:t>
      </w:r>
      <w:r>
        <w:t xml:space="preserve">,</w:t>
      </w:r>
      <w:r>
        <w:t xml:space="preserve"> </w:t>
      </w:r>
      <w:r>
        <w:rPr>
          <w:iCs/>
          <w:i/>
        </w:rPr>
        <w:t xml:space="preserve">Moronobea coccinea</w:t>
      </w:r>
      <w:r>
        <w:t xml:space="preserve"> </w:t>
      </w:r>
      <w:r>
        <w:t xml:space="preserve">(4),</w:t>
      </w:r>
      <w:r>
        <w:t xml:space="preserve"> </w:t>
      </w:r>
      <w:r>
        <w:rPr>
          <w:iCs/>
          <w:i/>
        </w:rPr>
        <w:t xml:space="preserve">Didymlipanaw decaphyllus</w:t>
      </w:r>
      <w:r>
        <w:t xml:space="preserve">,</w:t>
      </w:r>
      <w:r>
        <w:t xml:space="preserve"> </w:t>
      </w:r>
      <w:r>
        <w:rPr>
          <w:iCs/>
          <w:i/>
        </w:rPr>
        <w:t xml:space="preserve">Carapa surinamensis</w:t>
      </w:r>
      <w:r>
        <w:t xml:space="preserve">,</w:t>
      </w:r>
      <w:r>
        <w:t xml:space="preserve"> </w:t>
      </w:r>
      <w:r>
        <w:rPr>
          <w:iCs/>
          <w:i/>
        </w:rPr>
        <w:t xml:space="preserve">Virola surinamensis</w:t>
      </w:r>
      <w:r>
        <w:t xml:space="preserve"> </w:t>
      </w:r>
      <w:r>
        <w:t xml:space="preserve">(3),</w:t>
      </w:r>
      <w:r>
        <w:t xml:space="preserve"> </w:t>
      </w:r>
      <w:r>
        <w:rPr>
          <w:iCs/>
          <w:i/>
        </w:rPr>
        <w:t xml:space="preserve">Andira coriacea</w:t>
      </w:r>
      <w:r>
        <w:t xml:space="preserve"> </w:t>
      </w:r>
      <w:r>
        <w:t xml:space="preserve">(5),</w:t>
      </w:r>
      <w:r>
        <w:t xml:space="preserve"> </w:t>
      </w:r>
      <w:r>
        <w:rPr>
          <w:iCs/>
          <w:i/>
        </w:rPr>
        <w:t xml:space="preserve">Sterculia speciosa</w:t>
      </w:r>
      <w:r>
        <w:t xml:space="preserve">,</w:t>
      </w:r>
      <w:r>
        <w:t xml:space="preserve"> </w:t>
      </w:r>
      <w:r>
        <w:rPr>
          <w:iCs/>
          <w:i/>
        </w:rPr>
        <w:t xml:space="preserve">Platonia insignis</w:t>
      </w:r>
      <w:r>
        <w:t xml:space="preserve"> </w:t>
      </w:r>
      <w:r>
        <w:t xml:space="preserve">* [10;30]</w:t>
      </w:r>
      <w:r>
        <w:t xml:space="preserve"> </w:t>
      </w:r>
      <w:r>
        <w:rPr>
          <w:iCs/>
          <w:i/>
        </w:rPr>
        <w:t xml:space="preserve">Recordoxylon speciosum</w:t>
      </w:r>
      <w:r>
        <w:t xml:space="preserve">,</w:t>
      </w:r>
      <w:r>
        <w:t xml:space="preserve"> </w:t>
      </w:r>
      <w:r>
        <w:rPr>
          <w:iCs/>
          <w:i/>
        </w:rPr>
        <w:t xml:space="preserve">Eperua falcata</w:t>
      </w:r>
      <w:r>
        <w:t xml:space="preserve">,</w:t>
      </w:r>
      <w:r>
        <w:t xml:space="preserve"> </w:t>
      </w:r>
      <w:r>
        <w:rPr>
          <w:iCs/>
          <w:i/>
        </w:rPr>
        <w:t xml:space="preserve">Jacaranda copaia</w:t>
      </w:r>
    </w:p>
    <w:p>
      <w:pPr>
        <w:pStyle w:val="BodyText"/>
      </w:pPr>
      <w:r>
        <w:t xml:space="preserve">Finalement dans la liste des 29 il nous reste 21 espèces où l’on pourrait potentiellement ressortir quelque chose de bien. NOus allons retirer dèsaprésent les espèces avec trop peu de relevés.</w:t>
      </w:r>
    </w:p>
    <w:p>
      <w:pPr>
        <w:pStyle w:val="SourceCode"/>
      </w:pPr>
      <w:r>
        <w:rPr>
          <w:rStyle w:val="CommentTok"/>
        </w:rPr>
        <w:t xml:space="preserve">#Retrait de la liste des espèces non-utilisable</w:t>
      </w:r>
      <w:r>
        <w:br/>
      </w:r>
      <w:r>
        <w:rPr>
          <w:rStyle w:val="NormalTok"/>
        </w:rPr>
        <w:t xml:space="preserve">not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"Moronobea coccinea"</w:t>
      </w:r>
      <w:r>
        <w:rPr>
          <w:rStyle w:val="NormalTok"/>
        </w:rPr>
        <w:t xml:space="preserve">,</w:t>
      </w:r>
      <w:r>
        <w:rPr>
          <w:rStyle w:val="StringTok"/>
        </w:rPr>
        <w:t xml:space="preserve">"Virola surinamensis"</w:t>
      </w:r>
      <w:r>
        <w:rPr>
          <w:rStyle w:val="NormalTok"/>
        </w:rPr>
        <w:t xml:space="preserve">, </w:t>
      </w:r>
      <w:r>
        <w:rPr>
          <w:rStyle w:val="StringTok"/>
        </w:rPr>
        <w:t xml:space="preserve">"Andira coriacea"</w:t>
      </w:r>
      <w:r>
        <w:rPr>
          <w:rStyle w:val="NormalTok"/>
        </w:rPr>
        <w:t xml:space="preserve">,</w:t>
      </w:r>
      <w:r>
        <w:rPr>
          <w:rStyle w:val="StringTok"/>
        </w:rPr>
        <w:t xml:space="preserve">"Eperua grandiflora"</w:t>
      </w:r>
      <w:r>
        <w:rPr>
          <w:rStyle w:val="NormalTok"/>
        </w:rPr>
        <w:t xml:space="preserve">,</w:t>
      </w:r>
      <w:r>
        <w:rPr>
          <w:rStyle w:val="StringTok"/>
        </w:rPr>
        <w:t xml:space="preserve">"Symphonia sp.3"</w:t>
      </w:r>
      <w:r>
        <w:rPr>
          <w:rStyle w:val="NormalTok"/>
        </w:rPr>
        <w:t xml:space="preserve">, </w:t>
      </w:r>
      <w:r>
        <w:rPr>
          <w:rStyle w:val="StringTok"/>
        </w:rPr>
        <w:t xml:space="preserve">"Symphonia sp.4"</w:t>
      </w:r>
      <w:r>
        <w:rPr>
          <w:rStyle w:val="NormalTok"/>
        </w:rPr>
        <w:t xml:space="preserve">, </w:t>
      </w:r>
      <w:r>
        <w:rPr>
          <w:rStyle w:val="StringTok"/>
        </w:rPr>
        <w:t xml:space="preserve">"Symphonia sp.2"</w:t>
      </w:r>
      <w:r>
        <w:rPr>
          <w:rStyle w:val="NormalTok"/>
        </w:rPr>
        <w:t xml:space="preserve">,</w:t>
      </w:r>
      <w:r>
        <w:rPr>
          <w:rStyle w:val="StringTok"/>
        </w:rPr>
        <w:t xml:space="preserve">"Indet.Indet. Indet."</w:t>
      </w:r>
      <w:r>
        <w:rPr>
          <w:rStyle w:val="NormalTok"/>
        </w:rPr>
        <w:t xml:space="preserve">)</w:t>
      </w:r>
      <w:r>
        <w:br/>
      </w:r>
      <w:r>
        <w:br/>
      </w:r>
      <w:r>
        <w:rPr>
          <w:rStyle w:val="NormalTok"/>
        </w:rPr>
        <w:t xml:space="preserve">INRAE_2 </w:t>
      </w:r>
      <w:r>
        <w:rPr>
          <w:rStyle w:val="OtherTok"/>
        </w:rPr>
        <w:t xml:space="preserve">&lt;-</w:t>
      </w:r>
      <w:r>
        <w:rPr>
          <w:rStyle w:val="NormalTok"/>
        </w:rPr>
        <w:t xml:space="preserve"> </w:t>
      </w:r>
      <w:r>
        <w:rPr>
          <w:rStyle w:val="FunctionTok"/>
        </w:rPr>
        <w:t xml:space="preserve">setdiff</w:t>
      </w:r>
      <w:r>
        <w:rPr>
          <w:rStyle w:val="NormalTok"/>
        </w:rPr>
        <w:t xml:space="preserve">(INRAE, not)</w:t>
      </w:r>
    </w:p>
    <w:p>
      <w:pPr>
        <w:pStyle w:val="FirstParagraph"/>
      </w:pPr>
      <w:r>
        <w:t xml:space="preserve">#Cumulative distribution function</w:t>
      </w:r>
      <w:r>
        <w:t xml:space="preserve"> </w:t>
      </w:r>
      <w:r>
        <w:t xml:space="preserve">La cumulative distribution est une fonction de probabilité, je ne sais plus tout s’est effacé.</w:t>
      </w:r>
    </w:p>
    <w:p>
      <w:pPr>
        <w:pStyle w:val="SourceCode"/>
      </w:pPr>
      <w:r>
        <w:rPr>
          <w:rStyle w:val="CommentTok"/>
        </w:rPr>
        <w:t xml:space="preserve">#Création de la liste</w:t>
      </w:r>
      <w:r>
        <w:br/>
      </w:r>
      <w:r>
        <w:rPr>
          <w:rStyle w:val="NormalTok"/>
        </w:rPr>
        <w:t xml:space="preserve">INRAE_cdf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#Création des courbes</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 (INRAE_2)) {</w:t>
      </w:r>
      <w:r>
        <w:br/>
      </w:r>
      <w:r>
        <w:rPr>
          <w:rStyle w:val="NormalTok"/>
        </w:rPr>
        <w:t xml:space="preserve">  plot.cdf </w:t>
      </w:r>
      <w:r>
        <w:rPr>
          <w:rStyle w:val="OtherTok"/>
        </w:rPr>
        <w:t xml:space="preserve">&lt;-</w:t>
      </w:r>
      <w:r>
        <w:rPr>
          <w:rStyle w:val="NormalTok"/>
        </w:rPr>
        <w:t xml:space="preserve"> paracou_G </w:t>
      </w:r>
      <w:r>
        <w:rPr>
          <w:rStyle w:val="SpecialCharTok"/>
        </w:rPr>
        <w:t xml:space="preserve">%&gt;%</w:t>
      </w:r>
      <w:r>
        <w:br/>
      </w:r>
      <w:r>
        <w:rPr>
          <w:rStyle w:val="NormalTok"/>
        </w:rPr>
        <w:t xml:space="preserve">    </w:t>
      </w:r>
      <w:r>
        <w:rPr>
          <w:rStyle w:val="FunctionTok"/>
        </w:rPr>
        <w:t xml:space="preserve">filter</w:t>
      </w:r>
      <w:r>
        <w:rPr>
          <w:rStyle w:val="NormalTok"/>
        </w:rPr>
        <w:t xml:space="preserve">(scientificName </w:t>
      </w:r>
      <w:r>
        <w:rPr>
          <w:rStyle w:val="SpecialCharTok"/>
        </w:rPr>
        <w:t xml:space="preserve">==</w:t>
      </w:r>
      <w:r>
        <w:rPr>
          <w:rStyle w:val="NormalTok"/>
        </w:rPr>
        <w:t xml:space="preserve"> INRAE_2[[k]]) </w:t>
      </w:r>
      <w:r>
        <w:rPr>
          <w:rStyle w:val="SpecialCharTok"/>
        </w:rPr>
        <w:t xml:space="preserve">%&gt;%</w:t>
      </w:r>
      <w:r>
        <w:br/>
      </w:r>
      <w:r>
        <w:rPr>
          <w:rStyle w:val="NormalTok"/>
        </w:rPr>
        <w:t xml:space="preserve">    </w:t>
      </w:r>
      <w:r>
        <w:rPr>
          <w:rStyle w:val="FunctionTok"/>
        </w:rPr>
        <w:t xml:space="preserve">select</w:t>
      </w:r>
      <w:r>
        <w:rPr>
          <w:rStyle w:val="NormalTok"/>
        </w:rPr>
        <w:t xml:space="preserve">(DBH)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DBH =</w:t>
      </w:r>
      <w:r>
        <w:rPr>
          <w:rStyle w:val="NormalTok"/>
        </w:rPr>
        <w:t xml:space="preserve"> </w:t>
      </w:r>
      <w:r>
        <w:rPr>
          <w:rStyle w:val="FunctionTok"/>
        </w:rPr>
        <w:t xml:space="preserve">sort</w:t>
      </w:r>
      <w:r>
        <w:rPr>
          <w:rStyle w:val="NormalTok"/>
        </w:rPr>
        <w:t xml:space="preserve">(DBH),</w:t>
      </w:r>
      <w:r>
        <w:br/>
      </w:r>
      <w:r>
        <w:rPr>
          <w:rStyle w:val="NormalTok"/>
        </w:rPr>
        <w:t xml:space="preserve">         </w:t>
      </w:r>
      <w:r>
        <w:rPr>
          <w:rStyle w:val="AttributeTok"/>
        </w:rPr>
        <w:t xml:space="preserve">ord =</w:t>
      </w:r>
      <w:r>
        <w:rPr>
          <w:rStyle w:val="NormalTok"/>
        </w:rPr>
        <w:t xml:space="preserve"> </w:t>
      </w:r>
      <w:r>
        <w:rPr>
          <w:rStyle w:val="FunctionTok"/>
        </w:rPr>
        <w:t xml:space="preserve">order</w:t>
      </w:r>
      <w:r>
        <w:rPr>
          <w:rStyle w:val="NormalTok"/>
        </w:rPr>
        <w:t xml:space="preserve">(DBH),</w:t>
      </w:r>
      <w:r>
        <w:br/>
      </w:r>
      <w:r>
        <w:rPr>
          <w:rStyle w:val="NormalTok"/>
        </w:rPr>
        <w:t xml:space="preserve">         </w:t>
      </w:r>
      <w:r>
        <w:rPr>
          <w:rStyle w:val="AttributeTok"/>
        </w:rPr>
        <w:t xml:space="preserve">cdf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(ord </w:t>
      </w:r>
      <w:r>
        <w:rPr>
          <w:rStyle w:val="SpecialCharTok"/>
        </w:rPr>
        <w:t xml:space="preserve">/</w:t>
      </w:r>
      <w:r>
        <w:rPr>
          <w:rStyle w:val="NormalTok"/>
        </w:rPr>
        <w:t xml:space="preserve"> </w:t>
      </w:r>
      <w:r>
        <w:rPr>
          <w:rStyle w:val="FunctionTok"/>
        </w:rPr>
        <w:t xml:space="preserve">max</w:t>
      </w:r>
      <w:r>
        <w:rPr>
          <w:rStyle w:val="NormalTok"/>
        </w:rPr>
        <w:t xml:space="preserve">(ord)))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(DBH), </w:t>
      </w:r>
      <w:r>
        <w:rPr>
          <w:rStyle w:val="AttributeTok"/>
        </w:rPr>
        <w:t xml:space="preserve">y =</w:t>
      </w:r>
      <w:r>
        <w:rPr>
          <w:rStyle w:val="NormalTok"/>
        </w:rPr>
        <w:t xml:space="preserve"> cdf))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"log(DBH)"</w:t>
      </w:r>
      <w:r>
        <w:rPr>
          <w:rStyle w:val="NormalTok"/>
        </w:rPr>
        <w:t xml:space="preserve">, </w:t>
      </w:r>
      <w:r>
        <w:rPr>
          <w:rStyle w:val="AttributeTok"/>
        </w:rPr>
        <w:t xml:space="preserve">y =</w:t>
      </w:r>
      <w:r>
        <w:rPr>
          <w:rStyle w:val="NormalTok"/>
        </w:rPr>
        <w:t xml:space="preserve"> </w:t>
      </w:r>
      <w:r>
        <w:rPr>
          <w:rStyle w:val="StringTok"/>
        </w:rPr>
        <w:t xml:space="preserve">"Probabilité"</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"Cumulative distribution de"</w:t>
      </w:r>
      <w:r>
        <w:rPr>
          <w:rStyle w:val="NormalTok"/>
        </w:rPr>
        <w:t xml:space="preserve">, INRAE_2[k]))</w:t>
      </w:r>
      <w:r>
        <w:br/>
      </w:r>
      <w:r>
        <w:rPr>
          <w:rStyle w:val="CommentTok"/>
        </w:rPr>
        <w:t xml:space="preserve">#ajout du graphique à la liste  </w:t>
      </w:r>
      <w:r>
        <w:br/>
      </w:r>
      <w:r>
        <w:rPr>
          <w:rStyle w:val="NormalTok"/>
        </w:rPr>
        <w:t xml:space="preserve">  INRAE_cdf[[k]] </w:t>
      </w:r>
      <w:r>
        <w:rPr>
          <w:rStyle w:val="OtherTok"/>
        </w:rPr>
        <w:t xml:space="preserve">&lt;-</w:t>
      </w:r>
      <w:r>
        <w:rPr>
          <w:rStyle w:val="NormalTok"/>
        </w:rPr>
        <w:t xml:space="preserve"> plot.cdf</w:t>
      </w:r>
      <w:r>
        <w:br/>
      </w:r>
      <w:r>
        <w:rPr>
          <w:rStyle w:val="NormalTok"/>
        </w:rPr>
        <w:t xml:space="preserve">}</w:t>
      </w:r>
      <w:r>
        <w:br/>
      </w:r>
      <w:r>
        <w:br/>
      </w:r>
      <w:r>
        <w:rPr>
          <w:rStyle w:val="CommentTok"/>
        </w:rPr>
        <w:t xml:space="preserve">#Affichage des graphes</w:t>
      </w:r>
      <w:r>
        <w:br/>
      </w:r>
      <w:r>
        <w:rPr>
          <w:rStyle w:val="FunctionTok"/>
        </w:rPr>
        <w:t xml:space="preserve">print</w:t>
      </w:r>
      <w:r>
        <w:rPr>
          <w:rStyle w:val="NormalTok"/>
        </w:rPr>
        <w:t xml:space="preserve">(INRAE_cdf)</w:t>
      </w:r>
    </w:p>
    <w:p>
      <w:pPr>
        <w:pStyle w:val="SourceCode"/>
      </w:pPr>
      <w:r>
        <w:rPr>
          <w:rStyle w:val="VerbatimChar"/>
        </w:rPr>
        <w:t xml:space="preserve">## [[1]]</w:t>
      </w:r>
    </w:p>
    <w:p>
      <w:pPr>
        <w:pStyle w:val="FirstParagraph"/>
      </w:pPr>
      <w:r>
        <w:drawing>
          <wp:inline>
            <wp:extent cx="4620126" cy="3696101"/>
            <wp:effectExtent b="0" l="0" r="0" t="0"/>
            <wp:docPr descr="" title="" id="108" name="Picture"/>
            <a:graphic>
              <a:graphicData uri="http://schemas.openxmlformats.org/drawingml/2006/picture">
                <pic:pic>
                  <pic:nvPicPr>
                    <pic:cNvPr descr="Distribution-diamétrique--INRAE-_files/figure-docx/cdf-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11" name="Picture"/>
            <a:graphic>
              <a:graphicData uri="http://schemas.openxmlformats.org/drawingml/2006/picture">
                <pic:pic>
                  <pic:nvPicPr>
                    <pic:cNvPr descr="Distribution-diamétrique--INRAE-_files/figure-docx/cdf-2.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14" name="Picture"/>
            <a:graphic>
              <a:graphicData uri="http://schemas.openxmlformats.org/drawingml/2006/picture">
                <pic:pic>
                  <pic:nvPicPr>
                    <pic:cNvPr descr="Distribution-diamétrique--INRAE-_files/figure-docx/cdf-3.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17" name="Picture"/>
            <a:graphic>
              <a:graphicData uri="http://schemas.openxmlformats.org/drawingml/2006/picture">
                <pic:pic>
                  <pic:nvPicPr>
                    <pic:cNvPr descr="Distribution-diamétrique--INRAE-_files/figure-docx/cdf-4.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20" name="Picture"/>
            <a:graphic>
              <a:graphicData uri="http://schemas.openxmlformats.org/drawingml/2006/picture">
                <pic:pic>
                  <pic:nvPicPr>
                    <pic:cNvPr descr="Distribution-diamétrique--INRAE-_files/figure-docx/cdf-5.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23" name="Picture"/>
            <a:graphic>
              <a:graphicData uri="http://schemas.openxmlformats.org/drawingml/2006/picture">
                <pic:pic>
                  <pic:nvPicPr>
                    <pic:cNvPr descr="Distribution-diamétrique--INRAE-_files/figure-docx/cdf-6.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26" name="Picture"/>
            <a:graphic>
              <a:graphicData uri="http://schemas.openxmlformats.org/drawingml/2006/picture">
                <pic:pic>
                  <pic:nvPicPr>
                    <pic:cNvPr descr="Distribution-diamétrique--INRAE-_files/figure-docx/cdf-7.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29" name="Picture"/>
            <a:graphic>
              <a:graphicData uri="http://schemas.openxmlformats.org/drawingml/2006/picture">
                <pic:pic>
                  <pic:nvPicPr>
                    <pic:cNvPr descr="Distribution-diamétrique--INRAE-_files/figure-docx/cdf-8.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32" name="Picture"/>
            <a:graphic>
              <a:graphicData uri="http://schemas.openxmlformats.org/drawingml/2006/picture">
                <pic:pic>
                  <pic:nvPicPr>
                    <pic:cNvPr descr="Distribution-diamétrique--INRAE-_files/figure-docx/cdf-9.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35" name="Picture"/>
            <a:graphic>
              <a:graphicData uri="http://schemas.openxmlformats.org/drawingml/2006/picture">
                <pic:pic>
                  <pic:nvPicPr>
                    <pic:cNvPr descr="Distribution-diamétrique--INRAE-_files/figure-docx/cdf-10.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38" name="Picture"/>
            <a:graphic>
              <a:graphicData uri="http://schemas.openxmlformats.org/drawingml/2006/picture">
                <pic:pic>
                  <pic:nvPicPr>
                    <pic:cNvPr descr="Distribution-diamétrique--INRAE-_files/figure-docx/cdf-1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41" name="Picture"/>
            <a:graphic>
              <a:graphicData uri="http://schemas.openxmlformats.org/drawingml/2006/picture">
                <pic:pic>
                  <pic:nvPicPr>
                    <pic:cNvPr descr="Distribution-diamétrique--INRAE-_files/figure-docx/cdf-12.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44" name="Picture"/>
            <a:graphic>
              <a:graphicData uri="http://schemas.openxmlformats.org/drawingml/2006/picture">
                <pic:pic>
                  <pic:nvPicPr>
                    <pic:cNvPr descr="Distribution-diamétrique--INRAE-_files/figure-docx/cdf-13.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47" name="Picture"/>
            <a:graphic>
              <a:graphicData uri="http://schemas.openxmlformats.org/drawingml/2006/picture">
                <pic:pic>
                  <pic:nvPicPr>
                    <pic:cNvPr descr="Distribution-diamétrique--INRAE-_files/figure-docx/cdf-14.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50" name="Picture"/>
            <a:graphic>
              <a:graphicData uri="http://schemas.openxmlformats.org/drawingml/2006/picture">
                <pic:pic>
                  <pic:nvPicPr>
                    <pic:cNvPr descr="Distribution-diamétrique--INRAE-_files/figure-docx/cdf-15.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153" name="Picture"/>
            <a:graphic>
              <a:graphicData uri="http://schemas.openxmlformats.org/drawingml/2006/picture">
                <pic:pic>
                  <pic:nvPicPr>
                    <pic:cNvPr descr="Distribution-diamétrique--INRAE-_files/figure-docx/cdf-16.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156" name="Picture"/>
            <a:graphic>
              <a:graphicData uri="http://schemas.openxmlformats.org/drawingml/2006/picture">
                <pic:pic>
                  <pic:nvPicPr>
                    <pic:cNvPr descr="Distribution-diamétrique--INRAE-_files/figure-docx/cdf-17.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159" name="Picture"/>
            <a:graphic>
              <a:graphicData uri="http://schemas.openxmlformats.org/drawingml/2006/picture">
                <pic:pic>
                  <pic:nvPicPr>
                    <pic:cNvPr descr="Distribution-diamétrique--INRAE-_files/figure-docx/cdf-18.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162" name="Picture"/>
            <a:graphic>
              <a:graphicData uri="http://schemas.openxmlformats.org/drawingml/2006/picture">
                <pic:pic>
                  <pic:nvPicPr>
                    <pic:cNvPr descr="Distribution-diamétrique--INRAE-_files/figure-docx/cdf-19.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165" name="Picture"/>
            <a:graphic>
              <a:graphicData uri="http://schemas.openxmlformats.org/drawingml/2006/picture">
                <pic:pic>
                  <pic:nvPicPr>
                    <pic:cNvPr descr="Distribution-diamétrique--INRAE-_files/figure-docx/cdf-20.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168" name="Picture"/>
            <a:graphic>
              <a:graphicData uri="http://schemas.openxmlformats.org/drawingml/2006/picture">
                <pic:pic>
                  <pic:nvPicPr>
                    <pic:cNvPr descr="Distribution-diamétrique--INRAE-_files/figure-docx/cdf-2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Maintenant que l’on dispose du tracé de ces courbes nous allons réaliser une comparaison de cou</w:t>
      </w:r>
    </w:p>
    <w:p>
      <w:pPr>
        <w:pStyle w:val="BodyText"/>
      </w:pPr>
      <w:r>
        <w:t xml:space="preserve">D’après la comparaison des espèces que nous avais données Molino nous avons les espèces :</w:t>
      </w:r>
    </w:p>
    <w:p>
      <w:pPr>
        <w:pStyle w:val="BodyText"/>
      </w:pPr>
      <w:r>
        <w:t xml:space="preserve">#Présence d’adulte</w:t>
      </w:r>
      <w:r>
        <w:t xml:space="preserve"> </w:t>
      </w:r>
      <w:r>
        <w:t xml:space="preserve">Nous aimerions faire un tableau qui indique si oui ou non, les espèces présentent des individus</w:t>
      </w:r>
      <w:r>
        <w:t xml:space="preserve"> </w:t>
      </w:r>
      <w:r>
        <w:t xml:space="preserve">“</w:t>
      </w:r>
      <w:r>
        <w:t xml:space="preserve">adultes</w:t>
      </w:r>
      <w:r>
        <w:t xml:space="preserve">”</w:t>
      </w:r>
      <w:r>
        <w:t xml:space="preserve">. Dans le cas où c’est non nous irons voir au niveau de leur autécologie ce qu’il est dit.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7" Target="media/rId107.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10" Target="media/rId110.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diamétrique (INRAE)</dc:title>
  <dc:creator/>
  <cp:keywords/>
  <dcterms:created xsi:type="dcterms:W3CDTF">2024-04-08T05:41:12Z</dcterms:created>
  <dcterms:modified xsi:type="dcterms:W3CDTF">2024-04-08T05:41:12Z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2024-04-04</vt:lpwstr>
  </property>
  <property fmtid="{D5CDD505-2E9C-101B-9397-08002B2CF9AE}" pid="3" name="output">
    <vt:lpwstr>word_document</vt:lpwstr>
  </property>
</Properties>
</file>