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113.png" ContentType="image/png"/>
  <Override PartName="/word/media/rId140.png" ContentType="image/png"/>
  <Override PartName="/word/media/rId143.png" ContentType="image/png"/>
  <Override PartName="/word/media/rId146.png" ContentType="image/png"/>
  <Override PartName="/word/media/rId149.png" ContentType="image/png"/>
  <Override PartName="/word/media/rId152.png" ContentType="image/png"/>
  <Override PartName="/word/media/rId155.png" ContentType="image/png"/>
  <Override PartName="/word/media/rId158.png" ContentType="image/png"/>
  <Override PartName="/word/media/rId161.png" ContentType="image/png"/>
  <Override PartName="/word/media/rId164.png" ContentType="image/png"/>
  <Override PartName="/word/media/rId167.png" ContentType="image/png"/>
  <Override PartName="/word/media/rId116.png" ContentType="image/png"/>
  <Override PartName="/word/media/rId170.png" ContentType="image/png"/>
  <Override PartName="/word/media/rId173.png" ContentType="image/png"/>
  <Override PartName="/word/media/rId119.png" ContentType="image/png"/>
  <Override PartName="/word/media/rId122.png" ContentType="image/png"/>
  <Override PartName="/word/media/rId125.png" ContentType="image/png"/>
  <Override PartName="/word/media/rId128.png" ContentType="image/png"/>
  <Override PartName="/word/media/rId131.png" ContentType="image/png"/>
  <Override PartName="/word/media/rId134.png" ContentType="image/png"/>
  <Override PartName="/word/media/rId137.png" ContentType="image/png"/>
  <Override PartName="/word/media/rId21.png" ContentType="image/png"/>
  <Override PartName="/word/media/rId25.png" ContentType="image/png"/>
  <Override PartName="/word/media/rId52.png" ContentType="image/png"/>
  <Override PartName="/word/media/rId55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67.png" ContentType="image/png"/>
  <Override PartName="/word/media/rId70.png" ContentType="image/png"/>
  <Override PartName="/word/media/rId73.png" ContentType="image/png"/>
  <Override PartName="/word/media/rId76.png" ContentType="image/png"/>
  <Override PartName="/word/media/rId79.png" ContentType="image/png"/>
  <Override PartName="/word/media/rId28.png" ContentType="image/png"/>
  <Override PartName="/word/media/rId82.png" ContentType="image/png"/>
  <Override PartName="/word/media/rId85.png" ContentType="image/png"/>
  <Override PartName="/word/media/rId88.png" ContentType="image/png"/>
  <Override PartName="/word/media/rId91.png" ContentType="image/png"/>
  <Override PartName="/word/media/rId94.png" ContentType="image/png"/>
  <Override PartName="/word/media/rId97.png" ContentType="image/png"/>
  <Override PartName="/word/media/rId100.png" ContentType="image/png"/>
  <Override PartName="/word/media/rId103.png" ContentType="image/png"/>
  <Override PartName="/word/media/rId106.png" ContentType="image/png"/>
  <Override PartName="/word/media/rId109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Distribution</w:t>
      </w:r>
      <w:r>
        <w:t xml:space="preserve"> </w:t>
      </w:r>
      <w:r>
        <w:t xml:space="preserve">diamétrique</w:t>
      </w:r>
      <w:r>
        <w:t xml:space="preserve"> </w:t>
      </w:r>
      <w:r>
        <w:t xml:space="preserve">(liste</w:t>
      </w:r>
      <w:r>
        <w:t xml:space="preserve"> </w:t>
      </w:r>
      <w:r>
        <w:t xml:space="preserve">INRAE)</w:t>
      </w:r>
    </w:p>
    <w:p>
      <w:pPr>
        <w:pStyle w:val="Date"/>
      </w:pPr>
      <w:r>
        <w:t xml:space="preserve">2024-04-30</w:t>
      </w:r>
    </w:p>
    <w:p>
      <w:pPr>
        <w:pStyle w:val="FirstParagraph"/>
      </w:pPr>
      <w:r>
        <w:t xml:space="preserve">Il existe une première version de ce document à la date du 4 Avril 2024 réalisé avec les données non épuré de ALT.</w:t>
      </w:r>
    </w:p>
    <w:p>
      <w:pPr>
        <w:pStyle w:val="BodyText"/>
      </w:pPr>
      <w:r>
        <w:t xml:space="preserve">Ce script est créé dans le but d’observer les distributions diamétriques de la liste INRAE sur les données ALT. C’est un inventaire exhaustive des arbres à un diamètre à hauteur de poitrine (DBH) à partir de 1cm. Il a été réalisé à partir de 2018 sur 3ans. Cela a pour but nous donner une première indication sur la tolérance à l’ombre. La deuxième partie sera réalisé sur les données de l’INRAE qui comprend 25 espèces d’intérêts.</w:t>
      </w:r>
    </w:p>
    <w:bookmarkStart w:id="20" w:name="mise-en-place"/>
    <w:p>
      <w:pPr>
        <w:pStyle w:val="Heading1"/>
      </w:pPr>
      <w:r>
        <w:t xml:space="preserve">Mise en place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#pour toutes les fonctions associées (dplr, ggplot2,...)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3.5.0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CommentTok"/>
        </w:rPr>
        <w:t xml:space="preserve"># ALT</w:t>
      </w:r>
      <w:r>
        <w:br/>
      </w:r>
      <w:r>
        <w:rPr>
          <w:rStyle w:val="NormalTok"/>
        </w:rPr>
        <w:t xml:space="preserve">paracou_ALT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"~/cours_r/Stage_M2/ALT_Paracou9ha_20240430.csv"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renomme le nom de colonne pour s'ajuster aux autres jeu de données</w:t>
      </w:r>
      <w:r>
        <w:br/>
      </w:r>
      <w:r>
        <w:rPr>
          <w:rStyle w:val="NormalTok"/>
        </w:rPr>
        <w:t xml:space="preserve">paracou_ALT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paracou_ALT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scientificName =</w:t>
      </w:r>
      <w:r>
        <w:rPr>
          <w:rStyle w:val="NormalTok"/>
        </w:rPr>
        <w:t xml:space="preserve"> ScientificName)</w:t>
      </w:r>
      <w:r>
        <w:br/>
      </w:r>
      <w:r>
        <w:br/>
      </w:r>
      <w:r>
        <w:rPr>
          <w:rStyle w:val="DocumentationTok"/>
        </w:rPr>
        <w:t xml:space="preserve">## on enlève les "_" de la colonnes scientificName</w:t>
      </w:r>
      <w:r>
        <w:br/>
      </w:r>
      <w:r>
        <w:rPr>
          <w:rStyle w:val="NormalTok"/>
        </w:rPr>
        <w:t xml:space="preserve">paracou_ALT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paracou_ALT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scientificName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scientificName))</w:t>
      </w:r>
      <w:r>
        <w:br/>
      </w:r>
      <w:r>
        <w:br/>
      </w:r>
      <w:r>
        <w:rPr>
          <w:rStyle w:val="CommentTok"/>
        </w:rPr>
        <w:t xml:space="preserve"># INRAE (Regeneration plot)</w:t>
      </w:r>
      <w:r>
        <w:br/>
      </w:r>
      <w:r>
        <w:rPr>
          <w:rStyle w:val="NormalTok"/>
        </w:rPr>
        <w:t xml:space="preserve">Paracou_Juveniles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"~/cours_r/Stage_M2/2024ParacouJuveniles(v2).csv"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sep=</w:t>
      </w:r>
      <w:r>
        <w:rPr>
          <w:rStyle w:val="StringTok"/>
        </w:rPr>
        <w:t xml:space="preserve">";"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comment.char=</w:t>
      </w:r>
      <w:r>
        <w:rPr>
          <w:rStyle w:val="StringTok"/>
        </w:rPr>
        <w:t xml:space="preserve">"#"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Création d'une colonne scientificName</w:t>
      </w:r>
      <w:r>
        <w:br/>
      </w:r>
      <w:r>
        <w:rPr>
          <w:rStyle w:val="NormalTok"/>
        </w:rPr>
        <w:t xml:space="preserve">Paracou_Juveniles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Paracou_Juveniles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scientificName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(Genus, Species,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Nous avons extraits la liste des espèces d’intérêt de l’INRAE.</w:t>
      </w:r>
    </w:p>
    <w:p>
      <w:pPr>
        <w:pStyle w:val="SourceCode"/>
      </w:pPr>
      <w:r>
        <w:rPr>
          <w:rStyle w:val="NormalTok"/>
        </w:rPr>
        <w:t xml:space="preserve">INRAE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Paracou_Juveniles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(Project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"ParacouRegeneration"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(scientificName)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()</w:t>
      </w:r>
    </w:p>
    <w:bookmarkEnd w:id="20"/>
    <w:bookmarkStart w:id="24" w:name="effectifs"/>
    <w:p>
      <w:pPr>
        <w:pStyle w:val="Heading1"/>
      </w:pPr>
      <w:r>
        <w:t xml:space="preserve">Effectifs</w:t>
      </w:r>
    </w:p>
    <w:p>
      <w:pPr>
        <w:pStyle w:val="FirstParagraph"/>
      </w:pPr>
      <w:r>
        <w:t xml:space="preserve">Nous allons observer dans un premier temps les effectifs dont dispose l’ensemble des espèces auxquels on s’intéresse.</w:t>
      </w:r>
    </w:p>
    <w:p>
      <w:pPr>
        <w:pStyle w:val="SourceCode"/>
      </w:pPr>
      <w:r>
        <w:rPr>
          <w:rStyle w:val="VerbatimChar"/>
        </w:rPr>
        <w:t xml:space="preserve">## Warning in geom_histogram(stat = "count", fill = "yellowgreen", color =</w:t>
      </w:r>
      <w:r>
        <w:br/>
      </w:r>
      <w:r>
        <w:rPr>
          <w:rStyle w:val="VerbatimChar"/>
        </w:rPr>
        <w:t xml:space="preserve">## "black"): Ignoring unknown parameters: `binwidth`, `bins`, and `pad`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effectif%20INRAE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# A tibble: 25 × 2</w:t>
      </w:r>
      <w:r>
        <w:t xml:space="preserve"> </w:t>
      </w:r>
      <w:r>
        <w:t xml:space="preserve"># Groups: scientificName [25]</w:t>
      </w:r>
      <w:r>
        <w:t xml:space="preserve"> </w:t>
      </w:r>
      <w:r>
        <w:t xml:space="preserve">scientificName n</w:t>
      </w:r>
      <w:r>
        <w:t xml:space="preserve"> </w:t>
      </w:r>
      <w:r>
        <w:t xml:space="preserve"> </w:t>
      </w:r>
      <w:r>
        <w:t xml:space="preserve"> </w:t>
      </w:r>
      <w:r>
        <w:t xml:space="preserve">1 Andira coriacea 8</w:t>
      </w:r>
      <w:r>
        <w:t xml:space="preserve"> </w:t>
      </w:r>
      <w:r>
        <w:t xml:space="preserve">2 Bocoa prouacensis 320</w:t>
      </w:r>
      <w:r>
        <w:t xml:space="preserve"> </w:t>
      </w:r>
      <w:r>
        <w:t xml:space="preserve">3 Carapa surinamensis 66</w:t>
      </w:r>
      <w:r>
        <w:t xml:space="preserve"> </w:t>
      </w:r>
      <w:r>
        <w:t xml:space="preserve">4 Dicorynia guianensis 194</w:t>
      </w:r>
      <w:r>
        <w:t xml:space="preserve"> </w:t>
      </w:r>
      <w:r>
        <w:t xml:space="preserve">5 Didymopanax decaphyllus 27</w:t>
      </w:r>
      <w:r>
        <w:t xml:space="preserve"> </w:t>
      </w:r>
      <w:r>
        <w:t xml:space="preserve">6 Eperua falcata 97</w:t>
      </w:r>
      <w:r>
        <w:t xml:space="preserve"> </w:t>
      </w:r>
      <w:r>
        <w:t xml:space="preserve">7 Eperua grandiflora 1</w:t>
      </w:r>
      <w:r>
        <w:t xml:space="preserve"> </w:t>
      </w:r>
      <w:r>
        <w:t xml:space="preserve">8 Goupia glabra 47</w:t>
      </w:r>
      <w:r>
        <w:t xml:space="preserve"> </w:t>
      </w:r>
      <w:r>
        <w:t xml:space="preserve">9 Iryanthera hostmannii 806</w:t>
      </w:r>
      <w:r>
        <w:t xml:space="preserve"> </w:t>
      </w:r>
      <w:r>
        <w:t xml:space="preserve">10 Iryanthera sagotiana 992</w:t>
      </w:r>
      <w:r>
        <w:t xml:space="preserve"> </w:t>
      </w:r>
      <w:r>
        <w:t xml:space="preserve"># ℹ 15 more rows</w:t>
      </w:r>
    </w:p>
    <w:p>
      <w:pPr>
        <w:pStyle w:val="BodyText"/>
      </w:pPr>
      <w:r>
        <w:t xml:space="preserve">Dans la liste INRAE il comporte 29 espèces. Or ici il n’apparaît que 24. Les espèces manquantes sont Symphonia sp.2/3/4, Indet et</w:t>
      </w:r>
      <w:r>
        <w:t xml:space="preserve"> </w:t>
      </w:r>
      <w:r>
        <w:rPr>
          <w:iCs/>
          <w:i/>
        </w:rPr>
        <w:t xml:space="preserve">Eperua grandiflora</w:t>
      </w:r>
      <w:r>
        <w:t xml:space="preserve"> </w:t>
      </w:r>
      <w:r>
        <w:t xml:space="preserve">qui ne trouvent pas de correspondance avec le jeu de donnée ALT.</w:t>
      </w:r>
    </w:p>
    <w:bookmarkEnd w:id="24"/>
    <w:bookmarkStart w:id="112" w:name="distribution-simple"/>
    <w:p>
      <w:pPr>
        <w:pStyle w:val="Heading1"/>
      </w:pPr>
      <w:r>
        <w:t xml:space="preserve">Distribution simple</w:t>
      </w:r>
    </w:p>
    <w:p>
      <w:pPr>
        <w:pStyle w:val="SourceCode"/>
      </w:pPr>
      <w:r>
        <w:rPr>
          <w:rStyle w:val="CommentTok"/>
        </w:rPr>
        <w:t xml:space="preserve">#Création de l'objet comprenant l'ensemble des graphes</w:t>
      </w:r>
      <w:r>
        <w:br/>
      </w:r>
      <w:r>
        <w:rPr>
          <w:rStyle w:val="NormalTok"/>
        </w:rPr>
        <w:t xml:space="preserve">INRAE_c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#Création de la boucle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(INRAE)) {</w:t>
      </w:r>
      <w:r>
        <w:br/>
      </w:r>
      <w:r>
        <w:rPr>
          <w:rStyle w:val="NormalTok"/>
        </w:rPr>
        <w:t xml:space="preserve"> plot.data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paracou_ALT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 (scientificName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INRAE[[k]])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(DBH)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 (DBH)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 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DBH))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),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"forestgreen"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#début à 1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"DBH"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"Occurrences"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"Distribution diamétrique de"</w:t>
      </w:r>
      <w:r>
        <w:rPr>
          <w:rStyle w:val="NormalTok"/>
        </w:rPr>
        <w:t xml:space="preserve">, INRAE[k]))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#ajout du graphique à la liste</w:t>
      </w:r>
      <w:r>
        <w:br/>
      </w:r>
      <w:r>
        <w:rPr>
          <w:rStyle w:val="NormalTok"/>
        </w:rPr>
        <w:t xml:space="preserve"> INRAE_c[[k]]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plot.data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#Affichage des graphes contenus dans la liste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(INRAE_c)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6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SourceCode"/>
      </w:pPr>
      <w:r>
        <w:rPr>
          <w:rStyle w:val="VerbatimChar"/>
        </w:rPr>
        <w:t xml:space="preserve">## Warning: Removed 3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0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SourceCode"/>
      </w:pPr>
      <w:r>
        <w:rPr>
          <w:rStyle w:val="VerbatimChar"/>
        </w:rPr>
        <w:t xml:space="preserve">## Warning: Removed 5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9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2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3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6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4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7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SourceCode"/>
      </w:pPr>
      <w:r>
        <w:rPr>
          <w:rStyle w:val="VerbatimChar"/>
        </w:rPr>
        <w:t xml:space="preserve">## Warning: Removed 1 row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8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0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19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3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0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SourceCode"/>
      </w:pPr>
      <w:r>
        <w:rPr>
          <w:rStyle w:val="VerbatimChar"/>
        </w:rPr>
        <w:t xml:space="preserve">## Warning: Removed 2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[[22]]</w:t>
      </w:r>
    </w:p>
    <w:p>
      <w:pPr>
        <w:pStyle w:val="SourceCode"/>
      </w:pPr>
      <w:r>
        <w:rPr>
          <w:rStyle w:val="VerbatimChar"/>
        </w:rPr>
        <w:t xml:space="preserve">## Warning: Removed 6 rows containing non-finite outside the scale range</w:t>
      </w:r>
      <w:r>
        <w:br/>
      </w:r>
      <w:r>
        <w:rPr>
          <w:rStyle w:val="VerbatimChar"/>
        </w:rPr>
        <w:t xml:space="preserve">## (`stat_bin()`).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9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2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3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5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4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5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1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6.png" id="102" name="Picture"/>
                    <pic:cNvPicPr>
                      <a:picLocks noChangeArrowheads="1" noChangeAspect="1"/>
                    </pic:cNvPicPr>
                  </pic:nvPicPr>
                  <pic:blipFill>
                    <a:blip r:embed="rId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4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7.png" id="105" name="Picture"/>
                    <pic:cNvPicPr>
                      <a:picLocks noChangeArrowheads="1"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7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8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0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unnamed-chunk-1-29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De visuel, les distributions diamétrique d’une majorité d’entre elles sont exploitable. Nous nottons que les</w:t>
      </w:r>
      <w:r>
        <w:t xml:space="preserve"> </w:t>
      </w:r>
      <w:r>
        <w:rPr>
          <w:iCs/>
          <w:i/>
        </w:rPr>
        <w:t xml:space="preserve">Symphonia spp.</w:t>
      </w:r>
      <w:r>
        <w:t xml:space="preserve"> </w:t>
      </w:r>
      <w:r>
        <w:t xml:space="preserve">ainsi que</w:t>
      </w:r>
      <w:r>
        <w:t xml:space="preserve"> </w:t>
      </w:r>
      <w:r>
        <w:rPr>
          <w:iCs/>
          <w:i/>
        </w:rPr>
        <w:t xml:space="preserve">Eperua grandiflora</w:t>
      </w:r>
      <w:r>
        <w:t xml:space="preserve"> </w:t>
      </w:r>
      <w:r>
        <w:t xml:space="preserve">et</w:t>
      </w:r>
      <w:r>
        <w:t xml:space="preserve"> </w:t>
      </w:r>
      <w:r>
        <w:rPr>
          <w:iCs/>
          <w:i/>
        </w:rPr>
        <w:t xml:space="preserve">Ind</w:t>
      </w:r>
      <w:r>
        <w:t xml:space="preserve"> </w:t>
      </w:r>
      <w:r>
        <w:t xml:space="preserve">(indéterminé) n’ont pas de correspondance dans notre jeu de donnée et donc pas de données associée. Parmis les faibles occurences dans les distributions nous avons : * [0;10]</w:t>
      </w:r>
      <w:r>
        <w:t xml:space="preserve"> </w:t>
      </w:r>
      <w:r>
        <w:rPr>
          <w:iCs/>
          <w:i/>
        </w:rPr>
        <w:t xml:space="preserve">Goupia Glabra</w:t>
      </w:r>
      <w:r>
        <w:t xml:space="preserve">,</w:t>
      </w:r>
      <w:r>
        <w:t xml:space="preserve"> </w:t>
      </w:r>
      <w:r>
        <w:rPr>
          <w:iCs/>
          <w:i/>
        </w:rPr>
        <w:t xml:space="preserve">Symphonia globulifera</w:t>
      </w:r>
      <w:r>
        <w:t xml:space="preserve">,</w:t>
      </w:r>
      <w:r>
        <w:t xml:space="preserve"> </w:t>
      </w:r>
      <w:r>
        <w:rPr>
          <w:iCs/>
          <w:i/>
        </w:rPr>
        <w:t xml:space="preserve">Moronobea coccinea</w:t>
      </w:r>
      <w:r>
        <w:t xml:space="preserve"> </w:t>
      </w:r>
      <w:r>
        <w:t xml:space="preserve">(4),</w:t>
      </w:r>
      <w:r>
        <w:t xml:space="preserve"> </w:t>
      </w:r>
      <w:r>
        <w:rPr>
          <w:iCs/>
          <w:i/>
        </w:rPr>
        <w:t xml:space="preserve">Didymlipanaw decaphyllus</w:t>
      </w:r>
      <w:r>
        <w:t xml:space="preserve">,</w:t>
      </w:r>
      <w:r>
        <w:t xml:space="preserve"> </w:t>
      </w:r>
      <w:r>
        <w:rPr>
          <w:iCs/>
          <w:i/>
        </w:rPr>
        <w:t xml:space="preserve">Carapa surinamensis</w:t>
      </w:r>
      <w:r>
        <w:t xml:space="preserve">,</w:t>
      </w:r>
      <w:r>
        <w:t xml:space="preserve"> </w:t>
      </w:r>
      <w:r>
        <w:rPr>
          <w:iCs/>
          <w:i/>
        </w:rPr>
        <w:t xml:space="preserve">Virola surinamensis</w:t>
      </w:r>
      <w:r>
        <w:t xml:space="preserve"> </w:t>
      </w:r>
      <w:r>
        <w:t xml:space="preserve">(3),</w:t>
      </w:r>
      <w:r>
        <w:t xml:space="preserve"> </w:t>
      </w:r>
      <w:r>
        <w:rPr>
          <w:iCs/>
          <w:i/>
        </w:rPr>
        <w:t xml:space="preserve">Andira coriacea</w:t>
      </w:r>
      <w:r>
        <w:t xml:space="preserve"> </w:t>
      </w:r>
      <w:r>
        <w:t xml:space="preserve">(5),</w:t>
      </w:r>
      <w:r>
        <w:t xml:space="preserve"> </w:t>
      </w:r>
      <w:r>
        <w:rPr>
          <w:iCs/>
          <w:i/>
        </w:rPr>
        <w:t xml:space="preserve">Sterculia speciosa</w:t>
      </w:r>
      <w:r>
        <w:t xml:space="preserve">,</w:t>
      </w:r>
      <w:r>
        <w:t xml:space="preserve"> </w:t>
      </w:r>
      <w:r>
        <w:rPr>
          <w:iCs/>
          <w:i/>
        </w:rPr>
        <w:t xml:space="preserve">Platonia insignis</w:t>
      </w:r>
      <w:r>
        <w:t xml:space="preserve"> </w:t>
      </w:r>
      <w:r>
        <w:t xml:space="preserve">* [10;30]</w:t>
      </w:r>
      <w:r>
        <w:t xml:space="preserve"> </w:t>
      </w:r>
      <w:r>
        <w:rPr>
          <w:iCs/>
          <w:i/>
        </w:rPr>
        <w:t xml:space="preserve">Recordoxylon speciosum</w:t>
      </w:r>
      <w:r>
        <w:t xml:space="preserve">,</w:t>
      </w:r>
      <w:r>
        <w:t xml:space="preserve"> </w:t>
      </w:r>
      <w:r>
        <w:rPr>
          <w:iCs/>
          <w:i/>
        </w:rPr>
        <w:t xml:space="preserve">Eperua falcata</w:t>
      </w:r>
      <w:r>
        <w:t xml:space="preserve">,</w:t>
      </w:r>
      <w:r>
        <w:t xml:space="preserve"> </w:t>
      </w:r>
      <w:r>
        <w:rPr>
          <w:iCs/>
          <w:i/>
        </w:rPr>
        <w:t xml:space="preserve">Jacaranda copaia</w:t>
      </w:r>
    </w:p>
    <w:p>
      <w:pPr>
        <w:pStyle w:val="BodyText"/>
      </w:pPr>
      <w:r>
        <w:t xml:space="preserve">Finalement dans la liste des 29 il nous reste 21 espèces où l’on pourrait potentiellement ressortir quelque chose de bien. Nous allons retirer dès à présent les espèces avec trop peu de relevés.</w:t>
      </w:r>
    </w:p>
    <w:p>
      <w:pPr>
        <w:pStyle w:val="SourceCode"/>
      </w:pPr>
      <w:r>
        <w:rPr>
          <w:rStyle w:val="CommentTok"/>
        </w:rPr>
        <w:t xml:space="preserve">#Retrait de la liste des espèces non-utilisable</w:t>
      </w:r>
      <w:r>
        <w:br/>
      </w:r>
      <w:r>
        <w:rPr>
          <w:rStyle w:val="NormalTok"/>
        </w:rPr>
        <w:t xml:space="preserve">not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"Moronobea coccinea"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"Virola surinamensis"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"Andira coriacea"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"Eperua grandiflora"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"Symphonia sp.3"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"Symphonia sp.4"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"Symphonia sp.2"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"Indet.Indet. Indet."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INRAE_2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(INRAE, not)</w:t>
      </w:r>
    </w:p>
    <w:bookmarkEnd w:id="112"/>
    <w:bookmarkStart w:id="176" w:name="cumulative-distribution-function"/>
    <w:p>
      <w:pPr>
        <w:pStyle w:val="Heading1"/>
      </w:pPr>
      <w:r>
        <w:t xml:space="preserve">Cumulative distribution function</w:t>
      </w:r>
    </w:p>
    <w:p>
      <w:pPr>
        <w:pStyle w:val="FirstParagraph"/>
      </w:pPr>
      <w:r>
        <w:t xml:space="preserve">La cumulative distribution est une fonction de probabilité, je ne sais plus tout s’est effacé.</w:t>
      </w:r>
    </w:p>
    <w:p>
      <w:pPr>
        <w:pStyle w:val="SourceCode"/>
      </w:pPr>
      <w:r>
        <w:rPr>
          <w:rStyle w:val="CommentTok"/>
        </w:rPr>
        <w:t xml:space="preserve">#Création de la liste</w:t>
      </w:r>
      <w:r>
        <w:br/>
      </w:r>
      <w:r>
        <w:rPr>
          <w:rStyle w:val="NormalTok"/>
        </w:rPr>
        <w:t xml:space="preserve">INRAE_cdf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#Création des courbes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(INRAE_2)) {</w:t>
      </w:r>
      <w:r>
        <w:br/>
      </w:r>
      <w:r>
        <w:rPr>
          <w:rStyle w:val="NormalTok"/>
        </w:rPr>
        <w:t xml:space="preserve">  plot.cdf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paracou_ALT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(scientificName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INRAE_2[[k]])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(DBH)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DBH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(DBH),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(DBH),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cdf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(ord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(ord)))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(DBH),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cdf))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"log(DBH)"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"Probabilité"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"Cumulative distribution de"</w:t>
      </w:r>
      <w:r>
        <w:rPr>
          <w:rStyle w:val="NormalTok"/>
        </w:rPr>
        <w:t xml:space="preserve">, INRAE_2[k]))</w:t>
      </w:r>
      <w:r>
        <w:br/>
      </w:r>
      <w:r>
        <w:rPr>
          <w:rStyle w:val="CommentTok"/>
        </w:rPr>
        <w:t xml:space="preserve">#ajout du graphique à la liste  </w:t>
      </w:r>
      <w:r>
        <w:br/>
      </w:r>
      <w:r>
        <w:rPr>
          <w:rStyle w:val="NormalTok"/>
        </w:rPr>
        <w:t xml:space="preserve">  INRAE_cdf[[k]]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plot.cdf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#Affichage des graphes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(INRAE_cdf)</w:t>
      </w:r>
    </w:p>
    <w:p>
      <w:pPr>
        <w:pStyle w:val="SourceCode"/>
      </w:pPr>
      <w:r>
        <w:rPr>
          <w:rStyle w:val="VerbatimChar"/>
        </w:rPr>
        <w:t xml:space="preserve">## [[1]]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4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7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2.png" id="118" name="Picture"/>
                    <pic:cNvPicPr>
                      <a:picLocks noChangeArrowheads="1" noChangeAspect="1"/>
                    </pic:cNvPicPr>
                  </pic:nvPicPr>
                  <pic:blipFill>
                    <a:blip r:embed="rId1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0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3.png" id="121" name="Picture"/>
                    <pic:cNvPicPr>
                      <a:picLocks noChangeArrowheads="1" noChangeAspect="1"/>
                    </pic:cNvPicPr>
                  </pic:nvPicPr>
                  <pic:blipFill>
                    <a:blip r:embed="rId1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4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6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5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9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6.png" id="130" name="Picture"/>
                    <pic:cNvPicPr>
                      <a:picLocks noChangeArrowheads="1" noChangeAspect="1"/>
                    </pic:cNvPicPr>
                  </pic:nvPicPr>
                  <pic:blipFill>
                    <a:blip r:embed="rId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2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7.png" id="133" name="Picture"/>
                    <pic:cNvPicPr>
                      <a:picLocks noChangeArrowheads="1" noChangeAspect="1"/>
                    </pic:cNvPicPr>
                  </pic:nvPicPr>
                  <pic:blipFill>
                    <a:blip r:embed="rId1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5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8.png" id="136" name="Picture"/>
                    <pic:cNvPicPr>
                      <a:picLocks noChangeArrowheads="1" noChangeAspect="1"/>
                    </pic:cNvPicPr>
                  </pic:nvPicPr>
                  <pic:blipFill>
                    <a:blip r:embed="rId1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8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1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0.png" id="142" name="Picture"/>
                    <pic:cNvPicPr>
                      <a:picLocks noChangeArrowheads="1"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4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1.png" id="145" name="Picture"/>
                    <pic:cNvPicPr>
                      <a:picLocks noChangeArrowheads="1" noChangeAspect="1"/>
                    </pic:cNvPicPr>
                  </pic:nvPicPr>
                  <pic:blipFill>
                    <a:blip r:embed="rId1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[[12]]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47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2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[[13]]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0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3.png" id="151" name="Picture"/>
                    <pic:cNvPicPr>
                      <a:picLocks noChangeArrowheads="1" noChangeAspect="1"/>
                    </pic:cNvPicPr>
                  </pic:nvPicPr>
                  <pic:blipFill>
                    <a:blip r:embed="rId1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[[14]]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3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4.png" id="154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[[15]]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6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5.png" id="157" name="Picture"/>
                    <pic:cNvPicPr>
                      <a:picLocks noChangeArrowheads="1"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[[16]]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59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6.png" id="16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[[17]]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2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7.png" id="163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[[18]]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5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8.png" id="166" name="Picture"/>
                    <pic:cNvPicPr>
                      <a:picLocks noChangeArrowheads="1"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[[19]]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68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19.png" id="169" name="Picture"/>
                    <pic:cNvPicPr>
                      <a:picLocks noChangeArrowheads="1" noChangeAspect="1"/>
                    </pic:cNvPicPr>
                  </pic:nvPicPr>
                  <pic:blipFill>
                    <a:blip r:embed="rId1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[[20]]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1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20.png" id="172" name="Picture"/>
                    <pic:cNvPicPr>
                      <a:picLocks noChangeArrowheads="1" noChangeAspect="1"/>
                    </pic:cNvPicPr>
                  </pic:nvPicPr>
                  <pic:blipFill>
                    <a:blip r:embed="rId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[[21]]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74" name="Picture"/>
            <a:graphic>
              <a:graphicData uri="http://schemas.openxmlformats.org/drawingml/2006/picture">
                <pic:pic>
                  <pic:nvPicPr>
                    <pic:cNvPr descr="Distribution-diamétrique--INRAE-_files/figure-docx/cdf-21.png" id="175" name="Picture"/>
                    <pic:cNvPicPr>
                      <a:picLocks noChangeArrowheads="1" noChangeAspect="1"/>
                    </pic:cNvPicPr>
                  </pic:nvPicPr>
                  <pic:blipFill>
                    <a:blip r:embed="rId1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fin du document</w:t>
      </w:r>
    </w:p>
    <w:bookmarkEnd w:id="1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113" Target="media/rId113.png" /><Relationship Type="http://schemas.openxmlformats.org/officeDocument/2006/relationships/image" Id="rId140" Target="media/rId140.png" /><Relationship Type="http://schemas.openxmlformats.org/officeDocument/2006/relationships/image" Id="rId143" Target="media/rId143.png" /><Relationship Type="http://schemas.openxmlformats.org/officeDocument/2006/relationships/image" Id="rId146" Target="media/rId146.png" /><Relationship Type="http://schemas.openxmlformats.org/officeDocument/2006/relationships/image" Id="rId149" Target="media/rId149.png" /><Relationship Type="http://schemas.openxmlformats.org/officeDocument/2006/relationships/image" Id="rId152" Target="media/rId152.png" /><Relationship Type="http://schemas.openxmlformats.org/officeDocument/2006/relationships/image" Id="rId155" Target="media/rId155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164" Target="media/rId164.png" /><Relationship Type="http://schemas.openxmlformats.org/officeDocument/2006/relationships/image" Id="rId167" Target="media/rId167.png" /><Relationship Type="http://schemas.openxmlformats.org/officeDocument/2006/relationships/image" Id="rId116" Target="media/rId116.png" /><Relationship Type="http://schemas.openxmlformats.org/officeDocument/2006/relationships/image" Id="rId170" Target="media/rId170.png" /><Relationship Type="http://schemas.openxmlformats.org/officeDocument/2006/relationships/image" Id="rId173" Target="media/rId173.png" /><Relationship Type="http://schemas.openxmlformats.org/officeDocument/2006/relationships/image" Id="rId119" Target="media/rId119.png" /><Relationship Type="http://schemas.openxmlformats.org/officeDocument/2006/relationships/image" Id="rId122" Target="media/rId122.png" /><Relationship Type="http://schemas.openxmlformats.org/officeDocument/2006/relationships/image" Id="rId125" Target="media/rId125.png" /><Relationship Type="http://schemas.openxmlformats.org/officeDocument/2006/relationships/image" Id="rId128" Target="media/rId128.png" /><Relationship Type="http://schemas.openxmlformats.org/officeDocument/2006/relationships/image" Id="rId131" Target="media/rId131.png" /><Relationship Type="http://schemas.openxmlformats.org/officeDocument/2006/relationships/image" Id="rId134" Target="media/rId134.png" /><Relationship Type="http://schemas.openxmlformats.org/officeDocument/2006/relationships/image" Id="rId137" Target="media/rId13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52" Target="media/rId52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70" Target="media/rId70.png" /><Relationship Type="http://schemas.openxmlformats.org/officeDocument/2006/relationships/image" Id="rId73" Target="media/rId73.png" /><Relationship Type="http://schemas.openxmlformats.org/officeDocument/2006/relationships/image" Id="rId76" Target="media/rId76.png" /><Relationship Type="http://schemas.openxmlformats.org/officeDocument/2006/relationships/image" Id="rId79" Target="media/rId79.png" /><Relationship Type="http://schemas.openxmlformats.org/officeDocument/2006/relationships/image" Id="rId28" Target="media/rId28.png" /><Relationship Type="http://schemas.openxmlformats.org/officeDocument/2006/relationships/image" Id="rId82" Target="media/rId82.png" /><Relationship Type="http://schemas.openxmlformats.org/officeDocument/2006/relationships/image" Id="rId85" Target="media/rId85.png" /><Relationship Type="http://schemas.openxmlformats.org/officeDocument/2006/relationships/image" Id="rId88" Target="media/rId88.png" /><Relationship Type="http://schemas.openxmlformats.org/officeDocument/2006/relationships/image" Id="rId91" Target="media/rId91.png" /><Relationship Type="http://schemas.openxmlformats.org/officeDocument/2006/relationships/image" Id="rId94" Target="media/rId94.png" /><Relationship Type="http://schemas.openxmlformats.org/officeDocument/2006/relationships/image" Id="rId97" Target="media/rId97.png" /><Relationship Type="http://schemas.openxmlformats.org/officeDocument/2006/relationships/image" Id="rId100" Target="media/rId100.png" /><Relationship Type="http://schemas.openxmlformats.org/officeDocument/2006/relationships/image" Id="rId103" Target="media/rId103.png" /><Relationship Type="http://schemas.openxmlformats.org/officeDocument/2006/relationships/image" Id="rId106" Target="media/rId106.png" /><Relationship Type="http://schemas.openxmlformats.org/officeDocument/2006/relationships/image" Id="rId109" Target="media/rId109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Distribution diamétrique (liste INRAE)</dc:title>
  <dc:creator/>
  <cp:keywords/>
  <dcterms:created xsi:type="dcterms:W3CDTF">2024-04-30T09:04:36Z</dcterms:created>
  <dcterms:modified xsi:type="dcterms:W3CDTF">2024-04-30T09:04:36Z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2024-04-30</vt:lpwstr>
  </property>
  <property fmtid="{D5CDD505-2E9C-101B-9397-08002B2CF9AE}" pid="3" name="output">
    <vt:lpwstr>word_document</vt:lpwstr>
  </property>
</Properties>
</file>