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009" w:rsidRDefault="004F722C">
      <w:r>
        <w:rPr>
          <w:noProof/>
        </w:rPr>
        <w:drawing>
          <wp:inline distT="0" distB="0" distL="0" distR="0">
            <wp:extent cx="5943600" cy="334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8386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54" w:rsidRDefault="006B5654"/>
    <w:p w:rsidR="006B5654" w:rsidRDefault="006B5654">
      <w:r>
        <w:t>Micro service</w:t>
      </w:r>
      <w:bookmarkStart w:id="0" w:name="_GoBack"/>
      <w:bookmarkEnd w:id="0"/>
    </w:p>
    <w:sectPr w:rsidR="006B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2C"/>
    <w:rsid w:val="004F722C"/>
    <w:rsid w:val="005210FF"/>
    <w:rsid w:val="006B5654"/>
    <w:rsid w:val="006F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2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2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Carnival Cruise Lines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San, Maung (CCL)</dc:creator>
  <cp:lastModifiedBy>San, Maung (CCL)</cp:lastModifiedBy>
  <cp:revision>3</cp:revision>
  <dcterms:created xsi:type="dcterms:W3CDTF">2016-05-02T20:37:00Z</dcterms:created>
  <dcterms:modified xsi:type="dcterms:W3CDTF">2016-05-02T21:50:00Z</dcterms:modified>
</cp:coreProperties>
</file>