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F313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I think the major design points are settled. The only remaining issues are implementation details: exact field names, exact folder names, and whether we regenerate files based only on “missing” or also “older than upstream.” Here is a compact summary.</w:t>
      </w:r>
    </w:p>
    <w:p w14:paraId="377202E2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design decision</w:t>
      </w:r>
    </w:p>
    <w:p w14:paraId="2BE56FEB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We will treat each:</w:t>
      </w:r>
    </w:p>
    <w:p w14:paraId="1C035FB8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recording session × probe direction</w:t>
      </w:r>
    </w:p>
    <w:p w14:paraId="487BC50C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as an </w:t>
      </w:r>
      <w:r w:rsidRPr="00145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session</w:t>
      </w: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4347D5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Old single-probe sessions remain compatible because they simply produce one analysis session. New randomized-probe sessions produce several analysis sessions, one per probe direction.</w:t>
      </w:r>
    </w:p>
    <w:p w14:paraId="6327947D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The split happens upstream of kernel construction, probably inside </w:t>
      </w: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makeKernels</w:t>
      </w: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 via a helper such as:</w:t>
      </w:r>
    </w:p>
    <w:p w14:paraId="00785EA6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probeGroups = splitTrialsByProbeDirection(header, trials);</w:t>
      </w:r>
    </w:p>
    <w:p w14:paraId="24D3B49D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Each probe group contains the trial indices for one probe direction.</w:t>
      </w:r>
    </w:p>
    <w:p w14:paraId="68C4A840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5E1634E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B7793F3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Proposed folder organization</w:t>
      </w:r>
    </w:p>
    <w:p w14:paraId="1573BAB4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Parent converted files remain unsplit:</w:t>
      </w:r>
    </w:p>
    <w:p w14:paraId="13CE54AC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</w:p>
    <w:p w14:paraId="6D9316AF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DatFiles/</w:t>
      </w:r>
    </w:p>
    <w:p w14:paraId="3EDA2D5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Converted/</w:t>
      </w:r>
    </w:p>
    <w:p w14:paraId="530B10F1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Probe-specific analysis products are organized by probe direction:</w:t>
      </w:r>
    </w:p>
    <w:p w14:paraId="6A95C45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</w:p>
    <w:p w14:paraId="0E993E4E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probe45/</w:t>
      </w:r>
    </w:p>
    <w:p w14:paraId="27F7F8E0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NoiseMatrices/</w:t>
      </w:r>
    </w:p>
    <w:p w14:paraId="6F13683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Kernels/</w:t>
      </w:r>
    </w:p>
    <w:p w14:paraId="5692D535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KernelSummaries/</w:t>
      </w:r>
    </w:p>
    <w:p w14:paraId="5A0A456B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5FAA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probe90/</w:t>
      </w:r>
    </w:p>
    <w:p w14:paraId="013EB2C4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NoiseMatrices/</w:t>
      </w:r>
    </w:p>
    <w:p w14:paraId="5D5CBC9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Kernels/</w:t>
      </w:r>
    </w:p>
    <w:p w14:paraId="49BC5103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KernelSummaries/</w:t>
      </w:r>
    </w:p>
    <w:p w14:paraId="587CC910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3A570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probe135/</w:t>
      </w:r>
    </w:p>
    <w:p w14:paraId="4728CCA8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NoiseMatrices/</w:t>
      </w:r>
    </w:p>
    <w:p w14:paraId="03401636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Kernels/</w:t>
      </w:r>
    </w:p>
    <w:p w14:paraId="4CA0CC8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KernelSummaries/</w:t>
      </w:r>
    </w:p>
    <w:p w14:paraId="4FD3A97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1846B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probe180/</w:t>
      </w:r>
    </w:p>
    <w:p w14:paraId="6C5CCAB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NoiseMatrices/</w:t>
      </w:r>
    </w:p>
    <w:p w14:paraId="3ED8D2B3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Kernels/</w:t>
      </w:r>
    </w:p>
    <w:p w14:paraId="1F17F42C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KernelSummaries/</w:t>
      </w:r>
    </w:p>
    <w:p w14:paraId="74FEF8F9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Across-probe summaries can remain outside the probe folders:</w:t>
      </w:r>
    </w:p>
    <w:p w14:paraId="74A2631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</w:p>
    <w:p w14:paraId="14C136B7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AcrossOffsetSummaries/</w:t>
      </w:r>
    </w:p>
    <w:p w14:paraId="535CC29A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or, if preferred for continuity:</w:t>
      </w:r>
    </w:p>
    <w:p w14:paraId="28A269A9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</w:p>
    <w:p w14:paraId="79BC3874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KernelSummaries/</w:t>
      </w:r>
    </w:p>
    <w:p w14:paraId="44CEC5F5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AcrossOffsetSummaries/</w:t>
      </w:r>
    </w:p>
    <w:p w14:paraId="4B8D1F98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but conceptually they are no longer inside a single probe condition.</w:t>
      </w:r>
    </w:p>
    <w:p w14:paraId="0001F106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Plots:</w:t>
      </w:r>
    </w:p>
    <w:p w14:paraId="65882EBF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Plots/</w:t>
      </w:r>
    </w:p>
    <w:p w14:paraId="34763EB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Kernels/</w:t>
      </w:r>
    </w:p>
    <w:p w14:paraId="3751A8D6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probe45/</w:t>
      </w:r>
    </w:p>
    <w:p w14:paraId="52C6DADB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probe90/</w:t>
      </w:r>
    </w:p>
    <w:p w14:paraId="31C6D77B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probe135/</w:t>
      </w:r>
    </w:p>
    <w:p w14:paraId="34454DF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probe180/</w:t>
      </w:r>
    </w:p>
    <w:p w14:paraId="61CC0298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8C7E9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AverageKernels/</w:t>
      </w:r>
    </w:p>
    <w:p w14:paraId="2AE0A2D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AverageKernel_probe45.pdf</w:t>
      </w:r>
    </w:p>
    <w:p w14:paraId="06D32ED4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AverageKernel_probe90.pdf</w:t>
      </w:r>
    </w:p>
    <w:p w14:paraId="6EB83B00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AverageKernel_probe135.pdf</w:t>
      </w:r>
    </w:p>
    <w:p w14:paraId="2CBC73D9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AverageKernel_probe180.pdf</w:t>
      </w:r>
    </w:p>
    <w:p w14:paraId="54B5279E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BDC5CB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ReadoutFits/</w:t>
      </w:r>
    </w:p>
    <w:p w14:paraId="3F59DE14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ScaleFits.pdf</w:t>
      </w:r>
    </w:p>
    <w:p w14:paraId="75A97D3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ReadoutFunctions.pdf</w:t>
      </w:r>
    </w:p>
    <w:p w14:paraId="023623B8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Your point about </w:t>
      </w: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Plots/AverageKernels</w:t>
      </w: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 is right: since there is only one current average per probe direction, keeping all average-kernel plots together will make visual inspection easier.</w:t>
      </w:r>
    </w:p>
    <w:p w14:paraId="7204F0E1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62203D2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299D9EE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types</w:t>
      </w:r>
    </w:p>
    <w:p w14:paraId="234A6956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Raw </w:t>
      </w:r>
      <w:r w:rsidRPr="00145F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.dat</w:t>
      </w:r>
      <w:r w:rsidRPr="00145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files</w:t>
      </w:r>
    </w:p>
    <w:p w14:paraId="78B7D4F7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Data/DatFiles/*.dat</w:t>
      </w:r>
    </w:p>
    <w:p w14:paraId="3F7207EF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Source files from the experiment.</w:t>
      </w:r>
    </w:p>
    <w:p w14:paraId="14A72D93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Consumed by:</w:t>
      </w:r>
    </w:p>
    <w:p w14:paraId="6C8C1A65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convertIDRData</w:t>
      </w:r>
    </w:p>
    <w:p w14:paraId="55DD8528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62FC773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E4A4219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Converted session files</w:t>
      </w:r>
    </w:p>
    <w:p w14:paraId="71D6888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Data/Converted/&lt;session&gt;.mat</w:t>
      </w:r>
    </w:p>
    <w:p w14:paraId="4E3FAB6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Data/Converted/&lt;session&gt;_fileInfo.mat</w:t>
      </w:r>
    </w:p>
    <w:p w14:paraId="7B9EA571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Contain:</w:t>
      </w:r>
    </w:p>
    <w:p w14:paraId="103DCDE6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</w:p>
    <w:p w14:paraId="2E10AEF9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trials</w:t>
      </w:r>
    </w:p>
    <w:p w14:paraId="511545B2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These remain </w:t>
      </w:r>
      <w:r w:rsidRPr="00145F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recording-session-level</w:t>
      </w: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 files, not probe-specific files.</w:t>
      </w:r>
    </w:p>
    <w:p w14:paraId="381FA331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Consumed by:</w:t>
      </w:r>
    </w:p>
    <w:p w14:paraId="30C46D5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makeKernels</w:t>
      </w:r>
    </w:p>
    <w:p w14:paraId="7AA44519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or by the new helper called inside </w:t>
      </w: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makeKernels</w:t>
      </w: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FBD8C1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79B3F4C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AB72393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Probe-specific NoiseMatrices files</w:t>
      </w:r>
    </w:p>
    <w:p w14:paraId="5EDCB8D5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Data/probe45/NoiseMatrices/&lt;session&gt;.mat</w:t>
      </w:r>
    </w:p>
    <w:p w14:paraId="54ABBBF0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Data/probe90/NoiseMatrices/&lt;session&gt;.mat</w:t>
      </w:r>
    </w:p>
    <w:p w14:paraId="5B55C9FE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0532ED05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Each contains only the trials for that probe direction.</w:t>
      </w:r>
    </w:p>
    <w:p w14:paraId="0DBB80D5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Core fields:</w:t>
      </w:r>
    </w:p>
    <w:p w14:paraId="6D4A1EB4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</w:p>
    <w:p w14:paraId="4F88C97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sideTypeNames</w:t>
      </w:r>
    </w:p>
    <w:p w14:paraId="4DA6A20B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</w:t>
      </w:r>
    </w:p>
    <w:p w14:paraId="0CA34D7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prefNoiseByPatch</w:t>
      </w:r>
    </w:p>
    <w:p w14:paraId="6FDFEDC0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probeNoiseByPatch</w:t>
      </w:r>
    </w:p>
    <w:p w14:paraId="7CB0D3EF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trialOutcomesAll</w:t>
      </w:r>
    </w:p>
    <w:p w14:paraId="26BF7B53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changeSidesAll</w:t>
      </w:r>
    </w:p>
    <w:p w14:paraId="1AEAF09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changeIndicesAll</w:t>
      </w:r>
    </w:p>
    <w:p w14:paraId="421D086E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compStats</w:t>
      </w:r>
    </w:p>
    <w:p w14:paraId="6ED93E8C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hitStats</w:t>
      </w:r>
    </w:p>
    <w:p w14:paraId="1F4171DB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Additional fields to add:</w:t>
      </w:r>
    </w:p>
    <w:p w14:paraId="2CB98EB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probeDirDeg</w:t>
      </w:r>
    </w:p>
    <w:p w14:paraId="65A5BAA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probeOffsetDeg</w:t>
      </w:r>
    </w:p>
    <w:p w14:paraId="21F5A7C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parentSessionID</w:t>
      </w:r>
    </w:p>
    <w:p w14:paraId="683154D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parentConvertedFile</w:t>
      </w:r>
    </w:p>
    <w:p w14:paraId="479122CF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trialIdxInParent</w:t>
      </w:r>
    </w:p>
    <w:p w14:paraId="25F14375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nTrialsParent</w:t>
      </w:r>
    </w:p>
    <w:p w14:paraId="33B59454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nTrialsThisProbe</w:t>
      </w:r>
    </w:p>
    <w:p w14:paraId="58083687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analysisUnitID</w:t>
      </w:r>
    </w:p>
    <w:p w14:paraId="4E20B4FB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Purpose: canonical analysis-ready trial/noise representation for one analysis session.</w:t>
      </w:r>
    </w:p>
    <w:p w14:paraId="57CBD627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Consumed by:</w:t>
      </w:r>
    </w:p>
    <w:p w14:paraId="41E36F4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computeSessionKernels</w:t>
      </w:r>
    </w:p>
    <w:p w14:paraId="4D300FB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kernelAverage</w:t>
      </w:r>
    </w:p>
    <w:p w14:paraId="47D6D58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compileKernelSessionSummary</w:t>
      </w:r>
    </w:p>
    <w:p w14:paraId="17CAD99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updateAcrossOffsetSummaries   % indirectly, for bootstrap/recomputation</w:t>
      </w:r>
    </w:p>
    <w:p w14:paraId="5C0B24A4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72EFD79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28981CB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Probe-specific Kernels files</w:t>
      </w:r>
    </w:p>
    <w:p w14:paraId="604516E5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Data/probe45/Kernels/&lt;session&gt;.mat</w:t>
      </w:r>
    </w:p>
    <w:p w14:paraId="558C3A56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Data/probe90/Kernels/&lt;session&gt;.mat</w:t>
      </w:r>
    </w:p>
    <w:p w14:paraId="7FA6EBB3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41AD38E6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Each is computed from the corresponding probe-specific NoiseMatrices file.</w:t>
      </w:r>
    </w:p>
    <w:p w14:paraId="2D6CA799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Core fields:</w:t>
      </w:r>
    </w:p>
    <w:p w14:paraId="3C665C78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</w:p>
    <w:p w14:paraId="3DF630C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sideTypeNames</w:t>
      </w:r>
    </w:p>
    <w:p w14:paraId="28BAEDB5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</w:t>
      </w:r>
    </w:p>
    <w:p w14:paraId="263E0C4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kernels</w:t>
      </w:r>
    </w:p>
    <w:p w14:paraId="356AADC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kVars</w:t>
      </w:r>
    </w:p>
    <w:p w14:paraId="58989F67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kStats</w:t>
      </w:r>
    </w:p>
    <w:p w14:paraId="72280789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trialOutcomesAll</w:t>
      </w:r>
    </w:p>
    <w:p w14:paraId="04B5F9C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changeSidesAll</w:t>
      </w:r>
    </w:p>
    <w:p w14:paraId="543CD7A8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changeIndicesAll</w:t>
      </w:r>
    </w:p>
    <w:p w14:paraId="3D2A2BFC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compStats</w:t>
      </w:r>
    </w:p>
    <w:p w14:paraId="15E6483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hitStats</w:t>
      </w:r>
    </w:p>
    <w:p w14:paraId="3E6D9F34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Additional fields should mirror the provenance fields:</w:t>
      </w:r>
    </w:p>
    <w:p w14:paraId="0E816855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probeDirDeg</w:t>
      </w:r>
    </w:p>
    <w:p w14:paraId="158C4193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probeOffsetDeg</w:t>
      </w:r>
    </w:p>
    <w:p w14:paraId="40BC5CD3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parentSessionID</w:t>
      </w:r>
    </w:p>
    <w:p w14:paraId="1541DBE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parentConvertedFile</w:t>
      </w:r>
    </w:p>
    <w:p w14:paraId="1A9CF65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sourceNoiseFile</w:t>
      </w:r>
    </w:p>
    <w:p w14:paraId="12A2686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trialIdxInParent</w:t>
      </w:r>
    </w:p>
    <w:p w14:paraId="7B8B1AB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nTrialsParent</w:t>
      </w:r>
    </w:p>
    <w:p w14:paraId="228DCC2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nTrialsThisProbe</w:t>
      </w:r>
    </w:p>
    <w:p w14:paraId="34DCF76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analysisUnitID</w:t>
      </w:r>
    </w:p>
    <w:p w14:paraId="1C0C66CA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Purpose: derived per-analysis-session kernels.</w:t>
      </w:r>
    </w:p>
    <w:p w14:paraId="22D01F96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Consumed by:</w:t>
      </w:r>
    </w:p>
    <w:p w14:paraId="25588CEB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makeKernelSessionSummaries</w:t>
      </w:r>
    </w:p>
    <w:p w14:paraId="5122DB87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compileKernelSessionSummary</w:t>
      </w:r>
    </w:p>
    <w:p w14:paraId="414CA0CF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plotKernels</w:t>
      </w:r>
    </w:p>
    <w:p w14:paraId="33C20C14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46ACB98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6561DCE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Probe-specific KernelSummaries files</w:t>
      </w:r>
    </w:p>
    <w:p w14:paraId="20C226B4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Data/probe45/KernelSummaries/&lt;session&gt;_kernelSummary.mat</w:t>
      </w:r>
    </w:p>
    <w:p w14:paraId="53538A13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Data/probe90/KernelSummaries/&lt;session&gt;_kernelSummary.mat</w:t>
      </w:r>
    </w:p>
    <w:p w14:paraId="46E4EE1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578DE2FB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Each summary corresponds to one analysis session.</w:t>
      </w:r>
    </w:p>
    <w:p w14:paraId="7949AB18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1A35B7D9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</w:p>
    <w:p w14:paraId="19DACA8A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Important fields:</w:t>
      </w:r>
    </w:p>
    <w:p w14:paraId="7998C747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summary.sessionID              % perhaps parent recording session</w:t>
      </w:r>
    </w:p>
    <w:p w14:paraId="7521E30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summary.analysisUnitID         % session × probe</w:t>
      </w:r>
    </w:p>
    <w:p w14:paraId="300E9314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summary.parentSessionID</w:t>
      </w:r>
    </w:p>
    <w:p w14:paraId="3A2D2787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summary.probeDirDeg</w:t>
      </w:r>
    </w:p>
    <w:p w14:paraId="715247E6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summary.probeOffsetDeg</w:t>
      </w:r>
    </w:p>
    <w:p w14:paraId="7C9D24EF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summary.kernelFile</w:t>
      </w:r>
    </w:p>
    <w:p w14:paraId="339ED1B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summary.noiseFile</w:t>
      </w:r>
    </w:p>
    <w:p w14:paraId="6EDF70A7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summary.track</w:t>
      </w:r>
    </w:p>
    <w:p w14:paraId="0CF1B274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summary.metrics</w:t>
      </w:r>
    </w:p>
    <w:p w14:paraId="2F57C25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summary.scale</w:t>
      </w:r>
    </w:p>
    <w:p w14:paraId="54C65D6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summary.pref</w:t>
      </w:r>
    </w:p>
    <w:p w14:paraId="58FA89FE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summary.bootstrap</w:t>
      </w:r>
    </w:p>
    <w:p w14:paraId="1E8CB0F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summary.flags</w:t>
      </w:r>
    </w:p>
    <w:p w14:paraId="166E99FA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Purpose: lightweight per-analysis-session record for pooling and fitting.</w:t>
      </w:r>
    </w:p>
    <w:p w14:paraId="2C15CAE9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Consumed by:</w:t>
      </w:r>
    </w:p>
    <w:p w14:paraId="5B16243C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updateAcrossOffsetSummaries</w:t>
      </w:r>
    </w:p>
    <w:p w14:paraId="7B78F898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27EE092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AE5E783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Across-offset summary file</w:t>
      </w:r>
    </w:p>
    <w:p w14:paraId="10EF7604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Data/AcrossOffsetSummaries/IDR_acrossOffsetSummary.mat</w:t>
      </w:r>
    </w:p>
    <w:p w14:paraId="4D8F40CF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or current-style equivalent.</w:t>
      </w:r>
    </w:p>
    <w:p w14:paraId="0BB61860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3D1BFD0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acrossOffsetSummary</w:t>
      </w:r>
    </w:p>
    <w:p w14:paraId="00B87D76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Purpose: pooled empirical scales, bootstrap uncertainty, and readout model fit across probe directions.</w:t>
      </w:r>
    </w:p>
    <w:p w14:paraId="40B1C4C0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Produced by:</w:t>
      </w:r>
    </w:p>
    <w:p w14:paraId="7ED5CC05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updateAcrossOffsetSummaries</w:t>
      </w:r>
    </w:p>
    <w:p w14:paraId="6B00D20D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3F44045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9872EB1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 and roles</w:t>
      </w:r>
    </w:p>
    <w:p w14:paraId="7216FA6A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dailyUpdate</w:t>
      </w:r>
    </w:p>
    <w:p w14:paraId="7691A499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Top-level orchestration.</w:t>
      </w:r>
    </w:p>
    <w:p w14:paraId="4C647798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Should keep the current robust model:</w:t>
      </w:r>
    </w:p>
    <w:p w14:paraId="454CDF5B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 stage scans upstream files and checks whether downstream products are missing/stale</w:t>
      </w:r>
    </w:p>
    <w:p w14:paraId="3121776F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rather than relying on passed lists of newly created files.</w:t>
      </w:r>
    </w:p>
    <w:p w14:paraId="6BEF9AD7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Likely sequence:</w:t>
      </w:r>
    </w:p>
    <w:p w14:paraId="621408D0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convertIDRData(...)</w:t>
      </w:r>
    </w:p>
    <w:p w14:paraId="35A3042E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makeKernels(...)</w:t>
      </w:r>
    </w:p>
    <w:p w14:paraId="49E432C6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makeKernelSessionSummaries(...)</w:t>
      </w:r>
    </w:p>
    <w:p w14:paraId="527CBC8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kernelAverage(...)</w:t>
      </w:r>
    </w:p>
    <w:p w14:paraId="1658944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updateAcrossOffsetSummaries(...)</w:t>
      </w:r>
    </w:p>
    <w:p w14:paraId="5F3C50F6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4BC6DAA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7FAD4EB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convertIDRData</w:t>
      </w:r>
    </w:p>
    <w:p w14:paraId="5CC71642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Converts:</w:t>
      </w:r>
    </w:p>
    <w:p w14:paraId="5CADC87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Data/DatFiles/*.dat</w:t>
      </w:r>
    </w:p>
    <w:p w14:paraId="11F0DCBF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6051387E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Data/Converted/*.mat</w:t>
      </w:r>
    </w:p>
    <w:p w14:paraId="26F120F4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No major change needed.</w:t>
      </w:r>
    </w:p>
    <w:p w14:paraId="0B89E8B1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1C653C5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4B07CAE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New helper: </w:t>
      </w:r>
      <w:r w:rsidRPr="00145F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splitTrialsByProbeDirection</w:t>
      </w:r>
    </w:p>
    <w:p w14:paraId="41AC09C2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Takes:</w:t>
      </w:r>
    </w:p>
    <w:p w14:paraId="7FFF3C8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</w:p>
    <w:p w14:paraId="7DC2EEB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trials</w:t>
      </w:r>
    </w:p>
    <w:p w14:paraId="3A4C1E12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and returns groups like:</w:t>
      </w:r>
    </w:p>
    <w:p w14:paraId="152A78A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probeGroups(i).probeDirDeg</w:t>
      </w:r>
    </w:p>
    <w:p w14:paraId="19643A0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probeGroups(i).probeOffsetDeg</w:t>
      </w:r>
    </w:p>
    <w:p w14:paraId="3513B6D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probeGroups(i).trialIdx</w:t>
      </w:r>
    </w:p>
    <w:p w14:paraId="505A9087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probeGroups(i).nTrials</w:t>
      </w:r>
    </w:p>
    <w:p w14:paraId="3D6761E3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For old files, it returns one group using:</w:t>
      </w:r>
    </w:p>
    <w:p w14:paraId="422308F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header.probeDirDeg.data</w:t>
      </w:r>
    </w:p>
    <w:p w14:paraId="551B10B1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For randomized files, it groups trials by trial-level probe direction.</w:t>
      </w:r>
    </w:p>
    <w:p w14:paraId="0A5C3BE8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239AF8E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72F273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makeKernels</w:t>
      </w:r>
    </w:p>
    <w:p w14:paraId="47CBDDF9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Current core role remains:</w:t>
      </w:r>
    </w:p>
    <w:p w14:paraId="730F7C23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Converted session → NoiseMatrices + Kernels + kernel plots</w:t>
      </w:r>
    </w:p>
    <w:p w14:paraId="341A2D06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New role:</w:t>
      </w:r>
    </w:p>
    <w:p w14:paraId="6B3DFEA4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Converted recording session</w:t>
      </w:r>
    </w:p>
    <w:p w14:paraId="445ED403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split by probe direction</w:t>
      </w:r>
    </w:p>
    <w:p w14:paraId="04F8494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write one NoiseMatrices file and one Kernels file per probe direction</w:t>
      </w:r>
    </w:p>
    <w:p w14:paraId="44205953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Most of the existing computation can remain unchanged once it is operating on one probe group at a time.</w:t>
      </w:r>
    </w:p>
    <w:p w14:paraId="280F9CE5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5D2DA01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A02CB90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computeSessionKernels</w:t>
      </w:r>
    </w:p>
    <w:p w14:paraId="5848535D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Canonical kernel engine.</w:t>
      </w:r>
    </w:p>
    <w:p w14:paraId="69B300F5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No major conceptual change needed if each input </w:t>
      </w: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sessionData</w:t>
      </w: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 has already been restricted to one probe direction.</w:t>
      </w:r>
    </w:p>
    <w:p w14:paraId="13389F9B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4A1D6AC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E4FC6A9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makeKernelSessionSummaries</w:t>
      </w:r>
    </w:p>
    <w:p w14:paraId="55853AED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Reads:</w:t>
      </w:r>
    </w:p>
    <w:p w14:paraId="733287C3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Data/probeXX/Kernels/*.mat</w:t>
      </w:r>
    </w:p>
    <w:p w14:paraId="748F32BB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and writes:</w:t>
      </w:r>
    </w:p>
    <w:p w14:paraId="349A298B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Data/probeXX/KernelSummaries/*_kernelSummary.mat</w:t>
      </w:r>
    </w:p>
    <w:p w14:paraId="19388BD8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It should be mostly unchanged apart from path handling and new summary/provenance fields.</w:t>
      </w:r>
    </w:p>
    <w:p w14:paraId="2959A8D9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517B3B5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FAF5C54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compileKernelSessionSummary</w:t>
      </w:r>
    </w:p>
    <w:p w14:paraId="3575F801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Creates one </w:t>
      </w: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 struct from one kernel file, plus associated noise file.</w:t>
      </w:r>
    </w:p>
    <w:p w14:paraId="09B81103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Changes needed:</w:t>
      </w:r>
    </w:p>
    <w:p w14:paraId="757160F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probe/provenance fields</w:t>
      </w:r>
    </w:p>
    <w:p w14:paraId="19A23C33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 any stale side-type labels</w:t>
      </w:r>
    </w:p>
    <w:p w14:paraId="7FEC4139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 old bootstrap helper if needed</w:t>
      </w:r>
    </w:p>
    <w:p w14:paraId="258F199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sure tracked side type is the intended one</w:t>
      </w:r>
    </w:p>
    <w:p w14:paraId="7DD5E004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Probably set the default tracked kernel to:</w:t>
      </w:r>
    </w:p>
    <w:p w14:paraId="10FFE6B4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sideType = 2;  % change</w:t>
      </w:r>
    </w:p>
    <w:p w14:paraId="4442346C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stepType = 2;  % INC</w:t>
      </w:r>
    </w:p>
    <w:p w14:paraId="3AE1F371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assuming that remains your preferred readout measure.</w:t>
      </w:r>
    </w:p>
    <w:p w14:paraId="09451896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14130EF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CCE080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kernelAverage</w:t>
      </w:r>
      <w:r w:rsidRPr="00145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145F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kernelAverageByProbe</w:t>
      </w:r>
    </w:p>
    <w:p w14:paraId="60CD5634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The “by probe” logic should mostly move into the folder organization.</w:t>
      </w:r>
    </w:p>
    <w:p w14:paraId="40710293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Instead of one mixed folder filtered by:</w:t>
      </w:r>
    </w:p>
    <w:p w14:paraId="4A7C9AA4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header.probeDirDeg.data</w:t>
      </w:r>
    </w:p>
    <w:p w14:paraId="29456C3B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the average function can operate on:</w:t>
      </w:r>
    </w:p>
    <w:p w14:paraId="6755E76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Data/probe45/NoiseMatrices/</w:t>
      </w:r>
    </w:p>
    <w:p w14:paraId="659C3230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and save the average-kernel plot to:</w:t>
      </w:r>
    </w:p>
    <w:p w14:paraId="343E435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Plots/AverageKernels/AverageKernel_probe45.pdf</w:t>
      </w:r>
    </w:p>
    <w:p w14:paraId="53AB1E27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kernelAverageByProbe</w:t>
      </w: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 can probably be replaced by a lightly generalized </w:t>
      </w: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kernelAverage</w:t>
      </w: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 plus a small wrapper that loops over probe folders.</w:t>
      </w:r>
    </w:p>
    <w:p w14:paraId="66B09010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8063B0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93A41C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F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updateAcrossOffsetSummaries</w:t>
      </w:r>
    </w:p>
    <w:p w14:paraId="210B8809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Should remain blind to trial-level probe randomization.</w:t>
      </w:r>
    </w:p>
    <w:p w14:paraId="526E8E25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Its contract should be:</w:t>
      </w:r>
    </w:p>
    <w:p w14:paraId="76500937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kernel summaries that already represent one probe condition.</w:t>
      </w:r>
    </w:p>
    <w:p w14:paraId="777E72C5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 across analysis sessions.</w:t>
      </w:r>
    </w:p>
    <w:p w14:paraId="4905F01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Fit the readout function.</w:t>
      </w:r>
    </w:p>
    <w:p w14:paraId="03D7A9CD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It consumes:</w:t>
      </w:r>
    </w:p>
    <w:p w14:paraId="0399C6F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Data/probeXX/KernelSummaries/*_kernelSummary.mat</w:t>
      </w:r>
    </w:p>
    <w:p w14:paraId="3D737D26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and uses the </w:t>
      </w: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summary.noiseFile</w:t>
      </w: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 pointer for bootstrap/recomputation.</w:t>
      </w:r>
    </w:p>
    <w:p w14:paraId="1294FF36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It should not extract probe-specific trials itself.</w:t>
      </w:r>
    </w:p>
    <w:p w14:paraId="790F7D60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24085B8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49C602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statistical/accounting point</w:t>
      </w:r>
    </w:p>
    <w:p w14:paraId="433E176A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Once one recording session can contribute multiple analysis sessions, we should keep both identities:</w:t>
      </w:r>
    </w:p>
    <w:p w14:paraId="40150B6F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parentSessionID</w:t>
      </w:r>
    </w:p>
    <w:p w14:paraId="0264779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analysisUnitID</w:t>
      </w:r>
    </w:p>
    <w:p w14:paraId="634BD223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probeDirDeg</w:t>
      </w:r>
    </w:p>
    <w:p w14:paraId="6EC96819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For many purposes, treating </w:t>
      </w: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 × probe</w:t>
      </w:r>
      <w:r w:rsidRPr="00145F5A">
        <w:rPr>
          <w:rFonts w:ascii="Times New Roman" w:eastAsia="Times New Roman" w:hAnsi="Times New Roman" w:cs="Times New Roman"/>
          <w:kern w:val="0"/>
          <w14:ligatures w14:val="none"/>
        </w:rPr>
        <w:t xml:space="preserve"> as the analysis unit is fine. But for model-fit uncertainty across probe directions, the shared parent session identity may eventually matter, because different probe directions from the same recording session are not fully independent.</w:t>
      </w:r>
    </w:p>
    <w:p w14:paraId="3FAB80B1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This does not block the refactor, but it argues strongly for preserving parent-session provenance everywhere.</w:t>
      </w:r>
    </w:p>
    <w:p w14:paraId="3174D8A6" w14:textId="77777777" w:rsidR="00145F5A" w:rsidRPr="00145F5A" w:rsidRDefault="00A25045" w:rsidP="00145F5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045">
        <w:rPr>
          <w:rFonts w:ascii="Times New Roman" w:eastAsia="Times New Roman" w:hAnsi="Times New Roman" w:cs="Times New Roman"/>
          <w:noProof/>
          <w:kern w:val="0"/>
        </w:rPr>
        <w:pict w14:anchorId="40459A1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A823AE" w14:textId="77777777" w:rsidR="00145F5A" w:rsidRPr="00145F5A" w:rsidRDefault="00145F5A" w:rsidP="00145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Preamble for a new chat</w:t>
      </w:r>
    </w:p>
    <w:p w14:paraId="4F6DC013" w14:textId="77777777" w:rsidR="00145F5A" w:rsidRPr="00145F5A" w:rsidRDefault="00145F5A" w:rsidP="001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F5A">
        <w:rPr>
          <w:rFonts w:ascii="Times New Roman" w:eastAsia="Times New Roman" w:hAnsi="Times New Roman" w:cs="Times New Roman"/>
          <w:kern w:val="0"/>
          <w14:ligatures w14:val="none"/>
        </w:rPr>
        <w:t>Here is a concise prompt you could paste into a new chat when ready to start coding:</w:t>
      </w:r>
    </w:p>
    <w:p w14:paraId="406E6807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We are modifying my MATLAB MT readout analysis pipeline. The current pipeline converts raw dat files to Data/Converted, then makeKernels creates Data/NoiseMatrices and Data/Kernels, makeKernelSessionSummaries creates </w:t>
      </w: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Data/KernelSummaries, kernelAverage produces average-kernel plots, and updateAcrossOffsetSummaries fits the across-offset readout model.</w:t>
      </w:r>
    </w:p>
    <w:p w14:paraId="6699A730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AFC3B1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are changing the experiment so probe direction may be randomized trial-by-trial. We want to treat each recording session × probe direction as an analysis session. Old single-probe sessions should remain compatible by producing one analysis session.</w:t>
      </w:r>
    </w:p>
    <w:p w14:paraId="04F31C5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2200C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planned organization is:</w:t>
      </w:r>
    </w:p>
    <w:p w14:paraId="69E45748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546C9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Data/Converted/                         % parent recording-session files</w:t>
      </w:r>
    </w:p>
    <w:p w14:paraId="17A980D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Data/probe45/NoiseMatrices/</w:t>
      </w:r>
    </w:p>
    <w:p w14:paraId="5CC14AB7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Data/probe45/Kernels/</w:t>
      </w:r>
    </w:p>
    <w:p w14:paraId="7E5C43A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Data/probe45/KernelSummaries/</w:t>
      </w:r>
    </w:p>
    <w:p w14:paraId="349CD442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Data/probe90/NoiseMatrices/</w:t>
      </w:r>
    </w:p>
    <w:p w14:paraId="7F87B96C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Data/probe90/Kernels/</w:t>
      </w:r>
    </w:p>
    <w:p w14:paraId="14E14F16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Data/probe90/KernelSummaries/</w:t>
      </w:r>
    </w:p>
    <w:p w14:paraId="22A3B338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etc.</w:t>
      </w:r>
    </w:p>
    <w:p w14:paraId="7D1F35F8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666800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Average-kernel plots should all go in:</w:t>
      </w:r>
    </w:p>
    <w:p w14:paraId="40B09A0C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12943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Plots/AverageKernels/</w:t>
      </w:r>
    </w:p>
    <w:p w14:paraId="2DCD550E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44C7B6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filenames indicating probe direction.</w:t>
      </w:r>
    </w:p>
    <w:p w14:paraId="1EAE71DA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27EC8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split by probe direction should occur upstream of kernel construction, probably in a helper called by makeKernels, e.g. splitTrialsByProbeDirection(header,trials). After splitting, computeSessionKernels should operate almost unchanged on one probe-specific analysis session at a time.</w:t>
      </w:r>
    </w:p>
    <w:p w14:paraId="68D6762D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808D0B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updateAcrossOffsetSummaries should remain blind to trial-level randomization. It should consume already probe-specific kernel summaries from the probe folders and use summary.noiseFile for bootstrap/recomputation.</w:t>
      </w:r>
    </w:p>
    <w:p w14:paraId="0CAF99AB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A6F137" w14:textId="77777777" w:rsidR="00145F5A" w:rsidRPr="00145F5A" w:rsidRDefault="00145F5A" w:rsidP="00145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F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 help implement this gradually, with small modular MATLAB patches. Start by inspecting the current files and proposing the first minimal patch.</w:t>
      </w:r>
    </w:p>
    <w:p w14:paraId="472B1F06" w14:textId="15FDB652" w:rsidR="0018133D" w:rsidRPr="00145F5A" w:rsidRDefault="0018133D" w:rsidP="00145F5A"/>
    <w:sectPr w:rsidR="0018133D" w:rsidRPr="00145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3D"/>
    <w:rsid w:val="00000038"/>
    <w:rsid w:val="00001E11"/>
    <w:rsid w:val="00001E8F"/>
    <w:rsid w:val="00003562"/>
    <w:rsid w:val="000111E4"/>
    <w:rsid w:val="00012126"/>
    <w:rsid w:val="00013233"/>
    <w:rsid w:val="00014559"/>
    <w:rsid w:val="00014650"/>
    <w:rsid w:val="00015013"/>
    <w:rsid w:val="00016663"/>
    <w:rsid w:val="000172A4"/>
    <w:rsid w:val="0002177C"/>
    <w:rsid w:val="000236B0"/>
    <w:rsid w:val="0002454C"/>
    <w:rsid w:val="00027C63"/>
    <w:rsid w:val="00031D4F"/>
    <w:rsid w:val="00031EFD"/>
    <w:rsid w:val="000328CA"/>
    <w:rsid w:val="0003554E"/>
    <w:rsid w:val="00040D8D"/>
    <w:rsid w:val="00042175"/>
    <w:rsid w:val="000423C9"/>
    <w:rsid w:val="000477EE"/>
    <w:rsid w:val="00047A89"/>
    <w:rsid w:val="000530F1"/>
    <w:rsid w:val="00053DCB"/>
    <w:rsid w:val="0005510E"/>
    <w:rsid w:val="00056D17"/>
    <w:rsid w:val="00057D3C"/>
    <w:rsid w:val="00063596"/>
    <w:rsid w:val="0006586B"/>
    <w:rsid w:val="00066333"/>
    <w:rsid w:val="0006649A"/>
    <w:rsid w:val="00070306"/>
    <w:rsid w:val="00072E88"/>
    <w:rsid w:val="00077441"/>
    <w:rsid w:val="00077F7F"/>
    <w:rsid w:val="00080382"/>
    <w:rsid w:val="00080750"/>
    <w:rsid w:val="00081EEB"/>
    <w:rsid w:val="000846CE"/>
    <w:rsid w:val="0008531B"/>
    <w:rsid w:val="00085B8B"/>
    <w:rsid w:val="00093ED3"/>
    <w:rsid w:val="00094650"/>
    <w:rsid w:val="000955A8"/>
    <w:rsid w:val="000A1D57"/>
    <w:rsid w:val="000A66F3"/>
    <w:rsid w:val="000A7EFC"/>
    <w:rsid w:val="000B7141"/>
    <w:rsid w:val="000C6535"/>
    <w:rsid w:val="000C656E"/>
    <w:rsid w:val="000C754E"/>
    <w:rsid w:val="000D39C0"/>
    <w:rsid w:val="000D6FF4"/>
    <w:rsid w:val="000E7E2F"/>
    <w:rsid w:val="000F1825"/>
    <w:rsid w:val="000F3256"/>
    <w:rsid w:val="00106506"/>
    <w:rsid w:val="00106A79"/>
    <w:rsid w:val="00111CDB"/>
    <w:rsid w:val="00121208"/>
    <w:rsid w:val="00126C51"/>
    <w:rsid w:val="001320F5"/>
    <w:rsid w:val="00133A1A"/>
    <w:rsid w:val="00137792"/>
    <w:rsid w:val="00145F5A"/>
    <w:rsid w:val="001477A8"/>
    <w:rsid w:val="00147A1D"/>
    <w:rsid w:val="00150262"/>
    <w:rsid w:val="00150ACF"/>
    <w:rsid w:val="001513C2"/>
    <w:rsid w:val="00155CBB"/>
    <w:rsid w:val="00156968"/>
    <w:rsid w:val="00160076"/>
    <w:rsid w:val="00160C28"/>
    <w:rsid w:val="00160D41"/>
    <w:rsid w:val="00161738"/>
    <w:rsid w:val="001622C3"/>
    <w:rsid w:val="001626C5"/>
    <w:rsid w:val="00163B34"/>
    <w:rsid w:val="0016479A"/>
    <w:rsid w:val="001767C0"/>
    <w:rsid w:val="00180774"/>
    <w:rsid w:val="0018133D"/>
    <w:rsid w:val="001813CC"/>
    <w:rsid w:val="00185D57"/>
    <w:rsid w:val="001862AE"/>
    <w:rsid w:val="00186404"/>
    <w:rsid w:val="001905DA"/>
    <w:rsid w:val="00191CCC"/>
    <w:rsid w:val="001921B9"/>
    <w:rsid w:val="00192EC2"/>
    <w:rsid w:val="00193F5A"/>
    <w:rsid w:val="001A0875"/>
    <w:rsid w:val="001A0C7C"/>
    <w:rsid w:val="001A25B8"/>
    <w:rsid w:val="001A36A0"/>
    <w:rsid w:val="001A6072"/>
    <w:rsid w:val="001A7771"/>
    <w:rsid w:val="001B477A"/>
    <w:rsid w:val="001B4909"/>
    <w:rsid w:val="001B5F11"/>
    <w:rsid w:val="001B7486"/>
    <w:rsid w:val="001C1AD5"/>
    <w:rsid w:val="001C2C76"/>
    <w:rsid w:val="001C36D1"/>
    <w:rsid w:val="001C7C05"/>
    <w:rsid w:val="001D3EBA"/>
    <w:rsid w:val="001D7A47"/>
    <w:rsid w:val="001E075B"/>
    <w:rsid w:val="001E11D4"/>
    <w:rsid w:val="001E3740"/>
    <w:rsid w:val="001E6315"/>
    <w:rsid w:val="001E6BA1"/>
    <w:rsid w:val="001F30E8"/>
    <w:rsid w:val="001F5287"/>
    <w:rsid w:val="001F5FD5"/>
    <w:rsid w:val="001F6879"/>
    <w:rsid w:val="00200E38"/>
    <w:rsid w:val="0020152F"/>
    <w:rsid w:val="00213002"/>
    <w:rsid w:val="002238B9"/>
    <w:rsid w:val="002256D6"/>
    <w:rsid w:val="002302FE"/>
    <w:rsid w:val="002305CB"/>
    <w:rsid w:val="00232561"/>
    <w:rsid w:val="00235049"/>
    <w:rsid w:val="00241651"/>
    <w:rsid w:val="002467BD"/>
    <w:rsid w:val="00251D2F"/>
    <w:rsid w:val="00255D01"/>
    <w:rsid w:val="00261BC5"/>
    <w:rsid w:val="0026279C"/>
    <w:rsid w:val="00264EEF"/>
    <w:rsid w:val="00266BD7"/>
    <w:rsid w:val="00271D06"/>
    <w:rsid w:val="002726B4"/>
    <w:rsid w:val="00272784"/>
    <w:rsid w:val="00272FE4"/>
    <w:rsid w:val="00273ABD"/>
    <w:rsid w:val="00283AC3"/>
    <w:rsid w:val="00284712"/>
    <w:rsid w:val="002868EC"/>
    <w:rsid w:val="00287C1F"/>
    <w:rsid w:val="0029006C"/>
    <w:rsid w:val="00292EA9"/>
    <w:rsid w:val="002A76D5"/>
    <w:rsid w:val="002A77D8"/>
    <w:rsid w:val="002B005F"/>
    <w:rsid w:val="002B2431"/>
    <w:rsid w:val="002B3142"/>
    <w:rsid w:val="002B57AA"/>
    <w:rsid w:val="002B64ED"/>
    <w:rsid w:val="002C03EB"/>
    <w:rsid w:val="002C0D08"/>
    <w:rsid w:val="002C1F6F"/>
    <w:rsid w:val="002C2B2F"/>
    <w:rsid w:val="002C4280"/>
    <w:rsid w:val="002C58E5"/>
    <w:rsid w:val="002D22A8"/>
    <w:rsid w:val="002D4BF2"/>
    <w:rsid w:val="002E204E"/>
    <w:rsid w:val="002E4D20"/>
    <w:rsid w:val="002E4F23"/>
    <w:rsid w:val="002E7F92"/>
    <w:rsid w:val="002F1DFC"/>
    <w:rsid w:val="002F23DB"/>
    <w:rsid w:val="002F51DA"/>
    <w:rsid w:val="00300A72"/>
    <w:rsid w:val="00303A0F"/>
    <w:rsid w:val="0031041D"/>
    <w:rsid w:val="00310825"/>
    <w:rsid w:val="00310D5B"/>
    <w:rsid w:val="003112B9"/>
    <w:rsid w:val="00314263"/>
    <w:rsid w:val="0031641D"/>
    <w:rsid w:val="00322281"/>
    <w:rsid w:val="00323959"/>
    <w:rsid w:val="00325F10"/>
    <w:rsid w:val="00326146"/>
    <w:rsid w:val="00332710"/>
    <w:rsid w:val="00335017"/>
    <w:rsid w:val="0035261D"/>
    <w:rsid w:val="00357BE8"/>
    <w:rsid w:val="00357D7C"/>
    <w:rsid w:val="00360736"/>
    <w:rsid w:val="0036189B"/>
    <w:rsid w:val="00361D56"/>
    <w:rsid w:val="00365CDE"/>
    <w:rsid w:val="003773E9"/>
    <w:rsid w:val="0038294E"/>
    <w:rsid w:val="00384987"/>
    <w:rsid w:val="00386612"/>
    <w:rsid w:val="00393380"/>
    <w:rsid w:val="003965DF"/>
    <w:rsid w:val="003A11B2"/>
    <w:rsid w:val="003A703D"/>
    <w:rsid w:val="003B0D3C"/>
    <w:rsid w:val="003B438D"/>
    <w:rsid w:val="003C0EBB"/>
    <w:rsid w:val="003C0FA4"/>
    <w:rsid w:val="003C27C5"/>
    <w:rsid w:val="003C677D"/>
    <w:rsid w:val="003C6A9A"/>
    <w:rsid w:val="003C6F5E"/>
    <w:rsid w:val="003D20F3"/>
    <w:rsid w:val="003D4F83"/>
    <w:rsid w:val="003D6487"/>
    <w:rsid w:val="003D6A0A"/>
    <w:rsid w:val="003E4AF6"/>
    <w:rsid w:val="003E57CA"/>
    <w:rsid w:val="003F1F15"/>
    <w:rsid w:val="003F40C7"/>
    <w:rsid w:val="003F6814"/>
    <w:rsid w:val="004105F5"/>
    <w:rsid w:val="00411ABE"/>
    <w:rsid w:val="00412CA2"/>
    <w:rsid w:val="004156FA"/>
    <w:rsid w:val="0041708C"/>
    <w:rsid w:val="0042028E"/>
    <w:rsid w:val="00420EA6"/>
    <w:rsid w:val="00426344"/>
    <w:rsid w:val="00431404"/>
    <w:rsid w:val="0043245E"/>
    <w:rsid w:val="00434BC5"/>
    <w:rsid w:val="00434CAC"/>
    <w:rsid w:val="00435972"/>
    <w:rsid w:val="004366B9"/>
    <w:rsid w:val="00437282"/>
    <w:rsid w:val="00437A9D"/>
    <w:rsid w:val="004422B8"/>
    <w:rsid w:val="0045281C"/>
    <w:rsid w:val="004537C2"/>
    <w:rsid w:val="00460D0D"/>
    <w:rsid w:val="00463412"/>
    <w:rsid w:val="0046481D"/>
    <w:rsid w:val="00466061"/>
    <w:rsid w:val="00471CA0"/>
    <w:rsid w:val="00472A67"/>
    <w:rsid w:val="00472C14"/>
    <w:rsid w:val="00472C4E"/>
    <w:rsid w:val="0047581C"/>
    <w:rsid w:val="00475FB9"/>
    <w:rsid w:val="004819C6"/>
    <w:rsid w:val="004859E5"/>
    <w:rsid w:val="00486820"/>
    <w:rsid w:val="004914E1"/>
    <w:rsid w:val="00492BEE"/>
    <w:rsid w:val="004947F4"/>
    <w:rsid w:val="0049741A"/>
    <w:rsid w:val="00497BDE"/>
    <w:rsid w:val="004A1FC8"/>
    <w:rsid w:val="004A31A8"/>
    <w:rsid w:val="004A7B60"/>
    <w:rsid w:val="004B238F"/>
    <w:rsid w:val="004B5965"/>
    <w:rsid w:val="004B713D"/>
    <w:rsid w:val="004C00B3"/>
    <w:rsid w:val="004C2E56"/>
    <w:rsid w:val="004C3A1D"/>
    <w:rsid w:val="004C3EBD"/>
    <w:rsid w:val="004C3F1E"/>
    <w:rsid w:val="004C463A"/>
    <w:rsid w:val="004D240B"/>
    <w:rsid w:val="004D68DE"/>
    <w:rsid w:val="004E5E62"/>
    <w:rsid w:val="004E6436"/>
    <w:rsid w:val="004E67D1"/>
    <w:rsid w:val="004F2C70"/>
    <w:rsid w:val="004F2F2D"/>
    <w:rsid w:val="004F6918"/>
    <w:rsid w:val="00501BF9"/>
    <w:rsid w:val="00507BBC"/>
    <w:rsid w:val="0051058C"/>
    <w:rsid w:val="005171B9"/>
    <w:rsid w:val="00522144"/>
    <w:rsid w:val="005222C6"/>
    <w:rsid w:val="0052505F"/>
    <w:rsid w:val="00525425"/>
    <w:rsid w:val="00526F46"/>
    <w:rsid w:val="005339C3"/>
    <w:rsid w:val="005342C7"/>
    <w:rsid w:val="00535F66"/>
    <w:rsid w:val="00540608"/>
    <w:rsid w:val="0054117A"/>
    <w:rsid w:val="00541EFC"/>
    <w:rsid w:val="0054231A"/>
    <w:rsid w:val="00552222"/>
    <w:rsid w:val="00556EF1"/>
    <w:rsid w:val="0056111C"/>
    <w:rsid w:val="00561D3A"/>
    <w:rsid w:val="00563823"/>
    <w:rsid w:val="0057057F"/>
    <w:rsid w:val="005712A9"/>
    <w:rsid w:val="005712F2"/>
    <w:rsid w:val="00572752"/>
    <w:rsid w:val="005747BA"/>
    <w:rsid w:val="00583102"/>
    <w:rsid w:val="005862D9"/>
    <w:rsid w:val="0059109C"/>
    <w:rsid w:val="005915C7"/>
    <w:rsid w:val="00593312"/>
    <w:rsid w:val="00595F2F"/>
    <w:rsid w:val="005979FC"/>
    <w:rsid w:val="005B07F9"/>
    <w:rsid w:val="005B0F86"/>
    <w:rsid w:val="005B146E"/>
    <w:rsid w:val="005B4697"/>
    <w:rsid w:val="005B47BB"/>
    <w:rsid w:val="005C2C2E"/>
    <w:rsid w:val="005C6329"/>
    <w:rsid w:val="005C736C"/>
    <w:rsid w:val="005C7F25"/>
    <w:rsid w:val="005D0FC7"/>
    <w:rsid w:val="005D1782"/>
    <w:rsid w:val="005D73CD"/>
    <w:rsid w:val="005E03D3"/>
    <w:rsid w:val="005E31A0"/>
    <w:rsid w:val="005E34EA"/>
    <w:rsid w:val="005E6F44"/>
    <w:rsid w:val="005F3F36"/>
    <w:rsid w:val="005F4A42"/>
    <w:rsid w:val="005F7DF4"/>
    <w:rsid w:val="006051EC"/>
    <w:rsid w:val="00606191"/>
    <w:rsid w:val="006071CA"/>
    <w:rsid w:val="00610C0C"/>
    <w:rsid w:val="006141D6"/>
    <w:rsid w:val="00614E20"/>
    <w:rsid w:val="00616E32"/>
    <w:rsid w:val="006207CD"/>
    <w:rsid w:val="006212B6"/>
    <w:rsid w:val="00623827"/>
    <w:rsid w:val="00626362"/>
    <w:rsid w:val="00631E39"/>
    <w:rsid w:val="00635975"/>
    <w:rsid w:val="00637954"/>
    <w:rsid w:val="00640C41"/>
    <w:rsid w:val="0065414F"/>
    <w:rsid w:val="00654D8B"/>
    <w:rsid w:val="0065603F"/>
    <w:rsid w:val="006640A9"/>
    <w:rsid w:val="00664461"/>
    <w:rsid w:val="0066613F"/>
    <w:rsid w:val="00675098"/>
    <w:rsid w:val="006774F3"/>
    <w:rsid w:val="00677F97"/>
    <w:rsid w:val="00681598"/>
    <w:rsid w:val="006847D4"/>
    <w:rsid w:val="00684854"/>
    <w:rsid w:val="006851A1"/>
    <w:rsid w:val="006862E8"/>
    <w:rsid w:val="006871A8"/>
    <w:rsid w:val="006952FE"/>
    <w:rsid w:val="006A0161"/>
    <w:rsid w:val="006A19E2"/>
    <w:rsid w:val="006A1D64"/>
    <w:rsid w:val="006A4466"/>
    <w:rsid w:val="006A5962"/>
    <w:rsid w:val="006A673E"/>
    <w:rsid w:val="006A6C4C"/>
    <w:rsid w:val="006B173B"/>
    <w:rsid w:val="006B30E1"/>
    <w:rsid w:val="006B3B9E"/>
    <w:rsid w:val="006B4155"/>
    <w:rsid w:val="006C012B"/>
    <w:rsid w:val="006C21DB"/>
    <w:rsid w:val="006C35C3"/>
    <w:rsid w:val="006C3A20"/>
    <w:rsid w:val="006D087A"/>
    <w:rsid w:val="006D463E"/>
    <w:rsid w:val="006D5318"/>
    <w:rsid w:val="006E2A28"/>
    <w:rsid w:val="006E4C53"/>
    <w:rsid w:val="006E5E3E"/>
    <w:rsid w:val="006E6FD5"/>
    <w:rsid w:val="006E7DCB"/>
    <w:rsid w:val="006F0C41"/>
    <w:rsid w:val="006F3664"/>
    <w:rsid w:val="006F581B"/>
    <w:rsid w:val="006F5F4B"/>
    <w:rsid w:val="006F7916"/>
    <w:rsid w:val="00706CB1"/>
    <w:rsid w:val="00707FC5"/>
    <w:rsid w:val="00712246"/>
    <w:rsid w:val="0072080F"/>
    <w:rsid w:val="00722C60"/>
    <w:rsid w:val="00723011"/>
    <w:rsid w:val="0072376D"/>
    <w:rsid w:val="00731617"/>
    <w:rsid w:val="00731BAF"/>
    <w:rsid w:val="0073476B"/>
    <w:rsid w:val="00736E63"/>
    <w:rsid w:val="00740B38"/>
    <w:rsid w:val="00741E7C"/>
    <w:rsid w:val="00743606"/>
    <w:rsid w:val="007471C4"/>
    <w:rsid w:val="0074733D"/>
    <w:rsid w:val="00751301"/>
    <w:rsid w:val="00757797"/>
    <w:rsid w:val="00764D72"/>
    <w:rsid w:val="007675C3"/>
    <w:rsid w:val="00767ABF"/>
    <w:rsid w:val="0077522C"/>
    <w:rsid w:val="007773C2"/>
    <w:rsid w:val="00780AC3"/>
    <w:rsid w:val="00782527"/>
    <w:rsid w:val="0078377C"/>
    <w:rsid w:val="00784FBF"/>
    <w:rsid w:val="00787F20"/>
    <w:rsid w:val="00793D8A"/>
    <w:rsid w:val="007A1A82"/>
    <w:rsid w:val="007A2D20"/>
    <w:rsid w:val="007A4B94"/>
    <w:rsid w:val="007A5A89"/>
    <w:rsid w:val="007B00E1"/>
    <w:rsid w:val="007B244D"/>
    <w:rsid w:val="007B37DD"/>
    <w:rsid w:val="007B5031"/>
    <w:rsid w:val="007C110E"/>
    <w:rsid w:val="007C5F82"/>
    <w:rsid w:val="007D3E35"/>
    <w:rsid w:val="007F5737"/>
    <w:rsid w:val="007F5956"/>
    <w:rsid w:val="00801F4A"/>
    <w:rsid w:val="00807502"/>
    <w:rsid w:val="00810D1D"/>
    <w:rsid w:val="0081504B"/>
    <w:rsid w:val="00816386"/>
    <w:rsid w:val="00816D38"/>
    <w:rsid w:val="00820F58"/>
    <w:rsid w:val="00824CEF"/>
    <w:rsid w:val="00825FD1"/>
    <w:rsid w:val="00830228"/>
    <w:rsid w:val="00835AE4"/>
    <w:rsid w:val="00836758"/>
    <w:rsid w:val="00837CA2"/>
    <w:rsid w:val="00837CB4"/>
    <w:rsid w:val="008456CA"/>
    <w:rsid w:val="00846888"/>
    <w:rsid w:val="00850042"/>
    <w:rsid w:val="00851F07"/>
    <w:rsid w:val="00855D9A"/>
    <w:rsid w:val="0086665A"/>
    <w:rsid w:val="00866BA7"/>
    <w:rsid w:val="00867DB5"/>
    <w:rsid w:val="00870A32"/>
    <w:rsid w:val="00871548"/>
    <w:rsid w:val="00872DA4"/>
    <w:rsid w:val="00873547"/>
    <w:rsid w:val="008804AB"/>
    <w:rsid w:val="00881DF6"/>
    <w:rsid w:val="008836AA"/>
    <w:rsid w:val="00883B98"/>
    <w:rsid w:val="008844A3"/>
    <w:rsid w:val="00885E3A"/>
    <w:rsid w:val="008869C7"/>
    <w:rsid w:val="008904EC"/>
    <w:rsid w:val="008914EC"/>
    <w:rsid w:val="0089492C"/>
    <w:rsid w:val="00896689"/>
    <w:rsid w:val="008A4B41"/>
    <w:rsid w:val="008B0530"/>
    <w:rsid w:val="008B2A4F"/>
    <w:rsid w:val="008B6859"/>
    <w:rsid w:val="008C2CD3"/>
    <w:rsid w:val="008C41EE"/>
    <w:rsid w:val="008C44C7"/>
    <w:rsid w:val="008C4B8E"/>
    <w:rsid w:val="008C5CFA"/>
    <w:rsid w:val="008D1DFF"/>
    <w:rsid w:val="008D3DF0"/>
    <w:rsid w:val="008D3EA9"/>
    <w:rsid w:val="008D4E5F"/>
    <w:rsid w:val="008D7B03"/>
    <w:rsid w:val="008E1B04"/>
    <w:rsid w:val="008E4C5D"/>
    <w:rsid w:val="008E5E49"/>
    <w:rsid w:val="008E7D57"/>
    <w:rsid w:val="008F1839"/>
    <w:rsid w:val="008F47A5"/>
    <w:rsid w:val="008F608D"/>
    <w:rsid w:val="008F70FD"/>
    <w:rsid w:val="008F77B9"/>
    <w:rsid w:val="009072F5"/>
    <w:rsid w:val="009073A5"/>
    <w:rsid w:val="0091158F"/>
    <w:rsid w:val="0091330E"/>
    <w:rsid w:val="00915085"/>
    <w:rsid w:val="00916EF8"/>
    <w:rsid w:val="00917AA9"/>
    <w:rsid w:val="0092012F"/>
    <w:rsid w:val="00920E76"/>
    <w:rsid w:val="0092361D"/>
    <w:rsid w:val="00930433"/>
    <w:rsid w:val="009416D7"/>
    <w:rsid w:val="00942D00"/>
    <w:rsid w:val="009436A8"/>
    <w:rsid w:val="009447B4"/>
    <w:rsid w:val="00950301"/>
    <w:rsid w:val="009514C1"/>
    <w:rsid w:val="009570CB"/>
    <w:rsid w:val="00967329"/>
    <w:rsid w:val="00972BDC"/>
    <w:rsid w:val="00977E19"/>
    <w:rsid w:val="00981F2D"/>
    <w:rsid w:val="009907C3"/>
    <w:rsid w:val="009919F6"/>
    <w:rsid w:val="00992985"/>
    <w:rsid w:val="009A1442"/>
    <w:rsid w:val="009A7A61"/>
    <w:rsid w:val="009B0421"/>
    <w:rsid w:val="009B2DCF"/>
    <w:rsid w:val="009B3B73"/>
    <w:rsid w:val="009B6ABF"/>
    <w:rsid w:val="009C0D64"/>
    <w:rsid w:val="009C40F8"/>
    <w:rsid w:val="009C6444"/>
    <w:rsid w:val="009D1524"/>
    <w:rsid w:val="009D2162"/>
    <w:rsid w:val="009E1DA1"/>
    <w:rsid w:val="009E6F3B"/>
    <w:rsid w:val="009E7960"/>
    <w:rsid w:val="009F09E9"/>
    <w:rsid w:val="009F28DF"/>
    <w:rsid w:val="009F3B16"/>
    <w:rsid w:val="009F3B87"/>
    <w:rsid w:val="009F715B"/>
    <w:rsid w:val="009F75E8"/>
    <w:rsid w:val="00A0085D"/>
    <w:rsid w:val="00A01A48"/>
    <w:rsid w:val="00A03D55"/>
    <w:rsid w:val="00A048DD"/>
    <w:rsid w:val="00A07684"/>
    <w:rsid w:val="00A07AFD"/>
    <w:rsid w:val="00A116FE"/>
    <w:rsid w:val="00A208CD"/>
    <w:rsid w:val="00A21155"/>
    <w:rsid w:val="00A25045"/>
    <w:rsid w:val="00A25339"/>
    <w:rsid w:val="00A27EC8"/>
    <w:rsid w:val="00A35955"/>
    <w:rsid w:val="00A40421"/>
    <w:rsid w:val="00A415AE"/>
    <w:rsid w:val="00A47EF2"/>
    <w:rsid w:val="00A612C9"/>
    <w:rsid w:val="00A62178"/>
    <w:rsid w:val="00A65EC0"/>
    <w:rsid w:val="00A66A20"/>
    <w:rsid w:val="00A80577"/>
    <w:rsid w:val="00A81E53"/>
    <w:rsid w:val="00A82554"/>
    <w:rsid w:val="00A82D61"/>
    <w:rsid w:val="00A860A5"/>
    <w:rsid w:val="00A87843"/>
    <w:rsid w:val="00A9256C"/>
    <w:rsid w:val="00A941C7"/>
    <w:rsid w:val="00A96C13"/>
    <w:rsid w:val="00A97502"/>
    <w:rsid w:val="00AA4635"/>
    <w:rsid w:val="00AA5380"/>
    <w:rsid w:val="00AA579A"/>
    <w:rsid w:val="00AA5B4A"/>
    <w:rsid w:val="00AB277A"/>
    <w:rsid w:val="00AB4CA3"/>
    <w:rsid w:val="00AB693F"/>
    <w:rsid w:val="00AC06C3"/>
    <w:rsid w:val="00AC27DC"/>
    <w:rsid w:val="00AD0896"/>
    <w:rsid w:val="00AD3B7D"/>
    <w:rsid w:val="00AD4C17"/>
    <w:rsid w:val="00AD5411"/>
    <w:rsid w:val="00AD5CD2"/>
    <w:rsid w:val="00AD5DA3"/>
    <w:rsid w:val="00AE2FBC"/>
    <w:rsid w:val="00AE35E1"/>
    <w:rsid w:val="00AE365D"/>
    <w:rsid w:val="00AE6345"/>
    <w:rsid w:val="00AF191B"/>
    <w:rsid w:val="00AF22EE"/>
    <w:rsid w:val="00AF267A"/>
    <w:rsid w:val="00AF4CDA"/>
    <w:rsid w:val="00AF5892"/>
    <w:rsid w:val="00B00D04"/>
    <w:rsid w:val="00B05C55"/>
    <w:rsid w:val="00B10813"/>
    <w:rsid w:val="00B115E0"/>
    <w:rsid w:val="00B16139"/>
    <w:rsid w:val="00B164F7"/>
    <w:rsid w:val="00B229AD"/>
    <w:rsid w:val="00B22ADB"/>
    <w:rsid w:val="00B22F0B"/>
    <w:rsid w:val="00B23A41"/>
    <w:rsid w:val="00B24200"/>
    <w:rsid w:val="00B26490"/>
    <w:rsid w:val="00B301B6"/>
    <w:rsid w:val="00B32B69"/>
    <w:rsid w:val="00B336AC"/>
    <w:rsid w:val="00B33EB2"/>
    <w:rsid w:val="00B40CE9"/>
    <w:rsid w:val="00B414EF"/>
    <w:rsid w:val="00B42E84"/>
    <w:rsid w:val="00B430C2"/>
    <w:rsid w:val="00B4531D"/>
    <w:rsid w:val="00B45C50"/>
    <w:rsid w:val="00B46B48"/>
    <w:rsid w:val="00B524C0"/>
    <w:rsid w:val="00B54DCA"/>
    <w:rsid w:val="00B55946"/>
    <w:rsid w:val="00B60E42"/>
    <w:rsid w:val="00B637F1"/>
    <w:rsid w:val="00B67B2C"/>
    <w:rsid w:val="00B70659"/>
    <w:rsid w:val="00B70793"/>
    <w:rsid w:val="00B724B5"/>
    <w:rsid w:val="00B8368F"/>
    <w:rsid w:val="00B8404E"/>
    <w:rsid w:val="00B8676E"/>
    <w:rsid w:val="00B958F1"/>
    <w:rsid w:val="00B9611F"/>
    <w:rsid w:val="00B97ED1"/>
    <w:rsid w:val="00BA15C8"/>
    <w:rsid w:val="00BA3002"/>
    <w:rsid w:val="00BA665D"/>
    <w:rsid w:val="00BA7824"/>
    <w:rsid w:val="00BB0306"/>
    <w:rsid w:val="00BB443D"/>
    <w:rsid w:val="00BC2091"/>
    <w:rsid w:val="00BC32CF"/>
    <w:rsid w:val="00BC6D34"/>
    <w:rsid w:val="00BD0C86"/>
    <w:rsid w:val="00BE01DC"/>
    <w:rsid w:val="00BE0CC2"/>
    <w:rsid w:val="00BE1179"/>
    <w:rsid w:val="00BE3EFD"/>
    <w:rsid w:val="00BE469A"/>
    <w:rsid w:val="00BE74EB"/>
    <w:rsid w:val="00BF0E31"/>
    <w:rsid w:val="00BF23A9"/>
    <w:rsid w:val="00BF4D48"/>
    <w:rsid w:val="00BF6C40"/>
    <w:rsid w:val="00C002FC"/>
    <w:rsid w:val="00C01D28"/>
    <w:rsid w:val="00C02D62"/>
    <w:rsid w:val="00C03D27"/>
    <w:rsid w:val="00C044A4"/>
    <w:rsid w:val="00C111BC"/>
    <w:rsid w:val="00C15087"/>
    <w:rsid w:val="00C20AFF"/>
    <w:rsid w:val="00C20C73"/>
    <w:rsid w:val="00C21CE6"/>
    <w:rsid w:val="00C239BA"/>
    <w:rsid w:val="00C313DE"/>
    <w:rsid w:val="00C32C89"/>
    <w:rsid w:val="00C369D4"/>
    <w:rsid w:val="00C36BA4"/>
    <w:rsid w:val="00C375CD"/>
    <w:rsid w:val="00C406DD"/>
    <w:rsid w:val="00C43F98"/>
    <w:rsid w:val="00C478CD"/>
    <w:rsid w:val="00C52608"/>
    <w:rsid w:val="00C605FF"/>
    <w:rsid w:val="00C6123D"/>
    <w:rsid w:val="00C7301C"/>
    <w:rsid w:val="00C74E3C"/>
    <w:rsid w:val="00C83055"/>
    <w:rsid w:val="00C83755"/>
    <w:rsid w:val="00C844CB"/>
    <w:rsid w:val="00C871D8"/>
    <w:rsid w:val="00C87952"/>
    <w:rsid w:val="00C90777"/>
    <w:rsid w:val="00C924EC"/>
    <w:rsid w:val="00CA04AA"/>
    <w:rsid w:val="00CA2552"/>
    <w:rsid w:val="00CA4C56"/>
    <w:rsid w:val="00CA6D82"/>
    <w:rsid w:val="00CA7F20"/>
    <w:rsid w:val="00CC3D92"/>
    <w:rsid w:val="00CC4AAA"/>
    <w:rsid w:val="00CC5D02"/>
    <w:rsid w:val="00CC7EC2"/>
    <w:rsid w:val="00CD094C"/>
    <w:rsid w:val="00CD6515"/>
    <w:rsid w:val="00CE13EF"/>
    <w:rsid w:val="00CE50D9"/>
    <w:rsid w:val="00CE6377"/>
    <w:rsid w:val="00CF7057"/>
    <w:rsid w:val="00D029FF"/>
    <w:rsid w:val="00D031D0"/>
    <w:rsid w:val="00D0611B"/>
    <w:rsid w:val="00D07B8E"/>
    <w:rsid w:val="00D10563"/>
    <w:rsid w:val="00D152DC"/>
    <w:rsid w:val="00D23740"/>
    <w:rsid w:val="00D24BF8"/>
    <w:rsid w:val="00D26083"/>
    <w:rsid w:val="00D27BE3"/>
    <w:rsid w:val="00D301AC"/>
    <w:rsid w:val="00D34163"/>
    <w:rsid w:val="00D342B0"/>
    <w:rsid w:val="00D36048"/>
    <w:rsid w:val="00D37C08"/>
    <w:rsid w:val="00D431DE"/>
    <w:rsid w:val="00D43C75"/>
    <w:rsid w:val="00D45B92"/>
    <w:rsid w:val="00D476BA"/>
    <w:rsid w:val="00D50B11"/>
    <w:rsid w:val="00D52232"/>
    <w:rsid w:val="00D558E3"/>
    <w:rsid w:val="00D630E6"/>
    <w:rsid w:val="00D6464E"/>
    <w:rsid w:val="00D6566C"/>
    <w:rsid w:val="00D674D0"/>
    <w:rsid w:val="00D74156"/>
    <w:rsid w:val="00D75332"/>
    <w:rsid w:val="00D758D1"/>
    <w:rsid w:val="00D76D4E"/>
    <w:rsid w:val="00D77C53"/>
    <w:rsid w:val="00D84F04"/>
    <w:rsid w:val="00D86491"/>
    <w:rsid w:val="00D95D4C"/>
    <w:rsid w:val="00D9649E"/>
    <w:rsid w:val="00D96FE2"/>
    <w:rsid w:val="00D97BE2"/>
    <w:rsid w:val="00DA3C08"/>
    <w:rsid w:val="00DA5E59"/>
    <w:rsid w:val="00DA7909"/>
    <w:rsid w:val="00DB3EEA"/>
    <w:rsid w:val="00DB478F"/>
    <w:rsid w:val="00DB7001"/>
    <w:rsid w:val="00DB7DF2"/>
    <w:rsid w:val="00DC08C4"/>
    <w:rsid w:val="00DC0CB6"/>
    <w:rsid w:val="00DC3746"/>
    <w:rsid w:val="00DC3D1E"/>
    <w:rsid w:val="00DC3FE5"/>
    <w:rsid w:val="00DC55BF"/>
    <w:rsid w:val="00DC5DE4"/>
    <w:rsid w:val="00DD05D7"/>
    <w:rsid w:val="00DD3890"/>
    <w:rsid w:val="00DD4E43"/>
    <w:rsid w:val="00DE3BE5"/>
    <w:rsid w:val="00DE7582"/>
    <w:rsid w:val="00DF0A69"/>
    <w:rsid w:val="00DF27E0"/>
    <w:rsid w:val="00DF2EEF"/>
    <w:rsid w:val="00DF37EF"/>
    <w:rsid w:val="00DF61A5"/>
    <w:rsid w:val="00E003DC"/>
    <w:rsid w:val="00E009D6"/>
    <w:rsid w:val="00E03633"/>
    <w:rsid w:val="00E03E56"/>
    <w:rsid w:val="00E05413"/>
    <w:rsid w:val="00E06B9B"/>
    <w:rsid w:val="00E07CEA"/>
    <w:rsid w:val="00E07DD9"/>
    <w:rsid w:val="00E108F7"/>
    <w:rsid w:val="00E16AF3"/>
    <w:rsid w:val="00E20BFE"/>
    <w:rsid w:val="00E221DF"/>
    <w:rsid w:val="00E224FD"/>
    <w:rsid w:val="00E302DE"/>
    <w:rsid w:val="00E3153C"/>
    <w:rsid w:val="00E3155F"/>
    <w:rsid w:val="00E3381D"/>
    <w:rsid w:val="00E36967"/>
    <w:rsid w:val="00E40FE2"/>
    <w:rsid w:val="00E429F8"/>
    <w:rsid w:val="00E43576"/>
    <w:rsid w:val="00E45D74"/>
    <w:rsid w:val="00E4741E"/>
    <w:rsid w:val="00E47505"/>
    <w:rsid w:val="00E63B7D"/>
    <w:rsid w:val="00E643C1"/>
    <w:rsid w:val="00E71F4A"/>
    <w:rsid w:val="00E77C9E"/>
    <w:rsid w:val="00E82B73"/>
    <w:rsid w:val="00E84982"/>
    <w:rsid w:val="00E84BF0"/>
    <w:rsid w:val="00E85FC9"/>
    <w:rsid w:val="00E87DD3"/>
    <w:rsid w:val="00E912B5"/>
    <w:rsid w:val="00E97EB6"/>
    <w:rsid w:val="00EA0372"/>
    <w:rsid w:val="00EA2AE2"/>
    <w:rsid w:val="00EA65C0"/>
    <w:rsid w:val="00EA79F8"/>
    <w:rsid w:val="00EA7F71"/>
    <w:rsid w:val="00EB169F"/>
    <w:rsid w:val="00EB2A1B"/>
    <w:rsid w:val="00EB3933"/>
    <w:rsid w:val="00EB6B2A"/>
    <w:rsid w:val="00EC0C79"/>
    <w:rsid w:val="00EC3187"/>
    <w:rsid w:val="00EC42EF"/>
    <w:rsid w:val="00EC5F1F"/>
    <w:rsid w:val="00ED11DD"/>
    <w:rsid w:val="00ED1846"/>
    <w:rsid w:val="00ED7A41"/>
    <w:rsid w:val="00EE2586"/>
    <w:rsid w:val="00EE472A"/>
    <w:rsid w:val="00EE6EE1"/>
    <w:rsid w:val="00EF3784"/>
    <w:rsid w:val="00EF3C50"/>
    <w:rsid w:val="00EF3DD4"/>
    <w:rsid w:val="00EF4C06"/>
    <w:rsid w:val="00EF5321"/>
    <w:rsid w:val="00F017FB"/>
    <w:rsid w:val="00F02CA2"/>
    <w:rsid w:val="00F03940"/>
    <w:rsid w:val="00F076A7"/>
    <w:rsid w:val="00F1408D"/>
    <w:rsid w:val="00F15C95"/>
    <w:rsid w:val="00F213AE"/>
    <w:rsid w:val="00F22BFD"/>
    <w:rsid w:val="00F25A2A"/>
    <w:rsid w:val="00F26904"/>
    <w:rsid w:val="00F26C34"/>
    <w:rsid w:val="00F305FE"/>
    <w:rsid w:val="00F448E0"/>
    <w:rsid w:val="00F50497"/>
    <w:rsid w:val="00F509A2"/>
    <w:rsid w:val="00F54502"/>
    <w:rsid w:val="00F550BD"/>
    <w:rsid w:val="00F6010F"/>
    <w:rsid w:val="00F634AE"/>
    <w:rsid w:val="00F6360F"/>
    <w:rsid w:val="00F773E8"/>
    <w:rsid w:val="00F8140A"/>
    <w:rsid w:val="00F83F21"/>
    <w:rsid w:val="00F8474D"/>
    <w:rsid w:val="00F9166A"/>
    <w:rsid w:val="00F97ECB"/>
    <w:rsid w:val="00FA2375"/>
    <w:rsid w:val="00FA46AB"/>
    <w:rsid w:val="00FA5C69"/>
    <w:rsid w:val="00FA7D7E"/>
    <w:rsid w:val="00FB466C"/>
    <w:rsid w:val="00FB647B"/>
    <w:rsid w:val="00FB7A93"/>
    <w:rsid w:val="00FC0276"/>
    <w:rsid w:val="00FC0A1E"/>
    <w:rsid w:val="00FC50E7"/>
    <w:rsid w:val="00FC6402"/>
    <w:rsid w:val="00FD01B8"/>
    <w:rsid w:val="00FD206D"/>
    <w:rsid w:val="00FD6260"/>
    <w:rsid w:val="00FE085E"/>
    <w:rsid w:val="00FE0C3D"/>
    <w:rsid w:val="00FE0C3E"/>
    <w:rsid w:val="00FE4A0E"/>
    <w:rsid w:val="00FE60BD"/>
    <w:rsid w:val="00FE78CC"/>
    <w:rsid w:val="00FE7DCD"/>
    <w:rsid w:val="00FF0758"/>
    <w:rsid w:val="00FF18BF"/>
    <w:rsid w:val="00FF2B1D"/>
    <w:rsid w:val="00FF3B6A"/>
    <w:rsid w:val="00FF72B1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F25D"/>
  <w15:chartTrackingRefBased/>
  <w15:docId w15:val="{EAB56A46-E4B6-BF44-A55D-702EC1D4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E39"/>
  </w:style>
  <w:style w:type="paragraph" w:styleId="Heading1">
    <w:name w:val="heading 1"/>
    <w:basedOn w:val="Normal"/>
    <w:next w:val="Normal"/>
    <w:link w:val="Heading1Char"/>
    <w:uiPriority w:val="9"/>
    <w:qFormat/>
    <w:rsid w:val="0018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1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1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5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F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F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5F5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5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1487</Words>
  <Characters>8375</Characters>
  <Application>Microsoft Office Word</Application>
  <DocSecurity>0</DocSecurity>
  <Lines>261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Maunsell</dc:creator>
  <cp:keywords/>
  <dc:description/>
  <cp:lastModifiedBy>John Maunsell</cp:lastModifiedBy>
  <cp:revision>1</cp:revision>
  <dcterms:created xsi:type="dcterms:W3CDTF">2026-05-02T20:55:00Z</dcterms:created>
  <dcterms:modified xsi:type="dcterms:W3CDTF">2026-05-02T22:05:00Z</dcterms:modified>
</cp:coreProperties>
</file>