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E4D2" w14:textId="23755AC4" w:rsidR="00BB5C42" w:rsidRDefault="00AD5C76" w:rsidP="00AD5C76">
      <w:pPr>
        <w:jc w:val="center"/>
        <w:rPr>
          <w:sz w:val="32"/>
          <w:szCs w:val="32"/>
        </w:rPr>
      </w:pPr>
      <w:r w:rsidRPr="00AD5C76">
        <w:rPr>
          <w:sz w:val="32"/>
          <w:szCs w:val="32"/>
        </w:rPr>
        <w:t>Seminario de Big Data</w:t>
      </w:r>
    </w:p>
    <w:p w14:paraId="5C990352" w14:textId="4A5E0E18" w:rsidR="00AD5C76" w:rsidRDefault="00AD5C76" w:rsidP="00AD5C7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Dataset</w:t>
      </w:r>
      <w:proofErr w:type="spellEnd"/>
      <w:r>
        <w:rPr>
          <w:sz w:val="32"/>
          <w:szCs w:val="32"/>
        </w:rPr>
        <w:t>: Top Películas más taquilleras de todos los tiempos.</w:t>
      </w:r>
    </w:p>
    <w:p w14:paraId="7C9B0F64" w14:textId="0A0FB61B" w:rsidR="00AD5C76" w:rsidRDefault="00AD5C76" w:rsidP="00AD5C7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Elegimos el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“Top 1000 películas más taquilleras de todos los tiempos” desde la web </w:t>
      </w:r>
      <w:proofErr w:type="spellStart"/>
      <w:r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>.</w:t>
      </w:r>
    </w:p>
    <w:p w14:paraId="17C9CF33" w14:textId="3FF9602B" w:rsidR="00AD5C76" w:rsidRDefault="00AD5C76" w:rsidP="00AD5C7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representación elegida es en su mayoría de gráfico de barras. Ya que, considerando los datos dentro del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, es posible representar valores para comparar costos, taquilla, año de lanzamiento, etc. Puntos a fines del tema del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>. Es posible representarlos de manera escalada, ascendente o descendentemente, mostrar evolución de presupuesto de las películas taquilleras, entre otros.</w:t>
      </w:r>
    </w:p>
    <w:p w14:paraId="5CEB2384" w14:textId="393087A3" w:rsidR="00AD5C76" w:rsidRDefault="00AD5C76" w:rsidP="00AD5C7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Los pasos realizados </w:t>
      </w:r>
      <w:r w:rsidR="008B4E56">
        <w:rPr>
          <w:sz w:val="24"/>
          <w:szCs w:val="24"/>
        </w:rPr>
        <w:t>en el proceso de preparación y selección de datos, fueron en su mayor parte, de limpieza de datos nulos.</w:t>
      </w:r>
      <w:r w:rsidR="008B4E56">
        <w:rPr>
          <w:sz w:val="24"/>
          <w:szCs w:val="24"/>
        </w:rPr>
        <w:br/>
        <w:t xml:space="preserve">El </w:t>
      </w:r>
      <w:proofErr w:type="spellStart"/>
      <w:r w:rsidR="008B4E56">
        <w:rPr>
          <w:sz w:val="24"/>
          <w:szCs w:val="24"/>
        </w:rPr>
        <w:t>dataset</w:t>
      </w:r>
      <w:proofErr w:type="spellEnd"/>
      <w:r w:rsidR="008B4E56">
        <w:rPr>
          <w:sz w:val="24"/>
          <w:szCs w:val="24"/>
        </w:rPr>
        <w:t xml:space="preserve"> elegido tenía los valores de sus filas y columnas bastante limpios, pero presentaban algunos que tenían caracteres no coincidentes a los esperados. Por ejemplo, se encontró un campo de valor “*****” dentro de la columna “Gross” (presupuesto), la cual era string y para convertirlo a numérico, los “*” daban problemas.</w:t>
      </w:r>
    </w:p>
    <w:p w14:paraId="15D04BEA" w14:textId="2CA2FD90" w:rsidR="00D63EE6" w:rsidRDefault="00D63EE6" w:rsidP="00AD5C7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Una vez preparados los datos, elegimos las librerías de Pandas y </w:t>
      </w:r>
      <w:proofErr w:type="spellStart"/>
      <w:r>
        <w:rPr>
          <w:sz w:val="24"/>
          <w:szCs w:val="24"/>
        </w:rPr>
        <w:t>Plotly</w:t>
      </w:r>
      <w:proofErr w:type="spellEnd"/>
      <w:r>
        <w:rPr>
          <w:sz w:val="24"/>
          <w:szCs w:val="24"/>
        </w:rPr>
        <w:t xml:space="preserve"> para la realización de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y graficar los datos de forma clara y precisa, para el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>.</w:t>
      </w:r>
    </w:p>
    <w:p w14:paraId="29731252" w14:textId="587B9C9E" w:rsidR="00D63EE6" w:rsidRDefault="00D63EE6" w:rsidP="00D63EE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Realizados dentro del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>.</w:t>
      </w:r>
    </w:p>
    <w:p w14:paraId="7608217E" w14:textId="19344C6B" w:rsidR="00D63EE6" w:rsidRDefault="00D63EE6" w:rsidP="00D63EE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Realizados dentro del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>.</w:t>
      </w:r>
    </w:p>
    <w:p w14:paraId="06645162" w14:textId="4931EF46" w:rsidR="00D63EE6" w:rsidRDefault="00CA5EFD" w:rsidP="00D63EE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Tanto la alfabetización visual como la metáfora visual son abordados en los gráficos. La comprensión, interpretación y comunicación </w:t>
      </w:r>
      <w:r w:rsidR="00D7285D">
        <w:rPr>
          <w:sz w:val="24"/>
          <w:szCs w:val="24"/>
        </w:rPr>
        <w:t xml:space="preserve">de elementos complejos </w:t>
      </w:r>
      <w:r>
        <w:rPr>
          <w:sz w:val="24"/>
          <w:szCs w:val="24"/>
        </w:rPr>
        <w:t>través de elementos visuales</w:t>
      </w:r>
      <w:r w:rsidR="00D7285D">
        <w:rPr>
          <w:sz w:val="24"/>
          <w:szCs w:val="24"/>
        </w:rPr>
        <w:t xml:space="preserve">. </w:t>
      </w:r>
      <w:r w:rsidR="00000E7C">
        <w:rPr>
          <w:sz w:val="24"/>
          <w:szCs w:val="24"/>
        </w:rPr>
        <w:t>Entre los procesos destacamos:</w:t>
      </w:r>
    </w:p>
    <w:p w14:paraId="202F8342" w14:textId="1BB519B6" w:rsidR="00D7285D" w:rsidRDefault="00D7285D" w:rsidP="00D7285D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Selección de gráficos ideales</w:t>
      </w:r>
    </w:p>
    <w:p w14:paraId="0DA82753" w14:textId="17C8B7F5" w:rsidR="00000E7C" w:rsidRDefault="00000E7C" w:rsidP="00D7285D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Uso de colores.</w:t>
      </w:r>
    </w:p>
    <w:p w14:paraId="0A4602A1" w14:textId="2AA07C04" w:rsidR="00000E7C" w:rsidRDefault="00000E7C" w:rsidP="00D7285D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Títulos y etiquetas claras.</w:t>
      </w:r>
    </w:p>
    <w:p w14:paraId="1F9EBE26" w14:textId="58022787" w:rsidR="00000E7C" w:rsidRPr="00D63EE6" w:rsidRDefault="00000E7C" w:rsidP="00D7285D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Simplificación de datos complejos.</w:t>
      </w:r>
    </w:p>
    <w:sectPr w:rsidR="00000E7C" w:rsidRPr="00D63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667B9"/>
    <w:multiLevelType w:val="hybridMultilevel"/>
    <w:tmpl w:val="EEC213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76"/>
    <w:rsid w:val="00000E7C"/>
    <w:rsid w:val="008B4E56"/>
    <w:rsid w:val="00A622EB"/>
    <w:rsid w:val="00AD5C76"/>
    <w:rsid w:val="00BB5C42"/>
    <w:rsid w:val="00CA5EFD"/>
    <w:rsid w:val="00D63EE6"/>
    <w:rsid w:val="00D7285D"/>
    <w:rsid w:val="00DC0D60"/>
    <w:rsid w:val="00DE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E593"/>
  <w15:chartTrackingRefBased/>
  <w15:docId w15:val="{8705FCFF-BAC7-455E-8822-077B7B67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D5C7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D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Barrientos</dc:creator>
  <cp:keywords/>
  <dc:description/>
  <cp:lastModifiedBy>Mauricio Barrientos</cp:lastModifiedBy>
  <cp:revision>1</cp:revision>
  <dcterms:created xsi:type="dcterms:W3CDTF">2024-05-07T12:02:00Z</dcterms:created>
  <dcterms:modified xsi:type="dcterms:W3CDTF">2024-05-07T12:29:00Z</dcterms:modified>
</cp:coreProperties>
</file>