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DAA45" w14:textId="170BC06B" w:rsidR="00515E4C" w:rsidRPr="00515E4C" w:rsidRDefault="00515E4C" w:rsidP="00515E4C">
      <w:r>
        <w:t>L</w:t>
      </w:r>
      <w:r w:rsidRPr="00515E4C">
        <w:t>a riunione del 10 febbraio 2026 sul progetto Parts List – Weight Estimation ha avuto un obiettivo molto chiaro, anche se all’inizio non perfettamente allineato tra le parti: comprendere come oggi viene stimato il peso di una pompa e capire come tradurre quel processo, che è in larga parte basato su esperienza tecnica, in un sistema strutturato supportato da intelligenza artificiale.All’inizio dell’incontro è emersa una piccola frizione metodologica. Il team tecnico si aspettava di spiegare direttamente il processo di calcolo del peso, mentre il team AI ha iniziato facendo domande sui documenti, sui formati e sulla struttura dei disegni. Questo passaggio era necessario perché l’obiettivo non è solo capire il calcolo, ma costruire un sistema che possa leggere autonomamente i disegni, estrarre le informazioni e utilizzarle in modo coerente. È stato quindi chiarito che le domande iniziali sui file non erano un esercizio formale, ma servivano a definire il perimetro tecnico su cui costruire il modello.</w:t>
      </w:r>
    </w:p>
    <w:p w14:paraId="4B79CC18" w14:textId="77777777" w:rsidR="00515E4C" w:rsidRPr="00515E4C" w:rsidRDefault="00515E4C" w:rsidP="00515E4C">
      <w:r w:rsidRPr="00515E4C">
        <w:t>È emerso subito un primo elemento importante: i disegni non sono uniformi. Provengono da due realtà aziendali che si sono fuse tre anni fa e, nel tempo, le metodologie di progettazione sono cambiate. Alcuni disegni sono molto vecchi e scannerizzati in formato TIF, altri sono PDF generati da CAD, altri ancora derivano da ambienti 3D più moderni come Creo. Questo significa che non esiste una struttura standard garantita per peso, materiale o altre informazioni chiave. Il peso può trovarsi in posizioni diverse, il materiale può non essere indicato direttamente nel disegno ma solo nel codice interno, e le codifiche possono variare a seconda dell’epoca o della tipologia di macchina.Dal punto di vista del processo tecnico attuale, è stato spiegato in modo molto chiaro come viene stimato il peso di una nuova macchina. Si parte sempre da una macchina di riferimento già esistente. Questa viene scelta perché è la più simile a quella richiesta dal cliente in termini di prestazioni. Una volta identificata la macchina di riferimento, si applica un coefficiente moltiplicativo K alle dimensioni lineari principali. Poiché il peso è proporzionale all’area nelle prime due dimensioni, la prima stima del nuovo peso si ottiene moltiplicando il peso della macchina di partenza per K al quadrato.</w:t>
      </w:r>
    </w:p>
    <w:p w14:paraId="1A9782F2" w14:textId="77777777" w:rsidR="00515E4C" w:rsidRPr="00515E4C" w:rsidRDefault="00515E4C" w:rsidP="00515E4C">
      <w:r w:rsidRPr="00515E4C">
        <w:t>Tuttavia, questa è solo la parte semplice del problema. La vera complessità sta nella determinazione degli spessori. Lo spessore dei componenti non segue una semplice proporzione lineare. Dipende da vari fattori: la pressione richiesta, quindi la prevalenza espressa in termini di pressione; il materiale utilizzato; le caratteristiche meccaniche del materiale; i limiti di fusibilità; e soprattutto l’esperienza tecnica maturata nel tempo.È stato chiarito che non tutti i componenti incidono allo stesso modo sul peso. Per le pompe considerate, i componenti che determinano in modo significativo peso e costo sono corpo pompa, coperchio, albero, girante e supporto. Questo non è scritto formalmente da nessuna parte: è know-how interno. Gli ingegneri sanno che sono questi i cinque elementi chiave su cui concentrarsi per una stima realistica. Questo aspetto è particolarmente importante perché implica che l’AI dovrà essere guidata a riconoscere quali componenti sono realmente rilevanti e quali no.</w:t>
      </w:r>
    </w:p>
    <w:p w14:paraId="418749AB" w14:textId="77777777" w:rsidR="00515E4C" w:rsidRPr="00515E4C" w:rsidRDefault="00515E4C" w:rsidP="00515E4C">
      <w:r w:rsidRPr="00515E4C">
        <w:lastRenderedPageBreak/>
        <w:t>Nel dettaglio, il corpo pompa e il coperchio sono influenzati in modo significativo dalla pressione e dalla dimensione. Se aumenta la dimensione, aumenta la superficie su cui agisce la pressione, e quindi aumenta lo spessore necessario. La girante segue logiche simili ma con regole proprie, anche perché spesso è realizzata con materiali diversi rispetto al corpo. L’albero è un caso a parte: per l’albero esistono formule codificate che determinano il diametro e quindi il peso in modo più deterministico. Il supporto invece è selezionato da una serie di size standard già progettate: una volta determinato l’albero, si può individuare il supporto compatibile.</w:t>
      </w:r>
    </w:p>
    <w:p w14:paraId="7E21F118" w14:textId="77777777" w:rsidR="00515E4C" w:rsidRPr="00515E4C" w:rsidRDefault="00515E4C" w:rsidP="00515E4C">
      <w:r w:rsidRPr="00515E4C">
        <w:t>Un altro punto rilevante riguarda il materiale. Non sempre il materiale è riportato chiaramente nel disegno. In alcuni casi è incorporato nel codice, in altri è indicato in documenti separati. Il materiale influisce direttamente sugli spessori perché materiali con resistenza maggiore possono permettere spessori inferiori, mentre materiali meno performanti richiedono spessori maggiori. Inoltre esistono limiti di fusibilità che impongono spessori minimi sotto i quali non si può scendere, indipendentemente dal calcolo teorico.</w:t>
      </w:r>
    </w:p>
    <w:p w14:paraId="772B2CF6" w14:textId="77777777" w:rsidR="00515E4C" w:rsidRPr="00515E4C" w:rsidRDefault="00515E4C" w:rsidP="00515E4C">
      <w:r w:rsidRPr="00515E4C">
        <w:t>È stato affrontato anche il tema del prezzo, ma è stato chiarito che in questa fase non è oggetto diretto del sistema. Tuttavia, è stato riconosciuto che in futuro potrebbe essere utile tracciare quando una scelta tecnica è stata guidata da considerazioni economiche, ad esempio preferire un materiale meno costoso ma con spessore maggiore rispetto a uno più pregiato ma più sottile.</w:t>
      </w:r>
    </w:p>
    <w:p w14:paraId="4E68D453" w14:textId="77777777" w:rsidR="00515E4C" w:rsidRPr="00515E4C" w:rsidRDefault="00515E4C" w:rsidP="00515E4C">
      <w:r w:rsidRPr="00515E4C">
        <w:t>Dal lato AI è stato spiegato come si intende procedere. La prima fase sarà l’indicizzazione dei documenti. Questo significa leggere tutti i disegni disponibili, estrarre le informazioni rilevanti e memorizzarle in modo strutturato. Se il sistema non riesce a leggere automaticamente un’informazione come il peso o il materiale, verrà prevista la possibilità di inserirla manualmente tramite interfaccia. L’informazione inserita verrà associata al documento e diventerà parte della base dati. Non si chiederà all’ingegneria di ridisegnare i vecchi disegni: se un’informazione manca e non è recuperabile, quel documento potrà essere escluso.</w:t>
      </w:r>
    </w:p>
    <w:p w14:paraId="26A650D7" w14:textId="77777777" w:rsidR="00515E4C" w:rsidRPr="00515E4C" w:rsidRDefault="00515E4C" w:rsidP="00515E4C">
      <w:r w:rsidRPr="00515E4C">
        <w:t>È stato mostrato un esempio pratico in cui il sistema ha già letto un disegno e ha identificato correttamente il peso finito, distinguendolo dal peso grezzo. Questo ha dimostrato che la direzione è promettente, ma è stato anche evidente che l’estrazione va affinata e istruita meglio.</w:t>
      </w:r>
    </w:p>
    <w:p w14:paraId="55781608" w14:textId="77777777" w:rsidR="00515E4C" w:rsidRPr="00515E4C" w:rsidRDefault="00515E4C" w:rsidP="00515E4C">
      <w:r w:rsidRPr="00515E4C">
        <w:t>La strategia concordata è incrementale. Si parte dai disegni più recenti e più chiari. Si costruisce un primo prototipo in due settimane. Il prototipo dovrà essere in grado di rispondere in modo soddisfacente a domande tecniche sui disegni e di estrarre correttamente le informazioni chiave. Solo dopo aver consolidato questa base si passerà alla logica di stima vera e propria, cioè alla simulazione del processo umano di applicazione del coefficiente K, adattamento degli spessori, verifica materiale e selezione del supporto.</w:t>
      </w:r>
    </w:p>
    <w:p w14:paraId="7AF20725" w14:textId="77777777" w:rsidR="00515E4C" w:rsidRPr="00515E4C" w:rsidRDefault="00515E4C" w:rsidP="00515E4C">
      <w:r w:rsidRPr="00515E4C">
        <w:t xml:space="preserve">Un punto centrale emerso nella riunione è che il problema non è tanto matematico quanto epistemologico. Le formule esistono. I coefficienti si possono codificare. Il vero nodo è rendere esplicito il know-how che oggi è implicito nell’esperienza degli ingegneri. L’AI non </w:t>
      </w:r>
      <w:r w:rsidRPr="00515E4C">
        <w:lastRenderedPageBreak/>
        <w:t>deve sostituire la progettazione, ma deve ridurre la soggettività, aumentare la coerenza e velocizzare la stima preliminare.</w:t>
      </w:r>
    </w:p>
    <w:p w14:paraId="32091944" w14:textId="77777777" w:rsidR="00515E4C" w:rsidRPr="00515E4C" w:rsidRDefault="00515E4C" w:rsidP="00515E4C">
      <w:r w:rsidRPr="00515E4C">
        <w:t>In conclusione, la riunione ha allineato le parti su tre concetti fondamentali. Primo, la necessità di strutturare e indicizzare correttamente i disegni storici nonostante la loro eterogeneità. Secondo, la formalizzazione progressiva del processo di stima peso oggi basato su esperienza. Terzo, un approccio graduale con prototipo iniziale e affinamento successivo.</w:t>
      </w:r>
    </w:p>
    <w:p w14:paraId="221B253D" w14:textId="77777777" w:rsidR="00515E4C" w:rsidRPr="00515E4C" w:rsidRDefault="00515E4C" w:rsidP="00515E4C">
      <w:r w:rsidRPr="00515E4C">
        <w:t>Il progetto è stato impostato come un percorso collaborativo in cui l’AI apprende dal patrimonio tecnico esistente e lo rende sistematico, replicabile e meno dipendente dall’interpretazione individuale.</w:t>
      </w:r>
    </w:p>
    <w:p w14:paraId="06705F58" w14:textId="77777777" w:rsidR="00515E4C" w:rsidRPr="00515E4C" w:rsidRDefault="00515E4C" w:rsidP="00515E4C">
      <w:r w:rsidRPr="00515E4C">
        <w:t>Alla luce di quanto emerso nella riunione, ciò che è necessario preparare non è semplicemente un insieme di documenti, ma soprattutto una formalizzazione del modo in cui oggi viene stimato il peso di una pompa. Il progetto non consiste nel sostituire la progettazione, ma nel rendere esplicito e sistematizzabile un processo che oggi è in parte matematico e in parte esperienziale.</w:t>
      </w:r>
    </w:p>
    <w:p w14:paraId="20065FB4" w14:textId="77777777" w:rsidR="00515E4C" w:rsidRPr="00515E4C" w:rsidRDefault="00515E4C" w:rsidP="00515E4C">
      <w:r w:rsidRPr="00515E4C">
        <w:t>Il primo elemento da predisporre è un gruppo iniziale di macchine di riferimento rappresentative e gia ne abbiamo una per gettare le basi di inizio. Non serve coprire l’intero storico aziendale, ma selezionare alcune macchine coerenti tra loro, possibilmente appartenenti a una famiglia ben conosciuta. Per ciascuna macchina devono essere disponibili i disegni dei componenti che incidono realmente sul peso. Se esistono macchine più recenti e più ordinate dal punto di vista documentale, è opportuno partire da quelle. Se invece la documentazione è eterogenea, occorre almeno chiarire quali informazioni sono presenti e quali no.</w:t>
      </w:r>
    </w:p>
    <w:p w14:paraId="2F9240BA" w14:textId="77777777" w:rsidR="00515E4C" w:rsidRPr="00515E4C" w:rsidRDefault="00515E4C" w:rsidP="00515E4C">
      <w:r w:rsidRPr="00515E4C">
        <w:t>È essenziale rendere esplicita la regola su quali componenti incidano sul peso. Oggi questo è know-how tecnico. Il sistema deve sapere, in modo dichiarato, quali sono i componenti determinanti nella stima preliminare. Se corpo pompa, coperchio, albero, girante e supporto sono i cinque elementi chiave, questa deve diventare una regola formalizzata.</w:t>
      </w:r>
    </w:p>
    <w:p w14:paraId="18C9EC3A" w14:textId="77777777" w:rsidR="00515E4C" w:rsidRPr="00515E4C" w:rsidRDefault="00515E4C" w:rsidP="00515E4C">
      <w:r w:rsidRPr="00515E4C">
        <w:t>Un altro punto centrale riguarda i materiali. Se esistono parametri tecnici utilizzati per confrontare materiali diversi, come coefficienti di resistenza o fattori correttivi sugli spessori, questi devono essere messi per iscritto. Anche se tali coefficienti non sono raccolti in un’unica tabella ma fanno parte della pratica tecnica quotidiana, devono essere formalizzati almeno per i materiali più comuni. Una versione iniziale anche parziale è sufficiente per partire.</w:t>
      </w:r>
    </w:p>
    <w:p w14:paraId="15781995" w14:textId="77777777" w:rsidR="00515E4C" w:rsidRPr="00515E4C" w:rsidRDefault="00515E4C" w:rsidP="00515E4C">
      <w:r w:rsidRPr="00515E4C">
        <w:t>Collegato ai materiali c’è il tema degli spessori minimi legati alla fusibilità. Se esistono limiti minimi in funzione del materiale o della dimensione, devono essere dichiarati. Se invece questi limiti derivano dall’esperienza con le fonderie, è necessario descrivere i criteri utilizzati per decidere quando uno spessore è troppo basso. Non è indispensabile avere un modello completo fin dall’inizio, ma serve una regola esplicita.</w:t>
      </w:r>
    </w:p>
    <w:p w14:paraId="3B7A188F" w14:textId="77777777" w:rsidR="00515E4C" w:rsidRPr="00515E4C" w:rsidRDefault="00515E4C" w:rsidP="00515E4C">
      <w:r w:rsidRPr="00515E4C">
        <w:lastRenderedPageBreak/>
        <w:t>Per l’albero, se esistono formule codificate per il dimensionamento, queste devono essere fornite in modo chiaro e completo, con l’indicazione delle variabili di input necessarie. È probabile che questa parte sia già strutturata; va verificato che sia disponibile in forma trasferibile nel sistema.</w:t>
      </w:r>
    </w:p>
    <w:p w14:paraId="560CFEF7" w14:textId="77777777" w:rsidR="00515E4C" w:rsidRPr="00515E4C" w:rsidRDefault="00515E4C" w:rsidP="00515E4C">
      <w:r w:rsidRPr="00515E4C">
        <w:t>Per il supporto, è necessario disporre dell’elenco delle size standard esistenti e dei criteri che determinano la scelta. Se la selezione del supporto dipende da parametri come diametro dell’albero o velocità di rotazione, questi criteri devono essere dichiarati in modo preciso.</w:t>
      </w:r>
    </w:p>
    <w:p w14:paraId="4B9E1B7A" w14:textId="77777777" w:rsidR="00515E4C" w:rsidRPr="00515E4C" w:rsidRDefault="00515E4C" w:rsidP="00515E4C">
      <w:r w:rsidRPr="00515E4C">
        <w:t>Sarebbe inoltre molto utile predisporre alcuni casi reali completi, in cui da una macchina di riferimento si è arrivati a una macchina nuova effettivamente costruita. Per ciascun caso devono essere noti i dati di partenza, i coefficienti applicati e il risultato finale. Anche pochi casi, ma ben documentati, sono fondamentali per validare il modello.</w:t>
      </w:r>
    </w:p>
    <w:p w14:paraId="0B90F7AE" w14:textId="77777777" w:rsidR="00515E4C" w:rsidRPr="00515E4C" w:rsidRDefault="00515E4C" w:rsidP="00515E4C">
      <w:r w:rsidRPr="00515E4C">
        <w:t>Infine, è importante dichiarare se esistono famiglie di pompe con logiche differenti. Se alcune serie seguono regole diverse in termini di spessori o comportamento strutturale, questa distinzione deve essere esplicitata. Non è necessario avere una classificazione perfetta, ma almeno una suddivisione di massima.</w:t>
      </w:r>
    </w:p>
    <w:p w14:paraId="537A9850" w14:textId="77777777" w:rsidR="00515E4C" w:rsidRPr="00515E4C" w:rsidRDefault="00515E4C" w:rsidP="00515E4C">
      <w:r w:rsidRPr="00515E4C">
        <w:t>In sostanza, ciò che serve è trasformare esperienza e prassi operative in regole dichiarate. Non è richiesto che tutto sia completo fin dall’inizio; è sufficiente un primo perimetro chiaro e coerente su cui costruire il prototipo e poi estendere progressivamente il modello.</w:t>
      </w:r>
    </w:p>
    <w:p w14:paraId="2132278E" w14:textId="77777777" w:rsidR="00515E4C" w:rsidRPr="00515E4C" w:rsidRDefault="00515E4C" w:rsidP="00515E4C">
      <w:r w:rsidRPr="00515E4C">
        <w:t>Di seguito una sintesi strutturata di ciò che deve essere predisposto.</w:t>
      </w:r>
    </w:p>
    <w:p w14:paraId="1C243B0B" w14:textId="77777777" w:rsidR="00515E4C" w:rsidRPr="00515E4C" w:rsidRDefault="00515E4C" w:rsidP="00515E4C">
      <w:r w:rsidRPr="00515E4C">
        <w:t>Elemento richiesto</w:t>
      </w:r>
      <w:r w:rsidRPr="00515E4C">
        <w:br/>
        <w:t>Descrizione</w:t>
      </w:r>
      <w:r w:rsidRPr="00515E4C">
        <w:br/>
        <w:t>Stato possibile</w:t>
      </w:r>
    </w:p>
    <w:p w14:paraId="34F9E146" w14:textId="77777777" w:rsidR="00515E4C" w:rsidRPr="00515E4C" w:rsidRDefault="00515E4C" w:rsidP="00515E4C">
      <w:r w:rsidRPr="00515E4C">
        <w:t>Macchine di riferimento iniziali</w:t>
      </w:r>
      <w:r w:rsidRPr="00515E4C">
        <w:br/>
        <w:t>Set di pompe rappresentative con disegni dei componenti principali</w:t>
      </w:r>
      <w:r w:rsidRPr="00515E4C">
        <w:br/>
        <w:t>Disponibile completo oppure selezione da fare</w:t>
      </w:r>
    </w:p>
    <w:p w14:paraId="714410D2" w14:textId="77777777" w:rsidR="00515E4C" w:rsidRPr="00515E4C" w:rsidRDefault="00515E4C" w:rsidP="00515E4C">
      <w:r w:rsidRPr="00515E4C">
        <w:t>Componenti determinanti per il peso</w:t>
      </w:r>
      <w:r w:rsidRPr="00515E4C">
        <w:br/>
        <w:t>Elenco ufficiale dei componenti che incidono realmente nella stima</w:t>
      </w:r>
      <w:r w:rsidRPr="00515E4C">
        <w:br/>
        <w:t>Probabilmente implicito, da formalizzare</w:t>
      </w:r>
    </w:p>
    <w:p w14:paraId="5B4632B0" w14:textId="77777777" w:rsidR="00515E4C" w:rsidRPr="00515E4C" w:rsidRDefault="00515E4C" w:rsidP="00515E4C">
      <w:r w:rsidRPr="00515E4C">
        <w:t>Tabella materiali</w:t>
      </w:r>
      <w:r w:rsidRPr="00515E4C">
        <w:br/>
        <w:t>Elenco materiali con parametri tecnici utili alla valutazione degli spessori</w:t>
      </w:r>
      <w:r w:rsidRPr="00515E4C">
        <w:br/>
        <w:t>Parziale o disperso, da strutturare</w:t>
      </w:r>
    </w:p>
    <w:p w14:paraId="2F136115" w14:textId="77777777" w:rsidR="00515E4C" w:rsidRPr="00515E4C" w:rsidRDefault="00515E4C" w:rsidP="00515E4C">
      <w:r w:rsidRPr="00515E4C">
        <w:t>Regole di variazione spessore</w:t>
      </w:r>
      <w:r w:rsidRPr="00515E4C">
        <w:br/>
        <w:t>Logica utilizzata per modificare gli spessori in base a pressione e materiale</w:t>
      </w:r>
      <w:r w:rsidRPr="00515E4C">
        <w:br/>
        <w:t>Spesso esperienziale, da descrivere</w:t>
      </w:r>
    </w:p>
    <w:p w14:paraId="15801FA0" w14:textId="77777777" w:rsidR="00515E4C" w:rsidRPr="00515E4C" w:rsidRDefault="00515E4C" w:rsidP="00515E4C">
      <w:r w:rsidRPr="00515E4C">
        <w:t>Limiti di fusibilità</w:t>
      </w:r>
      <w:r w:rsidRPr="00515E4C">
        <w:br/>
        <w:t>Spessori minimi ammessi per materiale o dimensione</w:t>
      </w:r>
      <w:r w:rsidRPr="00515E4C">
        <w:br/>
        <w:t>Possibile conoscenza pratica, da formalizzare</w:t>
      </w:r>
    </w:p>
    <w:p w14:paraId="6F49EB0E" w14:textId="77777777" w:rsidR="00515E4C" w:rsidRPr="00515E4C" w:rsidRDefault="00515E4C" w:rsidP="00515E4C">
      <w:r w:rsidRPr="00515E4C">
        <w:lastRenderedPageBreak/>
        <w:t>Formule dimensionamento albero</w:t>
      </w:r>
      <w:r w:rsidRPr="00515E4C">
        <w:br/>
        <w:t>Equazioni utilizzate per determinare diametro e peso dell’albero</w:t>
      </w:r>
      <w:r w:rsidRPr="00515E4C">
        <w:br/>
        <w:t>Probabilmente già codificate</w:t>
      </w:r>
    </w:p>
    <w:p w14:paraId="01CB5F31" w14:textId="77777777" w:rsidR="00515E4C" w:rsidRPr="00515E4C" w:rsidRDefault="00515E4C" w:rsidP="00515E4C">
      <w:r w:rsidRPr="00515E4C">
        <w:t>Elenco supporti standard</w:t>
      </w:r>
      <w:r w:rsidRPr="00515E4C">
        <w:br/>
        <w:t>Lista size disponibili e parametri di selezione</w:t>
      </w:r>
      <w:r w:rsidRPr="00515E4C">
        <w:br/>
        <w:t>Esistente ma da rendere strutturata</w:t>
      </w:r>
    </w:p>
    <w:p w14:paraId="720F8BE0" w14:textId="77777777" w:rsidR="00515E4C" w:rsidRPr="00515E4C" w:rsidRDefault="00515E4C" w:rsidP="00515E4C">
      <w:r w:rsidRPr="00515E4C">
        <w:t>Casi reali completi</w:t>
      </w:r>
      <w:r w:rsidRPr="00515E4C">
        <w:br/>
        <w:t>Esempi storici macchina base → macchina derivata con risultati noti</w:t>
      </w:r>
      <w:r w:rsidRPr="00515E4C">
        <w:br/>
        <w:t>Da ricostruire almeno per alcuni casi</w:t>
      </w:r>
    </w:p>
    <w:p w14:paraId="59760F9B" w14:textId="77777777" w:rsidR="00515E4C" w:rsidRPr="00515E4C" w:rsidRDefault="00515E4C" w:rsidP="00515E4C">
      <w:r w:rsidRPr="00515E4C">
        <w:t>Classificazione famiglie pompe</w:t>
      </w:r>
      <w:r w:rsidRPr="00515E4C">
        <w:br/>
        <w:t>Eventuale distinzione tra serie con comportamenti differenti</w:t>
      </w:r>
      <w:r w:rsidRPr="00515E4C">
        <w:br/>
        <w:t>Possibile ma non formalizzata</w:t>
      </w:r>
    </w:p>
    <w:p w14:paraId="21418833" w14:textId="77777777" w:rsidR="00515E4C" w:rsidRPr="00515E4C" w:rsidRDefault="00515E4C" w:rsidP="00515E4C">
      <w:r w:rsidRPr="00515E4C">
        <w:t>È importante precisare che le informazioni elencate rappresentano richieste ideali per costruire un modello il più possibile completo e robusto. Tuttavia, alla luce di quanto discusso durante la call, è perfettamente comprensibile che non tutte possano essere disponibili in forma strutturata o immediatamente utilizzabile.</w:t>
      </w:r>
    </w:p>
    <w:p w14:paraId="6A12CCAA" w14:textId="77777777" w:rsidR="00515E4C" w:rsidRPr="00515E4C" w:rsidRDefault="00515E4C" w:rsidP="00515E4C">
      <w:r w:rsidRPr="00515E4C">
        <w:t>Nel caso in cui alcune di queste informazioni non siano reperibili allo stato attuale, sarà sufficiente dichiararlo in modo esplicito. Non è necessario ricostruire tutto lo storico o formalizzare in tempi brevi conoscenze che oggi vivono in forma esperienziale. In questi casi si potrà decidere consapevolmente di rimandare l’approfondimento a una fase successiva del progetto.</w:t>
      </w:r>
    </w:p>
    <w:p w14:paraId="6E42822D" w14:textId="77777777" w:rsidR="00515E4C" w:rsidRPr="00515E4C" w:rsidRDefault="00515E4C" w:rsidP="00515E4C">
      <w:r w:rsidRPr="00515E4C">
        <w:t>Allo stesso modo, qualora alcune informazioni risultassero non essenziali per la costruzione del primo prototipo, si potrà restringere il perimetro iniziale. L’obiettivo non è coprire ogni casistica fin dall’inizio, ma definire un ambito controllato e coerente su cui lavorare. Riducendo il perimetro di comprensione si potrà raffinare il modello iniziale già visto, consolidare la qualità dell’estrazione dei dati e validare la logica di base della stima.</w:t>
      </w:r>
    </w:p>
    <w:p w14:paraId="0888F22F" w14:textId="77777777" w:rsidR="00515E4C" w:rsidRPr="00515E4C" w:rsidRDefault="00515E4C" w:rsidP="00515E4C">
      <w:r w:rsidRPr="00515E4C">
        <w:t>In altre parole, queste richieste rappresentano un target di maturità del sistema, non una condizione bloccante. Se alcune informazioni non sono disponibili o non formalizzate, il progetto può comunque procedere, concentrandosi su ciò che è effettivamente accessibile e tecnicamente necessario per il primo livello di sviluppo. Le eventuali estensioni potranno essere pianificate in una fase successiva, una volta consolidata la base.</w:t>
      </w:r>
    </w:p>
    <w:p w14:paraId="245D74B0" w14:textId="77777777" w:rsidR="00555CC2" w:rsidRDefault="00555CC2"/>
    <w:sectPr w:rsidR="00555CC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CC2"/>
    <w:rsid w:val="00424EAD"/>
    <w:rsid w:val="00515E4C"/>
    <w:rsid w:val="00545651"/>
    <w:rsid w:val="00555CC2"/>
    <w:rsid w:val="00641C9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5EBD7"/>
  <w15:chartTrackingRefBased/>
  <w15:docId w15:val="{FBC1D7A9-2521-4714-BF86-0FD37A819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5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5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5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5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CC2"/>
    <w:rPr>
      <w:rFonts w:eastAsiaTheme="majorEastAsia" w:cstheme="majorBidi"/>
      <w:color w:val="272727" w:themeColor="text1" w:themeTint="D8"/>
    </w:rPr>
  </w:style>
  <w:style w:type="paragraph" w:styleId="Title">
    <w:name w:val="Title"/>
    <w:basedOn w:val="Normal"/>
    <w:next w:val="Normal"/>
    <w:link w:val="TitleChar"/>
    <w:uiPriority w:val="10"/>
    <w:qFormat/>
    <w:rsid w:val="00555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CC2"/>
    <w:pPr>
      <w:spacing w:before="160"/>
      <w:jc w:val="center"/>
    </w:pPr>
    <w:rPr>
      <w:i/>
      <w:iCs/>
      <w:color w:val="404040" w:themeColor="text1" w:themeTint="BF"/>
    </w:rPr>
  </w:style>
  <w:style w:type="character" w:customStyle="1" w:styleId="QuoteChar">
    <w:name w:val="Quote Char"/>
    <w:basedOn w:val="DefaultParagraphFont"/>
    <w:link w:val="Quote"/>
    <w:uiPriority w:val="29"/>
    <w:rsid w:val="00555CC2"/>
    <w:rPr>
      <w:i/>
      <w:iCs/>
      <w:color w:val="404040" w:themeColor="text1" w:themeTint="BF"/>
    </w:rPr>
  </w:style>
  <w:style w:type="paragraph" w:styleId="ListParagraph">
    <w:name w:val="List Paragraph"/>
    <w:basedOn w:val="Normal"/>
    <w:uiPriority w:val="34"/>
    <w:qFormat/>
    <w:rsid w:val="00555CC2"/>
    <w:pPr>
      <w:ind w:left="720"/>
      <w:contextualSpacing/>
    </w:pPr>
  </w:style>
  <w:style w:type="character" w:styleId="IntenseEmphasis">
    <w:name w:val="Intense Emphasis"/>
    <w:basedOn w:val="DefaultParagraphFont"/>
    <w:uiPriority w:val="21"/>
    <w:qFormat/>
    <w:rsid w:val="00555CC2"/>
    <w:rPr>
      <w:i/>
      <w:iCs/>
      <w:color w:val="0F4761" w:themeColor="accent1" w:themeShade="BF"/>
    </w:rPr>
  </w:style>
  <w:style w:type="paragraph" w:styleId="IntenseQuote">
    <w:name w:val="Intense Quote"/>
    <w:basedOn w:val="Normal"/>
    <w:next w:val="Normal"/>
    <w:link w:val="IntenseQuoteChar"/>
    <w:uiPriority w:val="30"/>
    <w:qFormat/>
    <w:rsid w:val="00555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CC2"/>
    <w:rPr>
      <w:i/>
      <w:iCs/>
      <w:color w:val="0F4761" w:themeColor="accent1" w:themeShade="BF"/>
    </w:rPr>
  </w:style>
  <w:style w:type="character" w:styleId="IntenseReference">
    <w:name w:val="Intense Reference"/>
    <w:basedOn w:val="DefaultParagraphFont"/>
    <w:uiPriority w:val="32"/>
    <w:qFormat/>
    <w:rsid w:val="00555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F5BB9810E8454BA2B38D00B6D18848" ma:contentTypeVersion="6" ma:contentTypeDescription="Create a new document." ma:contentTypeScope="" ma:versionID="2396ef5fcbf34e11ffd11bff9784aefa">
  <xsd:schema xmlns:xsd="http://www.w3.org/2001/XMLSchema" xmlns:xs="http://www.w3.org/2001/XMLSchema" xmlns:p="http://schemas.microsoft.com/office/2006/metadata/properties" xmlns:ns2="427a1db5-2437-44f3-a84b-464aead4a71a" targetNamespace="http://schemas.microsoft.com/office/2006/metadata/properties" ma:root="true" ma:fieldsID="5c91b92f1a06e0572661e8e09543efd7" ns2:_="">
    <xsd:import namespace="427a1db5-2437-44f3-a84b-464aead4a71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a1db5-2437-44f3-a84b-464aead4a7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28C3B2-F986-43FE-8229-DC55F447CC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a1db5-2437-44f3-a84b-464aead4a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E2F19F-2649-4679-BAB0-D14C3628AB1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C59CD3-8396-4A35-96E5-8434926DBED0}">
  <ds:schemaRefs>
    <ds:schemaRef ds:uri="http://schemas.microsoft.com/sharepoint/v3/contenttype/forms"/>
  </ds:schemaRefs>
</ds:datastoreItem>
</file>

<file path=docMetadata/LabelInfo.xml><?xml version="1.0" encoding="utf-8"?>
<clbl:labelList xmlns:clbl="http://schemas.microsoft.com/office/2020/mipLabelMetadata">
  <clbl:label id="{ac69433e-9fbc-4566-9c7b-2629ed8b780f}" enabled="0" method="" siteId="{ac69433e-9fbc-4566-9c7b-2629ed8b780f}"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2085</Words>
  <Characters>11887</Characters>
  <Application>Microsoft Office Word</Application>
  <DocSecurity>0</DocSecurity>
  <Lines>99</Lines>
  <Paragraphs>27</Paragraphs>
  <ScaleCrop>false</ScaleCrop>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Tarrogenta</dc:creator>
  <cp:keywords/>
  <dc:description/>
  <cp:lastModifiedBy>Marco Tarrogenta</cp:lastModifiedBy>
  <cp:revision>3</cp:revision>
  <dcterms:created xsi:type="dcterms:W3CDTF">2026-02-12T15:41:00Z</dcterms:created>
  <dcterms:modified xsi:type="dcterms:W3CDTF">2026-02-12T15:42:00Z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0x0101003FF5BB9810E8454BA2B38D00B6D18848</vt:lpwstr>
  </property>
  <property fmtid="{D5CDD505-2E9C-101B-9397-08002B2CF9AE}" pid="4" name="docLang">
    <vt:lpwstr>it</vt:lpwstr>
  </property>
</Properties>
</file>