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57E45" w14:textId="2BBBF30F" w:rsidR="006678A3" w:rsidRDefault="006678A3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CAPITULO I</w:t>
      </w:r>
    </w:p>
    <w:p w14:paraId="7D5D3465" w14:textId="383BD5CA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modelos CMMI</w:t>
      </w:r>
      <w:r>
        <w:rPr>
          <w:rFonts w:ascii="Berkeley-Medium" w:hAnsi="Berkeley-Medium" w:cs="Berkeley-Medium"/>
          <w:sz w:val="13"/>
          <w:szCs w:val="13"/>
        </w:rPr>
        <w:t xml:space="preserve">® </w:t>
      </w:r>
      <w:r>
        <w:rPr>
          <w:rFonts w:ascii="Berkeley-Medium" w:hAnsi="Berkeley-Medium" w:cs="Berkeley-Medium"/>
        </w:rPr>
        <w:t>(</w:t>
      </w:r>
      <w:proofErr w:type="spellStart"/>
      <w:r>
        <w:rPr>
          <w:rFonts w:ascii="Berkeley-Medium" w:hAnsi="Berkeley-Medium" w:cs="Berkeley-Medium"/>
        </w:rPr>
        <w:t>Capability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Maturity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Model</w:t>
      </w:r>
      <w:proofErr w:type="spellEnd"/>
      <w:r>
        <w:rPr>
          <w:rFonts w:ascii="Berkeley-Medium" w:hAnsi="Berkeley-Medium" w:cs="Berkeley-Medium"/>
          <w:sz w:val="13"/>
          <w:szCs w:val="13"/>
        </w:rPr>
        <w:t xml:space="preserve">® </w:t>
      </w:r>
      <w:proofErr w:type="spellStart"/>
      <w:r>
        <w:rPr>
          <w:rFonts w:ascii="Berkeley-Medium" w:hAnsi="Berkeley-Medium" w:cs="Berkeley-Medium"/>
        </w:rPr>
        <w:t>Integration</w:t>
      </w:r>
      <w:proofErr w:type="spellEnd"/>
      <w:r>
        <w:rPr>
          <w:rFonts w:ascii="Berkeley-Medium" w:hAnsi="Berkeley-Medium" w:cs="Berkeley-Medium"/>
        </w:rPr>
        <w:t>) son</w:t>
      </w:r>
    </w:p>
    <w:p w14:paraId="7BB008F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colecciones de buenas prácticas que ayudan a las organizaciones a mejorar</w:t>
      </w:r>
    </w:p>
    <w:p w14:paraId="2B55CD52" w14:textId="3151FEE3" w:rsidR="00C50548" w:rsidRDefault="00C50548" w:rsidP="00C50548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procesos.</w:t>
      </w:r>
    </w:p>
    <w:p w14:paraId="37CAD498" w14:textId="1B9A90EE" w:rsid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s-AR"/>
        </w:rPr>
      </w:pPr>
      <w:r w:rsidRPr="00C44B26">
        <w:rPr>
          <w:rFonts w:ascii="Arial" w:hAnsi="Arial" w:cs="Arial"/>
          <w:b/>
          <w:bCs/>
          <w:sz w:val="26"/>
          <w:szCs w:val="26"/>
          <w:lang w:val="es-AR"/>
        </w:rPr>
        <w:t>Marco CMMI</w:t>
      </w:r>
    </w:p>
    <w:p w14:paraId="13B6CDDC" w14:textId="77777777" w:rsidR="009567A9" w:rsidRPr="00C44B26" w:rsidRDefault="009567A9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s-AR"/>
        </w:rPr>
      </w:pPr>
    </w:p>
    <w:p w14:paraId="680F09E8" w14:textId="474F6E53" w:rsidR="00C44B26" w:rsidRP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>El marco CMMI proporciona la estructura n</w:t>
      </w:r>
      <w:r>
        <w:rPr>
          <w:rFonts w:ascii="Arial" w:hAnsi="Arial" w:cs="Arial"/>
          <w:lang w:val="es-AR"/>
        </w:rPr>
        <w:t xml:space="preserve">ecesaria para crear los modelos </w:t>
      </w:r>
      <w:r w:rsidRPr="00C44B26">
        <w:rPr>
          <w:rFonts w:ascii="Arial" w:hAnsi="Arial" w:cs="Arial"/>
          <w:lang w:val="es-AR"/>
        </w:rPr>
        <w:t>la formación y los componentes de evaluac</w:t>
      </w:r>
      <w:r>
        <w:rPr>
          <w:rFonts w:ascii="Arial" w:hAnsi="Arial" w:cs="Arial"/>
          <w:lang w:val="es-AR"/>
        </w:rPr>
        <w:t xml:space="preserve">ión de CMMI. Para </w:t>
      </w:r>
      <w:r w:rsidRPr="00C44B26">
        <w:rPr>
          <w:rFonts w:ascii="Arial" w:hAnsi="Arial" w:cs="Arial"/>
          <w:lang w:val="es-AR"/>
        </w:rPr>
        <w:t>permitir el uso de múltiples mod</w:t>
      </w:r>
      <w:r>
        <w:rPr>
          <w:rFonts w:ascii="Arial" w:hAnsi="Arial" w:cs="Arial"/>
          <w:lang w:val="es-AR"/>
        </w:rPr>
        <w:t xml:space="preserve">elos dentro del marco CMMI, los </w:t>
      </w:r>
      <w:r w:rsidRPr="00C44B26">
        <w:rPr>
          <w:rFonts w:ascii="Arial" w:hAnsi="Arial" w:cs="Arial"/>
          <w:lang w:val="es-AR"/>
        </w:rPr>
        <w:t>componentes de los modelos se clasifican como comunes a todos los</w:t>
      </w:r>
    </w:p>
    <w:p w14:paraId="31AC2547" w14:textId="67042AC4" w:rsidR="00C44B26" w:rsidRDefault="00C44B2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modelos CMMI o aplicables a un modelo específico. </w:t>
      </w:r>
      <w:r w:rsidRPr="009567A9">
        <w:rPr>
          <w:rFonts w:ascii="Arial" w:hAnsi="Arial" w:cs="Arial"/>
          <w:lang w:val="es-AR"/>
        </w:rPr>
        <w:t xml:space="preserve">El material común se denomina “CMMI </w:t>
      </w:r>
      <w:proofErr w:type="spellStart"/>
      <w:r w:rsidRPr="009567A9">
        <w:rPr>
          <w:rFonts w:ascii="Arial" w:hAnsi="Arial" w:cs="Arial"/>
          <w:lang w:val="es-AR"/>
        </w:rPr>
        <w:t>Model</w:t>
      </w:r>
      <w:proofErr w:type="spellEnd"/>
      <w:r w:rsidRPr="009567A9">
        <w:rPr>
          <w:rFonts w:ascii="Arial" w:hAnsi="Arial" w:cs="Arial"/>
          <w:lang w:val="es-AR"/>
        </w:rPr>
        <w:t xml:space="preserve"> </w:t>
      </w:r>
      <w:proofErr w:type="spellStart"/>
      <w:r w:rsidRPr="009567A9">
        <w:rPr>
          <w:rFonts w:ascii="Arial" w:hAnsi="Arial" w:cs="Arial"/>
          <w:lang w:val="es-AR"/>
        </w:rPr>
        <w:t>Foundation</w:t>
      </w:r>
      <w:proofErr w:type="spellEnd"/>
      <w:r w:rsidRPr="009567A9">
        <w:rPr>
          <w:rFonts w:ascii="Arial" w:hAnsi="Arial" w:cs="Arial"/>
          <w:lang w:val="es-AR"/>
        </w:rPr>
        <w:t>” o “CMF.”</w:t>
      </w:r>
    </w:p>
    <w:p w14:paraId="25E983BC" w14:textId="599F77D5" w:rsidR="009567A9" w:rsidRPr="009567A9" w:rsidRDefault="009567A9" w:rsidP="0095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9567A9">
        <w:rPr>
          <w:rFonts w:ascii="Arial" w:hAnsi="Arial" w:cs="Arial"/>
          <w:lang w:val="es-AR"/>
        </w:rPr>
        <w:t>Los componentes del CMF son parte de todos los modelos generados</w:t>
      </w:r>
      <w:r>
        <w:rPr>
          <w:rFonts w:ascii="Arial" w:hAnsi="Arial" w:cs="Arial"/>
          <w:lang w:val="es-AR"/>
        </w:rPr>
        <w:t xml:space="preserve"> </w:t>
      </w:r>
      <w:r w:rsidRPr="009567A9">
        <w:rPr>
          <w:rFonts w:ascii="Arial" w:hAnsi="Arial" w:cs="Arial"/>
          <w:lang w:val="es-AR"/>
        </w:rPr>
        <w:t>a partir del marco CMMI. Esos componentes se combinan con el</w:t>
      </w:r>
      <w:r>
        <w:rPr>
          <w:rFonts w:ascii="Arial" w:hAnsi="Arial" w:cs="Arial"/>
          <w:lang w:val="es-AR"/>
        </w:rPr>
        <w:t xml:space="preserve"> </w:t>
      </w:r>
      <w:r w:rsidRPr="009567A9">
        <w:rPr>
          <w:rFonts w:ascii="Arial" w:hAnsi="Arial" w:cs="Arial"/>
          <w:lang w:val="es-AR"/>
        </w:rPr>
        <w:t>material aplicable a un área de interés</w:t>
      </w:r>
    </w:p>
    <w:p w14:paraId="075ED1CB" w14:textId="46CCD5DB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3B350DBF" w14:textId="77777777" w:rsidR="00C50548" w:rsidRPr="004C0D06" w:rsidRDefault="00C50548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6BE8F818" w14:textId="6A9B0738" w:rsidR="00E136FA" w:rsidRDefault="00E136FA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136FA">
        <w:rPr>
          <w:rFonts w:ascii="Arial" w:hAnsi="Arial" w:cs="Arial"/>
        </w:rPr>
        <w:t>Hablemos de otros modelos en el mercado actual</w:t>
      </w:r>
      <w:r w:rsidR="00663492">
        <w:rPr>
          <w:rFonts w:ascii="Arial" w:hAnsi="Arial" w:cs="Arial"/>
        </w:rPr>
        <w:t xml:space="preserve"> y el impacto de CMMI-DEV en el mercado</w:t>
      </w:r>
      <w:r w:rsidRPr="00E136FA">
        <w:rPr>
          <w:rFonts w:ascii="Arial" w:hAnsi="Arial" w:cs="Arial"/>
        </w:rPr>
        <w:t>…</w:t>
      </w:r>
    </w:p>
    <w:p w14:paraId="57788C07" w14:textId="1A72FB54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0614B6" w14:textId="32E69531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  <w:r w:rsidRPr="00E136FA">
        <w:rPr>
          <w:rFonts w:ascii="Arial" w:hAnsi="Arial" w:cs="Arial"/>
          <w:highlight w:val="yellow"/>
          <w:lang w:val="es-AR"/>
        </w:rPr>
        <w:t>Los p</w:t>
      </w:r>
      <w:r>
        <w:rPr>
          <w:rFonts w:ascii="Arial" w:hAnsi="Arial" w:cs="Arial"/>
          <w:highlight w:val="yellow"/>
          <w:lang w:val="es-AR"/>
        </w:rPr>
        <w:t>roblemas que las</w:t>
      </w:r>
      <w:r w:rsidRPr="00E136FA">
        <w:rPr>
          <w:rFonts w:ascii="Arial" w:hAnsi="Arial" w:cs="Arial"/>
          <w:highlight w:val="yellow"/>
          <w:lang w:val="es-AR"/>
        </w:rPr>
        <w:t xml:space="preserve"> organiza</w:t>
      </w:r>
      <w:r>
        <w:rPr>
          <w:rFonts w:ascii="Arial" w:hAnsi="Arial" w:cs="Arial"/>
          <w:highlight w:val="yellow"/>
          <w:lang w:val="es-AR"/>
        </w:rPr>
        <w:t xml:space="preserve">ciones se encuentran hoy en día </w:t>
      </w:r>
      <w:r w:rsidRPr="00E136FA">
        <w:rPr>
          <w:rFonts w:ascii="Arial" w:hAnsi="Arial" w:cs="Arial"/>
          <w:highlight w:val="yellow"/>
          <w:lang w:val="es-AR"/>
        </w:rPr>
        <w:t>implican soluciones que conciernen a</w:t>
      </w:r>
      <w:r>
        <w:rPr>
          <w:rFonts w:ascii="Arial" w:hAnsi="Arial" w:cs="Arial"/>
          <w:highlight w:val="yellow"/>
          <w:lang w:val="es-AR"/>
        </w:rPr>
        <w:t xml:space="preserve"> toda la empresa y requieren un </w:t>
      </w:r>
      <w:r w:rsidRPr="00E136FA">
        <w:rPr>
          <w:rFonts w:ascii="Arial" w:hAnsi="Arial" w:cs="Arial"/>
          <w:highlight w:val="yellow"/>
          <w:lang w:val="es-AR"/>
        </w:rPr>
        <w:t>enfoque integrado</w:t>
      </w:r>
      <w:r w:rsidRPr="00E136FA">
        <w:rPr>
          <w:rFonts w:ascii="Arial" w:hAnsi="Arial" w:cs="Arial"/>
          <w:lang w:val="es-AR"/>
        </w:rPr>
        <w:t>.</w:t>
      </w:r>
    </w:p>
    <w:p w14:paraId="575668CD" w14:textId="46FBADA0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E136FA">
        <w:rPr>
          <w:rFonts w:ascii="Arial" w:hAnsi="Arial" w:cs="Arial"/>
          <w:lang w:val="es-AR"/>
        </w:rPr>
        <w:t xml:space="preserve"> La gestión eficaz de</w:t>
      </w:r>
      <w:r>
        <w:rPr>
          <w:rFonts w:ascii="Arial" w:hAnsi="Arial" w:cs="Arial"/>
          <w:lang w:val="es-AR"/>
        </w:rPr>
        <w:t xml:space="preserve"> los activos de la organización </w:t>
      </w:r>
      <w:r w:rsidRPr="00E136FA">
        <w:rPr>
          <w:rFonts w:ascii="Arial" w:hAnsi="Arial" w:cs="Arial"/>
          <w:lang w:val="es-AR"/>
        </w:rPr>
        <w:t>es crítica para el éxito de su actividad.</w:t>
      </w:r>
    </w:p>
    <w:p w14:paraId="6A1ED751" w14:textId="462A8AC2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E136FA">
        <w:rPr>
          <w:rFonts w:ascii="Arial" w:hAnsi="Arial" w:cs="Arial"/>
          <w:lang w:val="es-AR"/>
        </w:rPr>
        <w:t xml:space="preserve"> E</w:t>
      </w:r>
      <w:r>
        <w:rPr>
          <w:rFonts w:ascii="Arial" w:hAnsi="Arial" w:cs="Arial"/>
          <w:lang w:val="es-AR"/>
        </w:rPr>
        <w:t xml:space="preserve">n esencia, estas organizaciones </w:t>
      </w:r>
      <w:r w:rsidRPr="00E136FA">
        <w:rPr>
          <w:rFonts w:ascii="Arial" w:hAnsi="Arial" w:cs="Arial"/>
          <w:lang w:val="es-AR"/>
        </w:rPr>
        <w:t xml:space="preserve">son desarrolladoras de productos y servicios que </w:t>
      </w:r>
      <w:r w:rsidRPr="00E136FA">
        <w:rPr>
          <w:rFonts w:ascii="Arial" w:hAnsi="Arial" w:cs="Arial"/>
          <w:highlight w:val="yellow"/>
          <w:lang w:val="es-AR"/>
        </w:rPr>
        <w:t>necesitan una</w:t>
      </w:r>
    </w:p>
    <w:p w14:paraId="29D2CD0E" w14:textId="35B52756" w:rsid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  <w:r w:rsidRPr="00E136FA">
        <w:rPr>
          <w:rFonts w:ascii="Arial" w:hAnsi="Arial" w:cs="Arial"/>
          <w:highlight w:val="yellow"/>
          <w:lang w:val="es-AR"/>
        </w:rPr>
        <w:t>manera de gestionar sus actividades</w:t>
      </w:r>
      <w:r>
        <w:rPr>
          <w:rFonts w:ascii="Arial" w:hAnsi="Arial" w:cs="Arial"/>
          <w:highlight w:val="yellow"/>
          <w:lang w:val="es-AR"/>
        </w:rPr>
        <w:t xml:space="preserve"> de desarrollo como parte de la </w:t>
      </w:r>
      <w:r w:rsidRPr="00E136FA">
        <w:rPr>
          <w:rFonts w:ascii="Arial" w:hAnsi="Arial" w:cs="Arial"/>
          <w:highlight w:val="yellow"/>
          <w:lang w:val="es-AR"/>
        </w:rPr>
        <w:t>consecución de sus objetivos de negocio.</w:t>
      </w:r>
    </w:p>
    <w:p w14:paraId="01B2D0B5" w14:textId="77777777" w:rsidR="004C0D06" w:rsidRPr="004C0D0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</w:p>
    <w:p w14:paraId="4205E640" w14:textId="57B098A7" w:rsidR="00E136FA" w:rsidRPr="00C44B2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Existen </w:t>
      </w:r>
      <w:r w:rsidR="00E136FA" w:rsidRPr="00E136FA">
        <w:rPr>
          <w:rFonts w:ascii="Arial" w:hAnsi="Arial" w:cs="Arial"/>
          <w:lang w:val="es-AR"/>
        </w:rPr>
        <w:t>modelos que pueden ayudar a una organización a mejorar</w:t>
      </w:r>
      <w:r>
        <w:rPr>
          <w:rFonts w:ascii="Arial" w:hAnsi="Arial" w:cs="Arial"/>
          <w:lang w:val="es-AR"/>
        </w:rPr>
        <w:t xml:space="preserve"> </w:t>
      </w:r>
      <w:r w:rsidR="00E136FA" w:rsidRPr="00E136FA">
        <w:rPr>
          <w:rFonts w:ascii="Arial" w:hAnsi="Arial" w:cs="Arial"/>
          <w:lang w:val="es-AR"/>
        </w:rPr>
        <w:t>la forma de hacer su negocio</w:t>
      </w:r>
      <w:r w:rsidR="00C92BA8">
        <w:rPr>
          <w:rFonts w:ascii="Arial" w:hAnsi="Arial" w:cs="Arial"/>
          <w:lang w:val="es-AR"/>
        </w:rPr>
        <w:t xml:space="preserve">. </w:t>
      </w:r>
      <w:r w:rsidR="00C92BA8" w:rsidRPr="00C92BA8">
        <w:rPr>
          <w:rFonts w:ascii="Arial" w:hAnsi="Arial" w:cs="Arial"/>
          <w:lang w:val="es-AR"/>
        </w:rPr>
        <w:t xml:space="preserve">Sin embargo, </w:t>
      </w:r>
      <w:r w:rsidR="00C92BA8" w:rsidRPr="00C92BA8">
        <w:rPr>
          <w:rFonts w:ascii="Arial" w:hAnsi="Arial" w:cs="Arial"/>
          <w:highlight w:val="yellow"/>
          <w:lang w:val="es-AR"/>
        </w:rPr>
        <w:t>la mayoría de los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>enfoques de mejora existentes se centran en una parte específica de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>su actividad y no tienen un enfoque sistemático de los problemas a</w:t>
      </w:r>
      <w:r>
        <w:rPr>
          <w:rFonts w:ascii="Arial" w:hAnsi="Arial" w:cs="Arial"/>
          <w:lang w:val="es-AR"/>
        </w:rPr>
        <w:t xml:space="preserve"> </w:t>
      </w:r>
      <w:r w:rsidR="00C92BA8" w:rsidRPr="00C92BA8">
        <w:rPr>
          <w:rFonts w:ascii="Arial" w:hAnsi="Arial" w:cs="Arial"/>
          <w:highlight w:val="yellow"/>
          <w:lang w:val="es-AR"/>
        </w:rPr>
        <w:t xml:space="preserve">los que se enfrentan la </w:t>
      </w:r>
      <w:r w:rsidR="00C92BA8" w:rsidRPr="00C44B26">
        <w:rPr>
          <w:rFonts w:ascii="Arial" w:hAnsi="Arial" w:cs="Arial"/>
          <w:highlight w:val="yellow"/>
          <w:lang w:val="es-AR"/>
        </w:rPr>
        <w:t>mayoría de las organizaciones</w:t>
      </w:r>
      <w:r w:rsidRPr="00C44B26">
        <w:rPr>
          <w:rFonts w:ascii="Arial" w:hAnsi="Arial" w:cs="Arial"/>
          <w:lang w:val="es-AR"/>
        </w:rPr>
        <w:t xml:space="preserve">, obteniendo como resultado </w:t>
      </w:r>
      <w:r w:rsidR="00C92BA8" w:rsidRPr="00C44B26">
        <w:rPr>
          <w:rFonts w:ascii="Arial" w:hAnsi="Arial" w:cs="Arial"/>
          <w:lang w:val="es-AR"/>
        </w:rPr>
        <w:t>que persistan los nichos y las barreras existentes en el</w:t>
      </w:r>
      <w:r w:rsidRPr="00C44B26">
        <w:rPr>
          <w:rFonts w:ascii="Arial" w:hAnsi="Arial" w:cs="Arial"/>
          <w:lang w:val="es-AR"/>
        </w:rPr>
        <w:t xml:space="preserve"> </w:t>
      </w:r>
      <w:r w:rsidR="00C92BA8" w:rsidRPr="00C44B26">
        <w:rPr>
          <w:rFonts w:ascii="Arial" w:hAnsi="Arial" w:cs="Arial"/>
          <w:lang w:val="es-AR"/>
        </w:rPr>
        <w:t>seno de las organizaciones.</w:t>
      </w:r>
    </w:p>
    <w:p w14:paraId="7C22E4CB" w14:textId="61B04557" w:rsidR="004C0D06" w:rsidRPr="00C44B26" w:rsidRDefault="004C0D06" w:rsidP="004C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6C8A4174" w14:textId="4CC641F0" w:rsidR="00663492" w:rsidRPr="00C44B26" w:rsidRDefault="004C0D06" w:rsidP="00663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 CMMI-DEV proporciona una oportunidad para evitar o eliminar estos nichos y barreras</w:t>
      </w:r>
      <w:r w:rsidR="00663492" w:rsidRPr="00C44B26">
        <w:rPr>
          <w:rFonts w:ascii="Arial" w:hAnsi="Arial" w:cs="Arial"/>
          <w:lang w:val="es-AR"/>
        </w:rPr>
        <w:t>, para ello consta de buenas prácticas que tratan las actividades de desarrollo aplicadas a productos y servicios</w:t>
      </w:r>
      <w:r w:rsidR="00663492" w:rsidRPr="00C44B26">
        <w:rPr>
          <w:rFonts w:ascii="Arial" w:hAnsi="Arial" w:cs="Arial"/>
          <w:highlight w:val="yellow"/>
          <w:lang w:val="es-AR"/>
        </w:rPr>
        <w:t xml:space="preserve">. </w:t>
      </w:r>
      <w:r w:rsidR="00663492" w:rsidRPr="00C44B26">
        <w:rPr>
          <w:rFonts w:ascii="Arial" w:hAnsi="Arial" w:cs="Arial"/>
          <w:highlight w:val="yellow"/>
        </w:rPr>
        <w:t>Aborda las prácticas que</w:t>
      </w:r>
      <w:r w:rsidR="00663492" w:rsidRPr="00C44B26">
        <w:rPr>
          <w:rFonts w:ascii="Arial" w:hAnsi="Arial" w:cs="Arial"/>
          <w:highlight w:val="yellow"/>
          <w:lang w:val="es-AR"/>
        </w:rPr>
        <w:t xml:space="preserve"> </w:t>
      </w:r>
      <w:r w:rsidR="00663492" w:rsidRPr="00C44B26">
        <w:rPr>
          <w:rFonts w:ascii="Arial" w:hAnsi="Arial" w:cs="Arial"/>
          <w:highlight w:val="yellow"/>
        </w:rPr>
        <w:t>cubren el ciclo de vida del producto desde la concepción hasta la</w:t>
      </w:r>
      <w:r w:rsidR="00C50548" w:rsidRPr="00C44B26">
        <w:rPr>
          <w:rFonts w:ascii="Arial" w:hAnsi="Arial" w:cs="Arial"/>
          <w:lang w:val="es-AR"/>
        </w:rPr>
        <w:t xml:space="preserve"> </w:t>
      </w:r>
      <w:r w:rsidR="00663492" w:rsidRPr="00C44B26">
        <w:rPr>
          <w:rFonts w:ascii="Arial" w:hAnsi="Arial" w:cs="Arial"/>
        </w:rPr>
        <w:t>entrega y el mantenimiento.</w:t>
      </w:r>
    </w:p>
    <w:p w14:paraId="3562F982" w14:textId="5366DEE3" w:rsidR="00663492" w:rsidRPr="00C44B26" w:rsidRDefault="00663492" w:rsidP="00E735C4">
      <w:pPr>
        <w:rPr>
          <w:rFonts w:ascii="Arial" w:hAnsi="Arial" w:cs="Arial"/>
        </w:rPr>
      </w:pPr>
    </w:p>
    <w:p w14:paraId="2C81898D" w14:textId="184B62CC" w:rsidR="00DA20D6" w:rsidRPr="00C44B26" w:rsidRDefault="00DA20D6" w:rsidP="00E735C4">
      <w:pPr>
        <w:rPr>
          <w:rFonts w:ascii="Arial" w:hAnsi="Arial" w:cs="Arial"/>
        </w:rPr>
      </w:pPr>
      <w:r w:rsidRPr="00C44B26">
        <w:rPr>
          <w:rFonts w:ascii="Arial" w:hAnsi="Arial" w:cs="Arial"/>
        </w:rPr>
        <w:t>¿Qué son los modelos de madurez y capacidad?</w:t>
      </w:r>
    </w:p>
    <w:p w14:paraId="17A93020" w14:textId="3A888095" w:rsidR="00DA20D6" w:rsidRPr="00C44B26" w:rsidRDefault="00DA20D6" w:rsidP="00DA2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>Un modelo de madurez y de capacidad (</w:t>
      </w:r>
      <w:proofErr w:type="spellStart"/>
      <w:r w:rsidRPr="00C44B26">
        <w:rPr>
          <w:rFonts w:ascii="Arial" w:hAnsi="Arial" w:cs="Arial"/>
          <w:lang w:val="es-AR"/>
        </w:rPr>
        <w:t>Capability</w:t>
      </w:r>
      <w:proofErr w:type="spellEnd"/>
      <w:r w:rsidRPr="00C44B26">
        <w:rPr>
          <w:rFonts w:ascii="Arial" w:hAnsi="Arial" w:cs="Arial"/>
          <w:lang w:val="es-AR"/>
        </w:rPr>
        <w:t xml:space="preserve"> </w:t>
      </w:r>
      <w:proofErr w:type="spellStart"/>
      <w:r w:rsidRPr="00C44B26">
        <w:rPr>
          <w:rFonts w:ascii="Arial" w:hAnsi="Arial" w:cs="Arial"/>
          <w:lang w:val="es-AR"/>
        </w:rPr>
        <w:t>Maturity</w:t>
      </w:r>
      <w:proofErr w:type="spellEnd"/>
      <w:r w:rsidRPr="00C44B26">
        <w:rPr>
          <w:rFonts w:ascii="Arial" w:hAnsi="Arial" w:cs="Arial"/>
          <w:lang w:val="es-AR"/>
        </w:rPr>
        <w:t xml:space="preserve"> </w:t>
      </w:r>
      <w:proofErr w:type="spellStart"/>
      <w:r w:rsidRPr="00C44B26">
        <w:rPr>
          <w:rFonts w:ascii="Arial" w:hAnsi="Arial" w:cs="Arial"/>
          <w:lang w:val="es-AR"/>
        </w:rPr>
        <w:t>Model</w:t>
      </w:r>
      <w:proofErr w:type="spellEnd"/>
      <w:r w:rsidRPr="00C44B26">
        <w:rPr>
          <w:rFonts w:ascii="Arial" w:hAnsi="Arial" w:cs="Arial"/>
          <w:lang w:val="es-AR"/>
        </w:rPr>
        <w:t xml:space="preserve">, CMM), incluyendo CMMI, </w:t>
      </w:r>
      <w:r w:rsidRPr="00C44B26">
        <w:rPr>
          <w:rFonts w:ascii="Arial" w:hAnsi="Arial" w:cs="Arial"/>
          <w:highlight w:val="yellow"/>
          <w:lang w:val="es-AR"/>
        </w:rPr>
        <w:t>es una representación simplificada del mundo</w:t>
      </w:r>
      <w:r w:rsidRPr="00C44B26">
        <w:rPr>
          <w:rFonts w:ascii="Arial" w:hAnsi="Arial" w:cs="Arial"/>
          <w:lang w:val="es-AR"/>
        </w:rPr>
        <w:t xml:space="preserve">. </w:t>
      </w:r>
    </w:p>
    <w:p w14:paraId="1F19D94B" w14:textId="066DBDCC" w:rsidR="00DA20D6" w:rsidRPr="00C44B26" w:rsidRDefault="00DA20D6" w:rsidP="00C4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44B26">
        <w:rPr>
          <w:rFonts w:ascii="Arial" w:hAnsi="Arial" w:cs="Arial"/>
          <w:lang w:val="es-AR"/>
        </w:rPr>
        <w:t xml:space="preserve">Los </w:t>
      </w:r>
      <w:proofErr w:type="spellStart"/>
      <w:r w:rsidRPr="00C44B26">
        <w:rPr>
          <w:rFonts w:ascii="Arial" w:hAnsi="Arial" w:cs="Arial"/>
          <w:lang w:val="es-AR"/>
        </w:rPr>
        <w:t>CMMs</w:t>
      </w:r>
      <w:proofErr w:type="spellEnd"/>
      <w:r w:rsidRPr="00C44B26">
        <w:rPr>
          <w:rFonts w:ascii="Arial" w:hAnsi="Arial" w:cs="Arial"/>
          <w:lang w:val="es-AR"/>
        </w:rPr>
        <w:t xml:space="preserve"> contienen los eleme</w:t>
      </w:r>
      <w:r w:rsidR="00C44B26" w:rsidRPr="00C44B26">
        <w:rPr>
          <w:rFonts w:ascii="Arial" w:hAnsi="Arial" w:cs="Arial"/>
          <w:lang w:val="es-AR"/>
        </w:rPr>
        <w:t>ntos esenciales de los procesos eficaces, se centran en mejorar los procesos de una organización.</w:t>
      </w:r>
      <w:r w:rsidRPr="00C44B26">
        <w:rPr>
          <w:rFonts w:ascii="Arial" w:hAnsi="Arial" w:cs="Arial"/>
          <w:lang w:val="es-AR"/>
        </w:rPr>
        <w:t xml:space="preserve"> Estos elementos se basan en </w:t>
      </w:r>
      <w:r w:rsidR="00C44B26" w:rsidRPr="00C44B26">
        <w:rPr>
          <w:rFonts w:ascii="Arial" w:hAnsi="Arial" w:cs="Arial"/>
          <w:lang w:val="es-AR"/>
        </w:rPr>
        <w:t xml:space="preserve">los conceptos desarrollados por </w:t>
      </w:r>
      <w:r w:rsidRPr="00C44B26">
        <w:rPr>
          <w:rFonts w:ascii="Arial" w:hAnsi="Arial" w:cs="Arial"/>
          <w:lang w:val="es-AR"/>
        </w:rPr>
        <w:t>Crosby, Deming, Juran y Humphrey</w:t>
      </w:r>
    </w:p>
    <w:p w14:paraId="0E61A796" w14:textId="77777777" w:rsidR="00DA20D6" w:rsidRDefault="00DA20D6" w:rsidP="00E735C4">
      <w:pPr>
        <w:rPr>
          <w:rFonts w:ascii="Berkeley-Medium" w:hAnsi="Berkeley-Medium" w:cs="Berkeley-Medium"/>
        </w:rPr>
      </w:pPr>
    </w:p>
    <w:p w14:paraId="654500A1" w14:textId="1D1E2A2A" w:rsidR="00E735C4" w:rsidRPr="00C50548" w:rsidRDefault="00663492" w:rsidP="00E735C4">
      <w:pPr>
        <w:rPr>
          <w:rFonts w:ascii="Arial" w:hAnsi="Arial" w:cs="Arial"/>
          <w:b/>
        </w:rPr>
      </w:pPr>
      <w:r w:rsidRPr="00C50548">
        <w:rPr>
          <w:rFonts w:ascii="Arial" w:hAnsi="Arial" w:cs="Arial"/>
          <w:b/>
        </w:rPr>
        <w:t>¿Qué es CMMI-DEV?</w:t>
      </w:r>
    </w:p>
    <w:p w14:paraId="696F5313" w14:textId="6E24FC08" w:rsidR="00E735C4" w:rsidRDefault="00663492" w:rsidP="00E735C4">
      <w:pPr>
        <w:rPr>
          <w:rFonts w:ascii="Arial" w:hAnsi="Arial" w:cs="Arial"/>
        </w:rPr>
      </w:pPr>
      <w:r>
        <w:rPr>
          <w:rFonts w:ascii="Arial" w:hAnsi="Arial" w:cs="Arial"/>
          <w:lang w:val="es-AR"/>
        </w:rPr>
        <w:t>Es un modelo que consta de buenas prácticas que tratan las actividades de desarrollo aplicadas a productos y servicios</w:t>
      </w:r>
      <w:r>
        <w:t xml:space="preserve"> </w:t>
      </w:r>
      <w:r w:rsidR="00E735C4" w:rsidRPr="00663492">
        <w:rPr>
          <w:rFonts w:ascii="Arial" w:hAnsi="Arial" w:cs="Arial"/>
          <w:highlight w:val="yellow"/>
        </w:rPr>
        <w:t>contiene prácticas que cubren la gestión de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proyectos, la gestión de procesos, la ingeniería de sistemas, la ingeniería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de hardware, la ingeniería de software y otros procesos de soporte</w:t>
      </w:r>
      <w:r>
        <w:rPr>
          <w:rFonts w:ascii="Arial" w:hAnsi="Arial" w:cs="Arial"/>
        </w:rPr>
        <w:t xml:space="preserve"> </w:t>
      </w:r>
      <w:r w:rsidR="00E735C4" w:rsidRPr="00663492">
        <w:rPr>
          <w:rFonts w:ascii="Arial" w:hAnsi="Arial" w:cs="Arial"/>
          <w:highlight w:val="yellow"/>
        </w:rPr>
        <w:t>utilizados en el desarrollo y mantenimiento.</w:t>
      </w:r>
    </w:p>
    <w:p w14:paraId="5879BFF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proporciona una orientación para aplicar las</w:t>
      </w:r>
    </w:p>
    <w:p w14:paraId="51C73210" w14:textId="77777777" w:rsidR="00C50548" w:rsidRDefault="00C50548" w:rsidP="00C50548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buenas prácticas CMMI en una organización de desarrollo.</w:t>
      </w:r>
    </w:p>
    <w:p w14:paraId="1335BD61" w14:textId="192740C5" w:rsidR="00663492" w:rsidRDefault="00663492" w:rsidP="00E735C4">
      <w:pPr>
        <w:rPr>
          <w:rFonts w:ascii="Arial" w:hAnsi="Arial" w:cs="Arial"/>
        </w:rPr>
      </w:pPr>
    </w:p>
    <w:p w14:paraId="27F57332" w14:textId="58A800DF" w:rsidR="00C50548" w:rsidRPr="00C50548" w:rsidRDefault="00C50548" w:rsidP="00C505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¿Cómo se </w:t>
      </w:r>
      <w:r w:rsidRPr="00C50548">
        <w:rPr>
          <w:rFonts w:ascii="Arial" w:hAnsi="Arial" w:cs="Arial"/>
          <w:b/>
        </w:rPr>
        <w:t>Estructura</w:t>
      </w:r>
      <w:r>
        <w:rPr>
          <w:rFonts w:ascii="Arial" w:hAnsi="Arial" w:cs="Arial"/>
          <w:b/>
        </w:rPr>
        <w:t>?</w:t>
      </w:r>
    </w:p>
    <w:p w14:paraId="5857CA96" w14:textId="70DD65C8" w:rsidR="00756D5F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lastRenderedPageBreak/>
        <w:t>CMMI-DEV contiene 22 áreas de proceso.</w:t>
      </w:r>
    </w:p>
    <w:p w14:paraId="783D5218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Análisis Causal y Resolución (CAR).</w:t>
      </w:r>
    </w:p>
    <w:p w14:paraId="63835B0D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de Configuración (CM).</w:t>
      </w:r>
    </w:p>
    <w:p w14:paraId="4148F723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Análisis de Decisiones y Resolución (DAR).</w:t>
      </w:r>
    </w:p>
    <w:p w14:paraId="273DC565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Integrada del Proyecto (IPM).</w:t>
      </w:r>
    </w:p>
    <w:p w14:paraId="07CA78B4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Medición y Análisis (MA).</w:t>
      </w:r>
    </w:p>
    <w:p w14:paraId="7D855007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Definición de Procesos de la Organización (OPD).</w:t>
      </w:r>
    </w:p>
    <w:p w14:paraId="7E5C170C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Enfoque en Procesos de la Organización (OPF).</w:t>
      </w:r>
    </w:p>
    <w:p w14:paraId="2DED26F7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del Rendimiento de la Organización (OPM).</w:t>
      </w:r>
    </w:p>
    <w:p w14:paraId="7DFC9217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Rendimiento de Procesos de la Organización (OPP).</w:t>
      </w:r>
    </w:p>
    <w:p w14:paraId="5D7D7DAE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Formación en la Organización (OT).</w:t>
      </w:r>
    </w:p>
    <w:p w14:paraId="324B69D5" w14:textId="77777777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n-US"/>
        </w:rPr>
      </w:pPr>
      <w:r>
        <w:rPr>
          <w:rFonts w:ascii="Berkeley-Medium" w:hAnsi="Berkeley-Medium" w:cs="Berkeley-Medium"/>
          <w:color w:val="4D4D4D"/>
          <w:lang w:val="en-US"/>
        </w:rPr>
        <w:t xml:space="preserve">• </w:t>
      </w:r>
      <w:proofErr w:type="spellStart"/>
      <w:r>
        <w:rPr>
          <w:rFonts w:ascii="Berkeley-Medium" w:hAnsi="Berkeley-Medium" w:cs="Berkeley-Medium"/>
          <w:color w:val="000000"/>
          <w:lang w:val="en-US"/>
        </w:rPr>
        <w:t>Integración</w:t>
      </w:r>
      <w:proofErr w:type="spellEnd"/>
      <w:r>
        <w:rPr>
          <w:rFonts w:ascii="Berkeley-Medium" w:hAnsi="Berkeley-Medium" w:cs="Berkeley-Medium"/>
          <w:color w:val="000000"/>
          <w:lang w:val="en-US"/>
        </w:rPr>
        <w:t xml:space="preserve"> </w:t>
      </w:r>
      <w:proofErr w:type="gramStart"/>
      <w:r>
        <w:rPr>
          <w:rFonts w:ascii="Berkeley-Medium" w:hAnsi="Berkeley-Medium" w:cs="Berkeley-Medium"/>
          <w:color w:val="000000"/>
          <w:lang w:val="en-US"/>
        </w:rPr>
        <w:t>del</w:t>
      </w:r>
      <w:proofErr w:type="gramEnd"/>
      <w:r>
        <w:rPr>
          <w:rFonts w:ascii="Berkeley-Medium" w:hAnsi="Berkeley-Medium" w:cs="Berkeley-Medium"/>
          <w:color w:val="000000"/>
          <w:lang w:val="en-US"/>
        </w:rPr>
        <w:t xml:space="preserve"> </w:t>
      </w:r>
      <w:proofErr w:type="spellStart"/>
      <w:r>
        <w:rPr>
          <w:rFonts w:ascii="Berkeley-Medium" w:hAnsi="Berkeley-Medium" w:cs="Berkeley-Medium"/>
          <w:color w:val="000000"/>
          <w:lang w:val="en-US"/>
        </w:rPr>
        <w:t>Producto</w:t>
      </w:r>
      <w:proofErr w:type="spellEnd"/>
      <w:r>
        <w:rPr>
          <w:rFonts w:ascii="Berkeley-Medium" w:hAnsi="Berkeley-Medium" w:cs="Berkeley-Medium"/>
          <w:color w:val="000000"/>
          <w:lang w:val="en-US"/>
        </w:rPr>
        <w:t xml:space="preserve"> (PI).</w:t>
      </w:r>
    </w:p>
    <w:p w14:paraId="7896A044" w14:textId="1ED2E938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Monitorización y Control del Proyecto (PMC).</w:t>
      </w:r>
    </w:p>
    <w:p w14:paraId="0F697D50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Planificación del Proyecto (PP).</w:t>
      </w:r>
    </w:p>
    <w:p w14:paraId="5CF9284C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Aseguramiento de la Calidad del Proceso y del Producto (PPQA).</w:t>
      </w:r>
    </w:p>
    <w:p w14:paraId="5D8BDB53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Cuantitativa del Proyecto (QPM).</w:t>
      </w:r>
    </w:p>
    <w:p w14:paraId="5969F8AF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Desarrollo de Requisitos (RD).</w:t>
      </w:r>
    </w:p>
    <w:p w14:paraId="5176433D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de Requisitos (REQM).</w:t>
      </w:r>
    </w:p>
    <w:p w14:paraId="40FE6A0E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de Riesgos (RSKM).</w:t>
      </w:r>
    </w:p>
    <w:p w14:paraId="7B376E54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Gestión de Acuerdos con Proveedores (SAM).</w:t>
      </w:r>
    </w:p>
    <w:p w14:paraId="18908527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Solución Técnica (TS).</w:t>
      </w:r>
    </w:p>
    <w:p w14:paraId="7B50EDB9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756D5F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756D5F">
        <w:rPr>
          <w:rFonts w:ascii="Berkeley-Medium" w:hAnsi="Berkeley-Medium" w:cs="Berkeley-Medium"/>
          <w:color w:val="000000"/>
          <w:lang w:val="es-AR"/>
        </w:rPr>
        <w:t>Validación (VAL).</w:t>
      </w:r>
    </w:p>
    <w:p w14:paraId="1C49C763" w14:textId="043503FD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n-US"/>
        </w:rPr>
      </w:pPr>
      <w:r>
        <w:rPr>
          <w:rFonts w:ascii="Berkeley-Medium" w:hAnsi="Berkeley-Medium" w:cs="Berkeley-Medium"/>
          <w:color w:val="4D4D4D"/>
          <w:lang w:val="en-US"/>
        </w:rPr>
        <w:t xml:space="preserve">• </w:t>
      </w:r>
      <w:proofErr w:type="spellStart"/>
      <w:r>
        <w:rPr>
          <w:rFonts w:ascii="Berkeley-Medium" w:hAnsi="Berkeley-Medium" w:cs="Berkeley-Medium"/>
          <w:color w:val="000000"/>
          <w:lang w:val="en-US"/>
        </w:rPr>
        <w:t>Verificación</w:t>
      </w:r>
      <w:proofErr w:type="spellEnd"/>
      <w:r>
        <w:rPr>
          <w:rFonts w:ascii="Berkeley-Medium" w:hAnsi="Berkeley-Medium" w:cs="Berkeley-Medium"/>
          <w:color w:val="000000"/>
          <w:lang w:val="en-US"/>
        </w:rPr>
        <w:t xml:space="preserve"> (VER).</w:t>
      </w:r>
      <w:r w:rsidR="000A4813">
        <w:rPr>
          <w:rFonts w:ascii="Berkeley-Medium" w:hAnsi="Berkeley-Medium" w:cs="Berkeley-Medium"/>
          <w:color w:val="000000"/>
          <w:lang w:val="en-US"/>
        </w:rPr>
        <w:t xml:space="preserve"> </w:t>
      </w:r>
    </w:p>
    <w:p w14:paraId="00E6A481" w14:textId="77777777" w:rsidR="000A4813" w:rsidRPr="00756D5F" w:rsidRDefault="000A4813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50424A80" w14:textId="1D2966C1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 xml:space="preserve"> De esas áreas de proceso,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16 son áreas de proceso base, 1 es un área de proceso compartida y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5 son áreas de proceso específicas de desarrollo</w:t>
      </w:r>
      <w:r w:rsidRPr="00C50548">
        <w:rPr>
          <w:rFonts w:ascii="Arial" w:hAnsi="Arial" w:cs="Arial"/>
          <w:sz w:val="13"/>
          <w:szCs w:val="13"/>
        </w:rPr>
        <w:t>1</w:t>
      </w:r>
      <w:r w:rsidRPr="00C50548">
        <w:rPr>
          <w:rFonts w:ascii="Arial" w:hAnsi="Arial" w:cs="Arial"/>
        </w:rPr>
        <w:t>.</w:t>
      </w:r>
    </w:p>
    <w:p w14:paraId="60FA8DA6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C3D785" w14:textId="7B856EA4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>Todas las prácticas del modelo CMMI-DEV se centran en las actividades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la organización desarrolladora. Cinco áreas de proceso se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centran en las prácticas específicas del desarrollo: tratando desarrollo</w:t>
      </w:r>
      <w:r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requisitos, solución técnica, integración del producto, verificación</w:t>
      </w:r>
    </w:p>
    <w:p w14:paraId="612FEE3F" w14:textId="018450B9" w:rsidR="00C50548" w:rsidRPr="00C50548" w:rsidRDefault="00C50548" w:rsidP="00C50548">
      <w:pPr>
        <w:rPr>
          <w:rFonts w:ascii="Arial" w:hAnsi="Arial" w:cs="Arial"/>
        </w:rPr>
      </w:pPr>
      <w:r>
        <w:rPr>
          <w:rFonts w:ascii="Arial" w:hAnsi="Arial" w:cs="Arial"/>
        </w:rPr>
        <w:t>y validación.</w:t>
      </w:r>
    </w:p>
    <w:p w14:paraId="0AA646C4" w14:textId="77777777" w:rsidR="00C50548" w:rsidRDefault="00C50548" w:rsidP="00E735C4">
      <w:pPr>
        <w:rPr>
          <w:rFonts w:ascii="Arial" w:hAnsi="Arial" w:cs="Arial"/>
          <w:b/>
        </w:rPr>
      </w:pPr>
    </w:p>
    <w:p w14:paraId="44CEE238" w14:textId="795345B6" w:rsidR="00663492" w:rsidRPr="00C50548" w:rsidRDefault="00663492" w:rsidP="00E735C4">
      <w:pPr>
        <w:rPr>
          <w:rFonts w:ascii="Arial" w:hAnsi="Arial" w:cs="Arial"/>
          <w:b/>
        </w:rPr>
      </w:pPr>
      <w:r w:rsidRPr="00C50548">
        <w:rPr>
          <w:rFonts w:ascii="Arial" w:hAnsi="Arial" w:cs="Arial"/>
          <w:b/>
        </w:rPr>
        <w:t>¿Qué es lo que especifica y lo que no especifica CMMI-DEV?</w:t>
      </w:r>
    </w:p>
    <w:p w14:paraId="1B7E165D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Berkeley-Medium" w:hAnsi="Berkeley-Medium" w:cs="Berkeley-Medium"/>
          <w:b/>
        </w:rPr>
      </w:pPr>
    </w:p>
    <w:p w14:paraId="13395BC6" w14:textId="14BFA8E5" w:rsidR="00E136FA" w:rsidRPr="00C50548" w:rsidRDefault="00E735C4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0548">
        <w:rPr>
          <w:rFonts w:ascii="Arial" w:hAnsi="Arial" w:cs="Arial"/>
          <w:b/>
        </w:rPr>
        <w:t>CMMI-DEV no específica</w:t>
      </w:r>
      <w:r w:rsidRPr="00C50548">
        <w:rPr>
          <w:rFonts w:ascii="Arial" w:hAnsi="Arial" w:cs="Arial"/>
        </w:rPr>
        <w:t xml:space="preserve"> que un proyecto u organización deba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seguir un flujo de proceso en particular o que sean desarrollados un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 xml:space="preserve">cierto número de productos </w:t>
      </w:r>
      <w:r w:rsidR="00C50548" w:rsidRPr="00C50548">
        <w:rPr>
          <w:rFonts w:ascii="Arial" w:hAnsi="Arial" w:cs="Arial"/>
        </w:rPr>
        <w:t xml:space="preserve">por día, o que deban alcanzarse </w:t>
      </w:r>
      <w:r w:rsidRPr="00C50548">
        <w:rPr>
          <w:rFonts w:ascii="Arial" w:hAnsi="Arial" w:cs="Arial"/>
        </w:rPr>
        <w:t>objetivos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de rendimiento específicos.</w:t>
      </w:r>
    </w:p>
    <w:p w14:paraId="17BF17AF" w14:textId="77777777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35390FCB" w14:textId="3332CBE7" w:rsidR="00E735C4" w:rsidRPr="00C50548" w:rsidRDefault="00E735C4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 xml:space="preserve"> </w:t>
      </w:r>
      <w:r w:rsidR="00C50548" w:rsidRPr="00C50548">
        <w:rPr>
          <w:rFonts w:ascii="Arial" w:hAnsi="Arial" w:cs="Arial"/>
        </w:rPr>
        <w:tab/>
      </w:r>
      <w:r w:rsidR="00C50548" w:rsidRPr="00C50548">
        <w:rPr>
          <w:rFonts w:ascii="Arial" w:hAnsi="Arial" w:cs="Arial"/>
          <w:b/>
        </w:rPr>
        <w:t>CMMI-DEV específica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que un proyecto u</w:t>
      </w:r>
      <w:r w:rsidR="00E136FA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organización debería tener procesos que traten prácticas relacionadas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con el desarrollo. Para determinar si estos procesos están desplegados,</w:t>
      </w:r>
    </w:p>
    <w:p w14:paraId="00668AC4" w14:textId="11EC8FC0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0548">
        <w:rPr>
          <w:rFonts w:ascii="Arial" w:hAnsi="Arial" w:cs="Arial"/>
        </w:rPr>
        <w:t>un proyecto u organización busca la correspondencia entre sus procesos</w:t>
      </w:r>
      <w:r w:rsidR="00C50548" w:rsidRPr="00C50548">
        <w:rPr>
          <w:rFonts w:ascii="Arial" w:hAnsi="Arial" w:cs="Arial"/>
        </w:rPr>
        <w:t xml:space="preserve"> </w:t>
      </w:r>
      <w:r w:rsidRPr="00C50548">
        <w:rPr>
          <w:rFonts w:ascii="Arial" w:hAnsi="Arial" w:cs="Arial"/>
        </w:rPr>
        <w:t>y las áreas de proceso de este modelo.</w:t>
      </w:r>
    </w:p>
    <w:p w14:paraId="3B53657C" w14:textId="09690A63" w:rsid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55767B" w14:textId="77777777" w:rsid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AF48D7" w14:textId="6BC10BE0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¿</w:t>
      </w:r>
      <w:r w:rsidRPr="00C50548">
        <w:rPr>
          <w:rFonts w:ascii="Arial" w:hAnsi="Arial" w:cs="Arial"/>
          <w:b/>
        </w:rPr>
        <w:t>Cómo inyecta CMMI-DEV mejoras en las organizaciones?</w:t>
      </w:r>
    </w:p>
    <w:p w14:paraId="1DC01E41" w14:textId="77777777" w:rsidR="00C50548" w:rsidRP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C4AE8C" w14:textId="77777777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50548">
        <w:rPr>
          <w:rFonts w:ascii="Arial" w:hAnsi="Arial" w:cs="Arial"/>
          <w:lang w:val="es-AR"/>
        </w:rPr>
        <w:t xml:space="preserve">El Software </w:t>
      </w:r>
      <w:proofErr w:type="spellStart"/>
      <w:r w:rsidRPr="00C50548">
        <w:rPr>
          <w:rFonts w:ascii="Arial" w:hAnsi="Arial" w:cs="Arial"/>
          <w:lang w:val="es-AR"/>
        </w:rPr>
        <w:t>Engineering</w:t>
      </w:r>
      <w:proofErr w:type="spellEnd"/>
      <w:r w:rsidRPr="00C50548">
        <w:rPr>
          <w:rFonts w:ascii="Arial" w:hAnsi="Arial" w:cs="Arial"/>
          <w:lang w:val="es-AR"/>
        </w:rPr>
        <w:t xml:space="preserve"> </w:t>
      </w:r>
      <w:proofErr w:type="spellStart"/>
      <w:r w:rsidRPr="00C50548">
        <w:rPr>
          <w:rFonts w:ascii="Arial" w:hAnsi="Arial" w:cs="Arial"/>
          <w:lang w:val="es-AR"/>
        </w:rPr>
        <w:t>Institute</w:t>
      </w:r>
      <w:proofErr w:type="spellEnd"/>
      <w:r w:rsidRPr="00C50548">
        <w:rPr>
          <w:rFonts w:ascii="Arial" w:hAnsi="Arial" w:cs="Arial"/>
          <w:lang w:val="es-AR"/>
        </w:rPr>
        <w:t xml:space="preserve"> (SEI), en sus investigaciones</w:t>
      </w:r>
    </w:p>
    <w:p w14:paraId="7B50DF47" w14:textId="5CDB3948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C50548">
        <w:rPr>
          <w:rFonts w:ascii="Arial" w:hAnsi="Arial" w:cs="Arial"/>
          <w:lang w:val="es-AR"/>
        </w:rPr>
        <w:t xml:space="preserve">ha identificado varias dimensiones en las que una organización puede centrarse para mejorar su actividad. </w:t>
      </w:r>
    </w:p>
    <w:p w14:paraId="791B0035" w14:textId="47980818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 xml:space="preserve">La Figura </w:t>
      </w:r>
      <w:r w:rsidRPr="00C50548">
        <w:rPr>
          <w:rFonts w:ascii="Berkeley-Medium" w:hAnsi="Berkeley-Medium" w:cs="Berkeley-Medium"/>
          <w:lang w:val="es-AR"/>
        </w:rPr>
        <w:t>1.1 ilustra las tres dimensiones críticas donde normalmente se centran</w:t>
      </w:r>
    </w:p>
    <w:p w14:paraId="29ACF840" w14:textId="4E5F412D" w:rsidR="00C50548" w:rsidRPr="00C50548" w:rsidRDefault="00C50548" w:rsidP="00C50548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C50548">
        <w:rPr>
          <w:rFonts w:ascii="Berkeley-Medium" w:hAnsi="Berkeley-Medium" w:cs="Berkeley-Medium"/>
          <w:lang w:val="es-AR"/>
        </w:rPr>
        <w:t>las organizaciones: las personas, los</w:t>
      </w:r>
      <w:r>
        <w:rPr>
          <w:rFonts w:ascii="Berkeley-Medium" w:hAnsi="Berkeley-Medium" w:cs="Berkeley-Medium"/>
          <w:lang w:val="es-AR"/>
        </w:rPr>
        <w:t xml:space="preserve"> métodos y procedimientos, y el </w:t>
      </w:r>
      <w:r w:rsidRPr="00C50548">
        <w:rPr>
          <w:rFonts w:ascii="Berkeley-Medium" w:hAnsi="Berkeley-Medium" w:cs="Berkeley-Medium"/>
          <w:lang w:val="es-AR"/>
        </w:rPr>
        <w:t>equipamiento y herramientas.</w:t>
      </w:r>
    </w:p>
    <w:p w14:paraId="7C33D1D0" w14:textId="2DC36BD3" w:rsidR="00C50548" w:rsidRDefault="00C50548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</w:t>
      </w:r>
      <w:r w:rsidR="00DA20D6">
        <w:rPr>
          <w:rFonts w:ascii="Arial" w:hAnsi="Arial" w:cs="Arial"/>
        </w:rPr>
        <w:t>a de página de 24.</w:t>
      </w:r>
    </w:p>
    <w:p w14:paraId="3D0C511F" w14:textId="1C90F971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BE1C1A" w14:textId="1848BFD4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F3EC34" w14:textId="5DB9511B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69629C" w14:textId="6977B79B" w:rsidR="00DA20D6" w:rsidRDefault="00756D5F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CAPITULO II</w:t>
      </w:r>
    </w:p>
    <w:p w14:paraId="30CB92BF" w14:textId="6511F1EA" w:rsidR="00756D5F" w:rsidRDefault="00756D5F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Componentes del área de proceso</w:t>
      </w:r>
    </w:p>
    <w:p w14:paraId="7C7A8E9F" w14:textId="3BE1EEA5" w:rsidR="00756D5F" w:rsidRDefault="00756D5F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B75518" w14:textId="77777777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componentes del modelo</w:t>
      </w:r>
      <w:r>
        <w:rPr>
          <w:rFonts w:ascii="Arial" w:hAnsi="Arial" w:cs="Arial"/>
          <w:lang w:val="es-AR"/>
        </w:rPr>
        <w:t xml:space="preserve"> se agrupan en tres categorías:</w:t>
      </w:r>
    </w:p>
    <w:p w14:paraId="5A14800C" w14:textId="77BA6EAC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Requeridos</w:t>
      </w:r>
    </w:p>
    <w:p w14:paraId="3C6DBD5B" w14:textId="37AF316D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Esperados</w:t>
      </w:r>
      <w:r w:rsidRPr="00756D5F">
        <w:rPr>
          <w:rFonts w:ascii="Arial" w:hAnsi="Arial" w:cs="Arial"/>
          <w:lang w:val="es-AR"/>
        </w:rPr>
        <w:t xml:space="preserve"> </w:t>
      </w:r>
    </w:p>
    <w:p w14:paraId="658D170A" w14:textId="68100F0A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</w:t>
      </w:r>
      <w:r w:rsidRPr="00756D5F">
        <w:rPr>
          <w:rFonts w:ascii="Arial" w:hAnsi="Arial" w:cs="Arial"/>
          <w:lang w:val="es-AR"/>
        </w:rPr>
        <w:t>nformativos</w:t>
      </w:r>
    </w:p>
    <w:p w14:paraId="4B1DDF94" w14:textId="54170EA6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36D93C5C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s-AR"/>
        </w:rPr>
      </w:pPr>
      <w:r w:rsidRPr="00756D5F">
        <w:rPr>
          <w:rFonts w:ascii="Arial" w:hAnsi="Arial" w:cs="Arial"/>
          <w:b/>
          <w:bCs/>
          <w:lang w:val="es-AR"/>
        </w:rPr>
        <w:t>Componentes requeridos</w:t>
      </w:r>
    </w:p>
    <w:p w14:paraId="4F6611CF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componentes requeridos son componentes CMMI que son esenciales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para lograr la mejora de procesos en un área de proceso dada.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Los componentes requeridos en CMMI son las metas</w:t>
      </w:r>
    </w:p>
    <w:p w14:paraId="1399E700" w14:textId="2B70484C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 xml:space="preserve">específicas y genéricas. </w:t>
      </w:r>
    </w:p>
    <w:p w14:paraId="58752D0F" w14:textId="224E8A0B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2FF6850A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s-AR"/>
        </w:rPr>
      </w:pPr>
      <w:r w:rsidRPr="00756D5F">
        <w:rPr>
          <w:rFonts w:ascii="Arial" w:hAnsi="Arial" w:cs="Arial"/>
          <w:b/>
          <w:bCs/>
          <w:lang w:val="es-AR"/>
        </w:rPr>
        <w:t>Componentes esperados</w:t>
      </w:r>
    </w:p>
    <w:p w14:paraId="3A12898F" w14:textId="7D0247F2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componentes esperados son componentes CMMI que describen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las actividades que son importantes para lograr un componente CMMI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requerido.</w:t>
      </w:r>
    </w:p>
    <w:p w14:paraId="5B8F1629" w14:textId="5C3D0186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componentes esperados en CMMI son las prácticas específicas y genéricas.</w:t>
      </w:r>
    </w:p>
    <w:p w14:paraId="43FB19EC" w14:textId="51C7DFD3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6711BCE" w14:textId="77777777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s-AR"/>
        </w:rPr>
      </w:pPr>
      <w:r w:rsidRPr="00756D5F">
        <w:rPr>
          <w:rFonts w:ascii="Arial" w:hAnsi="Arial" w:cs="Arial"/>
          <w:b/>
          <w:bCs/>
          <w:lang w:val="es-AR"/>
        </w:rPr>
        <w:t>Componentes informativos</w:t>
      </w:r>
    </w:p>
    <w:p w14:paraId="7BE27FFC" w14:textId="666666F6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componentes informativos son componentes CMMI que ayudan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a los usuarios del modelo a comprender los componentes CMMI requeridos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y esperados.</w:t>
      </w:r>
    </w:p>
    <w:p w14:paraId="44284000" w14:textId="0188D53F" w:rsidR="00756D5F" w:rsidRDefault="00756D5F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DDA198" w14:textId="72847B42" w:rsidR="00756D5F" w:rsidRP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los títulos de metas, los títulos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de prácticas, las fuentes, los ejemplos de productos de trabajo y las</w:t>
      </w:r>
    </w:p>
    <w:p w14:paraId="7969783F" w14:textId="403ECD9E" w:rsidR="00756D5F" w:rsidRDefault="00756D5F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756D5F">
        <w:rPr>
          <w:rFonts w:ascii="Arial" w:hAnsi="Arial" w:cs="Arial"/>
          <w:lang w:val="es-AR"/>
        </w:rPr>
        <w:t>elaboraciones de prácticas genéricas son componentes informativos</w:t>
      </w:r>
      <w:r>
        <w:rPr>
          <w:rFonts w:ascii="Arial" w:hAnsi="Arial" w:cs="Arial"/>
          <w:lang w:val="es-AR"/>
        </w:rPr>
        <w:t xml:space="preserve"> </w:t>
      </w:r>
      <w:r w:rsidRPr="00756D5F">
        <w:rPr>
          <w:rFonts w:ascii="Arial" w:hAnsi="Arial" w:cs="Arial"/>
          <w:lang w:val="es-AR"/>
        </w:rPr>
        <w:t>del modelo.</w:t>
      </w:r>
    </w:p>
    <w:p w14:paraId="4462FAB1" w14:textId="24383F67" w:rsidR="000239A7" w:rsidRDefault="000239A7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1CE529DD" w14:textId="1E83B5CA" w:rsidR="000239A7" w:rsidRDefault="000239A7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3DE1CA32" w14:textId="1A16A267" w:rsidR="000239A7" w:rsidRDefault="000239A7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716112C5" w14:textId="42754F06" w:rsidR="000239A7" w:rsidRPr="00756D5F" w:rsidRDefault="000239A7" w:rsidP="00756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pict w14:anchorId="29656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pt;height:413.4pt">
            <v:imagedata r:id="rId5" o:title="Componentes de CMMI"/>
          </v:shape>
        </w:pict>
      </w:r>
    </w:p>
    <w:p w14:paraId="0B24C3D2" w14:textId="1C790BC2" w:rsidR="00DA20D6" w:rsidRDefault="00DA20D6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C4DB5B" w14:textId="31D9A8F6" w:rsidR="00DA20D6" w:rsidRDefault="000239A7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CAPITULO III</w:t>
      </w:r>
    </w:p>
    <w:p w14:paraId="0633AC07" w14:textId="7787CEF4" w:rsidR="000239A7" w:rsidRDefault="000239A7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1B6F9C" w14:textId="3CB38437" w:rsidR="000239A7" w:rsidRDefault="000239A7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Uniendo todo:</w:t>
      </w:r>
    </w:p>
    <w:p w14:paraId="4DE4091F" w14:textId="77777777" w:rsidR="000239A7" w:rsidRDefault="000239A7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C0EA7A" w14:textId="31C13219" w:rsidR="000239A7" w:rsidRPr="000239A7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0239A7">
        <w:rPr>
          <w:rFonts w:ascii="Arial" w:hAnsi="Arial" w:cs="Arial"/>
          <w:lang w:val="es-AR"/>
        </w:rPr>
        <w:t xml:space="preserve">Ahora que se han presentado los componentes de los modelos </w:t>
      </w:r>
      <w:proofErr w:type="spellStart"/>
      <w:proofErr w:type="gramStart"/>
      <w:r w:rsidRPr="000239A7">
        <w:rPr>
          <w:rFonts w:ascii="Arial" w:hAnsi="Arial" w:cs="Arial"/>
          <w:lang w:val="es-AR"/>
        </w:rPr>
        <w:t>CMMI,es</w:t>
      </w:r>
      <w:proofErr w:type="spellEnd"/>
      <w:proofErr w:type="gramEnd"/>
      <w:r w:rsidRPr="000239A7">
        <w:rPr>
          <w:rFonts w:ascii="Arial" w:hAnsi="Arial" w:cs="Arial"/>
          <w:lang w:val="es-AR"/>
        </w:rPr>
        <w:t xml:space="preserve"> necesario comprender cómo encajan todos juntos para satisfacer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 xml:space="preserve">sus necesidades de mejora de procesos. </w:t>
      </w:r>
    </w:p>
    <w:p w14:paraId="5ACA5D81" w14:textId="77777777" w:rsidR="000239A7" w:rsidRDefault="000239A7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48E2DC" w14:textId="5BABA672" w:rsidR="00E735C4" w:rsidRDefault="00E735C4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39A7">
        <w:rPr>
          <w:rFonts w:ascii="Arial" w:hAnsi="Arial" w:cs="Arial"/>
        </w:rPr>
        <w:t>La correspondencia de procesos con las áreas de proceso permite</w:t>
      </w:r>
      <w:r w:rsidR="000239A7">
        <w:rPr>
          <w:rFonts w:ascii="Arial" w:hAnsi="Arial" w:cs="Arial"/>
        </w:rPr>
        <w:t xml:space="preserve"> </w:t>
      </w:r>
      <w:r w:rsidRPr="000239A7">
        <w:rPr>
          <w:rFonts w:ascii="Arial" w:hAnsi="Arial" w:cs="Arial"/>
        </w:rPr>
        <w:t>a la organización seguir su progreso frente al modelo CMMI-DEV a</w:t>
      </w:r>
      <w:r w:rsidR="000239A7">
        <w:rPr>
          <w:rFonts w:ascii="Arial" w:hAnsi="Arial" w:cs="Arial"/>
        </w:rPr>
        <w:t xml:space="preserve"> </w:t>
      </w:r>
      <w:r w:rsidRPr="000239A7">
        <w:rPr>
          <w:rFonts w:ascii="Arial" w:hAnsi="Arial" w:cs="Arial"/>
        </w:rPr>
        <w:t xml:space="preserve">medida que actualiza o crea procesos. </w:t>
      </w:r>
    </w:p>
    <w:p w14:paraId="5E39B29F" w14:textId="66866E74" w:rsidR="000239A7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48392C" w14:textId="2DAD8E42" w:rsidR="000239A7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NIVELES en CMMI-DEV</w:t>
      </w:r>
    </w:p>
    <w:p w14:paraId="76373A56" w14:textId="77777777" w:rsidR="000239A7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BAC2EAF" w14:textId="5D3E956E" w:rsidR="000239A7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</w:rPr>
        <w:t xml:space="preserve">Los niveles </w:t>
      </w:r>
      <w:r w:rsidRPr="000239A7">
        <w:rPr>
          <w:rFonts w:ascii="Arial" w:hAnsi="Arial" w:cs="Arial"/>
          <w:lang w:val="es-AR"/>
        </w:rPr>
        <w:t>se utilizan en CMMI-DEV para describi</w:t>
      </w:r>
      <w:r>
        <w:rPr>
          <w:rFonts w:ascii="Arial" w:hAnsi="Arial" w:cs="Arial"/>
          <w:lang w:val="es-AR"/>
        </w:rPr>
        <w:t xml:space="preserve">r un camino evolutivo </w:t>
      </w:r>
      <w:r w:rsidRPr="000239A7">
        <w:rPr>
          <w:rFonts w:ascii="Arial" w:hAnsi="Arial" w:cs="Arial"/>
          <w:lang w:val="es-AR"/>
        </w:rPr>
        <w:t>recomendado para una organización que quiera mejorar los procesos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>que utiliza para desarrollar productos o servicios. Los niveles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>pueden también ser el resultado de la actividad de calificación en las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>evaluaciones1. Las evaluaciones se pueden aplicar a organizaciones enteras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>o a grupos más pequeños, tales como un grupo de proyectos o</w:t>
      </w:r>
      <w:r>
        <w:rPr>
          <w:rFonts w:ascii="Arial" w:hAnsi="Arial" w:cs="Arial"/>
          <w:lang w:val="es-AR"/>
        </w:rPr>
        <w:t xml:space="preserve"> </w:t>
      </w:r>
      <w:r w:rsidRPr="000239A7">
        <w:rPr>
          <w:rFonts w:ascii="Arial" w:hAnsi="Arial" w:cs="Arial"/>
          <w:lang w:val="es-AR"/>
        </w:rPr>
        <w:t>una división.</w:t>
      </w:r>
    </w:p>
    <w:p w14:paraId="1F9C1ACB" w14:textId="42BCA4DA" w:rsidR="000239A7" w:rsidRPr="00F767B3" w:rsidRDefault="000239A7" w:rsidP="00023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3821451E" w14:textId="577818DE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>CMMI da soporte a dos camin</w:t>
      </w:r>
      <w:r w:rsidRPr="00F767B3">
        <w:rPr>
          <w:rFonts w:ascii="Arial" w:hAnsi="Arial" w:cs="Arial"/>
          <w:lang w:val="es-AR"/>
        </w:rPr>
        <w:t xml:space="preserve">os de mejora usando niveles. Un </w:t>
      </w:r>
      <w:r w:rsidRPr="00F767B3">
        <w:rPr>
          <w:rFonts w:ascii="Arial" w:hAnsi="Arial" w:cs="Arial"/>
          <w:lang w:val="es-AR"/>
        </w:rPr>
        <w:t>camino permite a las organizaciones m</w:t>
      </w:r>
      <w:r w:rsidRPr="00F767B3">
        <w:rPr>
          <w:rFonts w:ascii="Arial" w:hAnsi="Arial" w:cs="Arial"/>
          <w:lang w:val="es-AR"/>
        </w:rPr>
        <w:t xml:space="preserve">ejorar de forma incremental los </w:t>
      </w:r>
      <w:r w:rsidRPr="00F767B3">
        <w:rPr>
          <w:rFonts w:ascii="Arial" w:hAnsi="Arial" w:cs="Arial"/>
          <w:lang w:val="es-AR"/>
        </w:rPr>
        <w:t>procesos que corresponden a un área de proceso individual (o grupo</w:t>
      </w:r>
    </w:p>
    <w:p w14:paraId="529F08D9" w14:textId="7F9D9273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 xml:space="preserve">de áreas de proceso) seleccionada por </w:t>
      </w:r>
      <w:r w:rsidRPr="00F767B3">
        <w:rPr>
          <w:rFonts w:ascii="Arial" w:hAnsi="Arial" w:cs="Arial"/>
          <w:lang w:val="es-AR"/>
        </w:rPr>
        <w:t xml:space="preserve">la organización. El otro camino </w:t>
      </w:r>
      <w:r w:rsidRPr="00F767B3">
        <w:rPr>
          <w:rFonts w:ascii="Arial" w:hAnsi="Arial" w:cs="Arial"/>
          <w:lang w:val="es-AR"/>
        </w:rPr>
        <w:t>permite a las organizaciones mejorar un co</w:t>
      </w:r>
      <w:r w:rsidRPr="00F767B3">
        <w:rPr>
          <w:rFonts w:ascii="Arial" w:hAnsi="Arial" w:cs="Arial"/>
          <w:lang w:val="es-AR"/>
        </w:rPr>
        <w:t xml:space="preserve">njunto de procesos relacionados </w:t>
      </w:r>
      <w:r w:rsidRPr="00F767B3">
        <w:rPr>
          <w:rFonts w:ascii="Arial" w:hAnsi="Arial" w:cs="Arial"/>
          <w:lang w:val="es-AR"/>
        </w:rPr>
        <w:t>tratando, de forma incremental, conjuntos sucesivos de áreas</w:t>
      </w:r>
    </w:p>
    <w:p w14:paraId="3A234C4B" w14:textId="77777777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>de proceso.</w:t>
      </w:r>
    </w:p>
    <w:p w14:paraId="65C31AE0" w14:textId="77777777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>Estos dos caminos de mejora es</w:t>
      </w:r>
      <w:r w:rsidRPr="00F767B3">
        <w:rPr>
          <w:rFonts w:ascii="Arial" w:hAnsi="Arial" w:cs="Arial"/>
          <w:lang w:val="es-AR"/>
        </w:rPr>
        <w:t xml:space="preserve">tán asociados con los dos tipos </w:t>
      </w:r>
      <w:r w:rsidRPr="00F767B3">
        <w:rPr>
          <w:rFonts w:ascii="Arial" w:hAnsi="Arial" w:cs="Arial"/>
          <w:lang w:val="es-AR"/>
        </w:rPr>
        <w:t>de niveles:</w:t>
      </w:r>
    </w:p>
    <w:p w14:paraId="7EBADF1D" w14:textId="77777777" w:rsidR="00F767B3" w:rsidRPr="00F767B3" w:rsidRDefault="00F767B3" w:rsidP="00F76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 xml:space="preserve">niveles de capacidad </w:t>
      </w:r>
    </w:p>
    <w:p w14:paraId="0967946A" w14:textId="77777777" w:rsidR="00F767B3" w:rsidRPr="00F767B3" w:rsidRDefault="00F767B3" w:rsidP="00F767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>niveles de madurez</w:t>
      </w:r>
    </w:p>
    <w:p w14:paraId="4F337C2B" w14:textId="17DC6392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 xml:space="preserve"> Estos niveles</w:t>
      </w:r>
      <w:r w:rsidRPr="00F767B3">
        <w:rPr>
          <w:rFonts w:ascii="Arial" w:hAnsi="Arial" w:cs="Arial"/>
          <w:lang w:val="es-AR"/>
        </w:rPr>
        <w:t xml:space="preserve"> </w:t>
      </w:r>
      <w:r w:rsidRPr="00F767B3">
        <w:rPr>
          <w:rFonts w:ascii="Arial" w:hAnsi="Arial" w:cs="Arial"/>
          <w:lang w:val="es-AR"/>
        </w:rPr>
        <w:t>corresponden a las dos aproximaciones de mejora de procesos denominadas</w:t>
      </w:r>
    </w:p>
    <w:p w14:paraId="6822091B" w14:textId="0D3A6D41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lang w:val="es-AR"/>
        </w:rPr>
        <w:t>“representaciones”. Las dos representa</w:t>
      </w:r>
      <w:r w:rsidRPr="00F767B3">
        <w:rPr>
          <w:rFonts w:ascii="Arial" w:hAnsi="Arial" w:cs="Arial"/>
          <w:lang w:val="es-AR"/>
        </w:rPr>
        <w:t xml:space="preserve">ciones se </w:t>
      </w:r>
      <w:proofErr w:type="spellStart"/>
      <w:proofErr w:type="gramStart"/>
      <w:r w:rsidRPr="00F767B3">
        <w:rPr>
          <w:rFonts w:ascii="Arial" w:hAnsi="Arial" w:cs="Arial"/>
          <w:lang w:val="es-AR"/>
        </w:rPr>
        <w:t>denominan</w:t>
      </w:r>
      <w:r w:rsidRPr="00F767B3">
        <w:rPr>
          <w:rFonts w:ascii="Arial" w:hAnsi="Arial" w:cs="Arial"/>
          <w:lang w:val="es-AR"/>
        </w:rPr>
        <w:t>“</w:t>
      </w:r>
      <w:proofErr w:type="gramEnd"/>
      <w:r w:rsidRPr="00F767B3">
        <w:rPr>
          <w:rFonts w:ascii="Arial" w:hAnsi="Arial" w:cs="Arial"/>
          <w:lang w:val="es-AR"/>
        </w:rPr>
        <w:t>continua</w:t>
      </w:r>
      <w:proofErr w:type="spellEnd"/>
      <w:r w:rsidRPr="00F767B3">
        <w:rPr>
          <w:rFonts w:ascii="Arial" w:hAnsi="Arial" w:cs="Arial"/>
          <w:lang w:val="es-AR"/>
        </w:rPr>
        <w:t>” y “por etapas.”</w:t>
      </w:r>
    </w:p>
    <w:p w14:paraId="47676484" w14:textId="569C7D30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s-AR"/>
        </w:rPr>
      </w:pPr>
      <w:r w:rsidRPr="00F767B3">
        <w:rPr>
          <w:rFonts w:ascii="Arial" w:hAnsi="Arial" w:cs="Arial"/>
          <w:lang w:val="es-AR"/>
        </w:rPr>
        <w:t xml:space="preserve"> </w:t>
      </w:r>
      <w:r w:rsidRPr="00F767B3">
        <w:rPr>
          <w:rFonts w:ascii="Arial" w:hAnsi="Arial" w:cs="Arial"/>
          <w:highlight w:val="yellow"/>
          <w:lang w:val="es-AR"/>
        </w:rPr>
        <w:t xml:space="preserve">El uso de la </w:t>
      </w:r>
      <w:r w:rsidRPr="00F767B3">
        <w:rPr>
          <w:rFonts w:ascii="Arial" w:hAnsi="Arial" w:cs="Arial"/>
          <w:highlight w:val="yellow"/>
          <w:lang w:val="es-AR"/>
        </w:rPr>
        <w:t xml:space="preserve">representación continua permite </w:t>
      </w:r>
      <w:r w:rsidRPr="00F767B3">
        <w:rPr>
          <w:rFonts w:ascii="Arial" w:hAnsi="Arial" w:cs="Arial"/>
          <w:highlight w:val="yellow"/>
          <w:lang w:val="es-AR"/>
        </w:rPr>
        <w:t>alcanzar “niveles de capacidad”. El uso de la representación por</w:t>
      </w:r>
    </w:p>
    <w:p w14:paraId="5A0D277F" w14:textId="2C6D698A" w:rsidR="000239A7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  <w:highlight w:val="yellow"/>
          <w:lang w:val="es-AR"/>
        </w:rPr>
        <w:t>etapas permite alcanzar “niveles de madurez”.</w:t>
      </w:r>
    </w:p>
    <w:p w14:paraId="7C768EFF" w14:textId="77777777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2664542A" w14:textId="77777777" w:rsidR="00F767B3" w:rsidRDefault="00F767B3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Pr="00F767B3">
        <w:rPr>
          <w:rFonts w:ascii="BaileySansITC-Bold" w:hAnsi="BaileySansITC-Bold" w:cs="BaileySansITC-Bold"/>
          <w:b/>
          <w:bCs/>
          <w:sz w:val="26"/>
          <w:szCs w:val="26"/>
          <w:lang w:val="es-AR"/>
        </w:rPr>
        <w:t>Estructuras de las representaciones continua y por etapas</w:t>
      </w:r>
    </w:p>
    <w:p w14:paraId="283F18EF" w14:textId="77777777" w:rsidR="00F767B3" w:rsidRDefault="00F767B3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015052A7" w14:textId="58928E2F" w:rsidR="00E735C4" w:rsidRPr="00F767B3" w:rsidRDefault="00E735C4" w:rsidP="00E735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F767B3">
        <w:rPr>
          <w:rFonts w:ascii="Arial" w:hAnsi="Arial" w:cs="Arial"/>
        </w:rPr>
        <w:t>Las diferencias entre las estructuras son sutiles pero significativas.</w:t>
      </w:r>
      <w:r w:rsidR="00F767B3">
        <w:rPr>
          <w:rFonts w:ascii="Arial" w:hAnsi="Arial" w:cs="Arial"/>
          <w:lang w:val="es-AR"/>
        </w:rPr>
        <w:t xml:space="preserve"> </w:t>
      </w:r>
      <w:r w:rsidRPr="00F767B3">
        <w:rPr>
          <w:rFonts w:ascii="Arial" w:hAnsi="Arial" w:cs="Arial"/>
        </w:rPr>
        <w:t>La representación por etapas utiliza los niveles de madurez</w:t>
      </w:r>
      <w:r w:rsidR="00F767B3">
        <w:rPr>
          <w:rFonts w:ascii="Arial" w:hAnsi="Arial" w:cs="Arial"/>
          <w:lang w:val="es-AR"/>
        </w:rPr>
        <w:t xml:space="preserve"> </w:t>
      </w:r>
      <w:r w:rsidRPr="00F767B3">
        <w:rPr>
          <w:rFonts w:ascii="Arial" w:hAnsi="Arial" w:cs="Arial"/>
        </w:rPr>
        <w:t>para caracterizar el estado global de los procesos de la organización</w:t>
      </w:r>
    </w:p>
    <w:p w14:paraId="49A30149" w14:textId="6B58D1DB" w:rsidR="00E735C4" w:rsidRDefault="00E735C4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767B3">
        <w:rPr>
          <w:rFonts w:ascii="Arial" w:hAnsi="Arial" w:cs="Arial"/>
        </w:rPr>
        <w:t>con respecto al modelo como un todo,</w:t>
      </w:r>
      <w:r w:rsidR="00F767B3">
        <w:rPr>
          <w:rFonts w:ascii="Arial" w:hAnsi="Arial" w:cs="Arial"/>
        </w:rPr>
        <w:t xml:space="preserve"> mientras que la representación </w:t>
      </w:r>
      <w:r w:rsidRPr="00F767B3">
        <w:rPr>
          <w:rFonts w:ascii="Arial" w:hAnsi="Arial" w:cs="Arial"/>
        </w:rPr>
        <w:t>continua utiliza los niveles de capaci</w:t>
      </w:r>
      <w:r w:rsidR="00F767B3">
        <w:rPr>
          <w:rFonts w:ascii="Arial" w:hAnsi="Arial" w:cs="Arial"/>
        </w:rPr>
        <w:t xml:space="preserve">dad para caracterizar el estado </w:t>
      </w:r>
      <w:r w:rsidRPr="00F767B3">
        <w:rPr>
          <w:rFonts w:ascii="Arial" w:hAnsi="Arial" w:cs="Arial"/>
        </w:rPr>
        <w:t>de los procesos de la organización co</w:t>
      </w:r>
      <w:r w:rsidR="00F767B3">
        <w:rPr>
          <w:rFonts w:ascii="Arial" w:hAnsi="Arial" w:cs="Arial"/>
        </w:rPr>
        <w:t xml:space="preserve">n respecto a un área de proceso </w:t>
      </w:r>
      <w:r w:rsidRPr="00F767B3">
        <w:rPr>
          <w:rFonts w:ascii="Arial" w:hAnsi="Arial" w:cs="Arial"/>
        </w:rPr>
        <w:t>individual.</w:t>
      </w:r>
    </w:p>
    <w:p w14:paraId="4977BD43" w14:textId="72BE71B7" w:rsid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AEE509" w14:textId="5B7F40A4" w:rsidR="00F767B3" w:rsidRPr="00F767B3" w:rsidRDefault="00F767B3" w:rsidP="00F76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3BDFC2FF">
          <v:shape id="_x0000_i1026" type="#_x0000_t75" style="width:406.1pt;height:446.55pt">
            <v:imagedata r:id="rId6" o:title="estructura de las representaciones continuas y por etapas"/>
          </v:shape>
        </w:pict>
      </w:r>
    </w:p>
    <w:p w14:paraId="4C329905" w14:textId="4C2531BA" w:rsidR="00E735C4" w:rsidRDefault="00E735C4" w:rsidP="00E735C4"/>
    <w:p w14:paraId="0AA15E92" w14:textId="5FAA7D0F" w:rsidR="00853F1A" w:rsidRPr="00853F1A" w:rsidRDefault="00853F1A" w:rsidP="00853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853F1A">
        <w:rPr>
          <w:rFonts w:ascii="Arial" w:hAnsi="Arial" w:cs="Arial"/>
          <w:lang w:val="es-AR"/>
        </w:rPr>
        <w:t>Figura 3.1 la representación contin</w:t>
      </w:r>
      <w:r w:rsidRPr="00853F1A">
        <w:rPr>
          <w:rFonts w:ascii="Arial" w:hAnsi="Arial" w:cs="Arial"/>
          <w:lang w:val="es-AR"/>
        </w:rPr>
        <w:t xml:space="preserve">ua se enfoca sobre la capacidad </w:t>
      </w:r>
      <w:r w:rsidRPr="00853F1A">
        <w:rPr>
          <w:rFonts w:ascii="Arial" w:hAnsi="Arial" w:cs="Arial"/>
          <w:lang w:val="es-AR"/>
        </w:rPr>
        <w:t>del área de proceso cuando se mid</w:t>
      </w:r>
      <w:r w:rsidRPr="00853F1A">
        <w:rPr>
          <w:rFonts w:ascii="Arial" w:hAnsi="Arial" w:cs="Arial"/>
          <w:lang w:val="es-AR"/>
        </w:rPr>
        <w:t xml:space="preserve">e por niveles de capacidad y la </w:t>
      </w:r>
      <w:r w:rsidRPr="00853F1A">
        <w:rPr>
          <w:rFonts w:ascii="Arial" w:hAnsi="Arial" w:cs="Arial"/>
          <w:lang w:val="es-AR"/>
        </w:rPr>
        <w:t>representación por etapas se enfoca sobre la madurez global cuando se</w:t>
      </w:r>
    </w:p>
    <w:p w14:paraId="49F18F67" w14:textId="39A23353" w:rsidR="00E735C4" w:rsidRDefault="00853F1A" w:rsidP="00853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853F1A">
        <w:rPr>
          <w:rFonts w:ascii="Arial" w:hAnsi="Arial" w:cs="Arial"/>
          <w:lang w:val="es-AR"/>
        </w:rPr>
        <w:t xml:space="preserve">mide por niveles de madurez. </w:t>
      </w:r>
    </w:p>
    <w:p w14:paraId="06CA9BFF" w14:textId="5A8BA0BC" w:rsidR="00E735C4" w:rsidRDefault="00E735C4" w:rsidP="00E735C4"/>
    <w:p w14:paraId="06FC7531" w14:textId="494BE79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 w:rsidRPr="00853F1A">
        <w:rPr>
          <w:rFonts w:ascii="Berkeley-Medium" w:hAnsi="Berkeley-Medium" w:cs="Berkeley-Medium"/>
          <w:highlight w:val="yellow"/>
        </w:rPr>
        <w:t>Los niveles de capacidad</w:t>
      </w:r>
      <w:r>
        <w:rPr>
          <w:rFonts w:ascii="Berkeley-Medium" w:hAnsi="Berkeley-Medium" w:cs="Berkeley-Medium"/>
        </w:rPr>
        <w:t xml:space="preserve"> se refiere</w:t>
      </w:r>
      <w:r w:rsidR="00853F1A">
        <w:rPr>
          <w:rFonts w:ascii="Berkeley-Medium" w:hAnsi="Berkeley-Medium" w:cs="Berkeley-Medium"/>
        </w:rPr>
        <w:t xml:space="preserve">n a la consecución de la mejora </w:t>
      </w:r>
      <w:r>
        <w:rPr>
          <w:rFonts w:ascii="Berkeley-Medium" w:hAnsi="Berkeley-Medium" w:cs="Berkeley-Medium"/>
        </w:rPr>
        <w:t>de procesos de una organización en áreas</w:t>
      </w:r>
      <w:r w:rsidR="00853F1A">
        <w:rPr>
          <w:rFonts w:ascii="Berkeley-Medium" w:hAnsi="Berkeley-Medium" w:cs="Berkeley-Medium"/>
        </w:rPr>
        <w:t xml:space="preserve"> de proceso individuales. Estos </w:t>
      </w:r>
      <w:r>
        <w:rPr>
          <w:rFonts w:ascii="Berkeley-Medium" w:hAnsi="Berkeley-Medium" w:cs="Berkeley-Medium"/>
        </w:rPr>
        <w:t>niveles son un medio para mejorar de forma incremental los procesos</w:t>
      </w:r>
    </w:p>
    <w:p w14:paraId="12C006CF" w14:textId="0AD981AF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corresponden a un área de proce</w:t>
      </w:r>
      <w:r w:rsidR="00853F1A">
        <w:rPr>
          <w:rFonts w:ascii="Berkeley-Medium" w:hAnsi="Berkeley-Medium" w:cs="Berkeley-Medium"/>
        </w:rPr>
        <w:t xml:space="preserve">so dada. Los cuatro niveles </w:t>
      </w:r>
      <w:r>
        <w:rPr>
          <w:rFonts w:ascii="Berkeley-Medium" w:hAnsi="Berkeley-Medium" w:cs="Berkeley-Medium"/>
        </w:rPr>
        <w:t>de capacidad se numeran del 0 al 3.</w:t>
      </w:r>
    </w:p>
    <w:p w14:paraId="15A3BA92" w14:textId="77777777" w:rsidR="00853F1A" w:rsidRDefault="00853F1A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14:paraId="1E9495DB" w14:textId="25DD6378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 w:rsidRPr="00853F1A">
        <w:rPr>
          <w:rFonts w:ascii="Berkeley-Medium" w:hAnsi="Berkeley-Medium" w:cs="Berkeley-Medium"/>
          <w:highlight w:val="yellow"/>
        </w:rPr>
        <w:t>Los niveles de madurez</w:t>
      </w:r>
      <w:r>
        <w:rPr>
          <w:rFonts w:ascii="Berkeley-Medium" w:hAnsi="Berkeley-Medium" w:cs="Berkeley-Medium"/>
        </w:rPr>
        <w:t xml:space="preserve"> se refiere</w:t>
      </w:r>
      <w:r w:rsidR="00853F1A">
        <w:rPr>
          <w:rFonts w:ascii="Berkeley-Medium" w:hAnsi="Berkeley-Medium" w:cs="Berkeley-Medium"/>
        </w:rPr>
        <w:t xml:space="preserve">n a la consecución de la mejora </w:t>
      </w:r>
      <w:r>
        <w:rPr>
          <w:rFonts w:ascii="Berkeley-Medium" w:hAnsi="Berkeley-Medium" w:cs="Berkeley-Medium"/>
        </w:rPr>
        <w:t>de procesos de una organización en mú</w:t>
      </w:r>
      <w:r w:rsidR="00853F1A">
        <w:rPr>
          <w:rFonts w:ascii="Berkeley-Medium" w:hAnsi="Berkeley-Medium" w:cs="Berkeley-Medium"/>
        </w:rPr>
        <w:t xml:space="preserve">ltiples áreas de proceso. Estos </w:t>
      </w:r>
      <w:r>
        <w:rPr>
          <w:rFonts w:ascii="Berkeley-Medium" w:hAnsi="Berkeley-Medium" w:cs="Berkeley-Medium"/>
        </w:rPr>
        <w:t>niveles son un medio para mejorar los procesos correspondientes a un</w:t>
      </w:r>
    </w:p>
    <w:p w14:paraId="38C2DD7B" w14:textId="69FE4435" w:rsidR="00E735C4" w:rsidRDefault="00E735C4" w:rsidP="00853F1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conjunto dado de áreas de proceso (e</w:t>
      </w:r>
      <w:r w:rsidR="00853F1A">
        <w:rPr>
          <w:rFonts w:ascii="Berkeley-Medium" w:hAnsi="Berkeley-Medium" w:cs="Berkeley-Medium"/>
        </w:rPr>
        <w:t xml:space="preserve">s decir, nivel de madurez). Los </w:t>
      </w:r>
      <w:r>
        <w:rPr>
          <w:rFonts w:ascii="Berkeley-Medium" w:hAnsi="Berkeley-Medium" w:cs="Berkeley-Medium"/>
        </w:rPr>
        <w:t>cinco niveles de madurez se numeran del 1 al 5.</w:t>
      </w:r>
    </w:p>
    <w:p w14:paraId="4FA2F002" w14:textId="38DE4B2D" w:rsidR="00E735C4" w:rsidRDefault="00E735C4" w:rsidP="00E735C4"/>
    <w:p w14:paraId="42F6DE01" w14:textId="5E1B2CB8" w:rsidR="00E735C4" w:rsidRPr="00853F1A" w:rsidRDefault="00853F1A" w:rsidP="00E735C4">
      <w:pPr>
        <w:rPr>
          <w:rFonts w:ascii="Arial" w:hAnsi="Arial" w:cs="Arial"/>
          <w:noProof/>
          <w:lang w:val="en-US"/>
        </w:rPr>
      </w:pPr>
      <w:r w:rsidRPr="00853F1A">
        <w:rPr>
          <w:rFonts w:ascii="Arial" w:hAnsi="Arial" w:cs="Arial"/>
          <w:noProof/>
          <w:lang w:val="en-US"/>
        </w:rPr>
        <w:lastRenderedPageBreak/>
        <w:pict w14:anchorId="6192F704">
          <v:shape id="_x0000_i1027" type="#_x0000_t75" style="width:413.4pt;height:176.35pt">
            <v:imagedata r:id="rId7" o:title="comparación de niveless de capacidad y de madurez"/>
          </v:shape>
        </w:pict>
      </w:r>
    </w:p>
    <w:p w14:paraId="2511EB36" w14:textId="3DD7F966" w:rsidR="00853F1A" w:rsidRDefault="00853F1A" w:rsidP="00853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853F1A">
        <w:rPr>
          <w:rFonts w:ascii="Arial" w:hAnsi="Arial" w:cs="Arial"/>
          <w:lang w:val="es-AR"/>
        </w:rPr>
        <w:t xml:space="preserve">La Tabla 3.1 </w:t>
      </w:r>
      <w:r w:rsidRPr="00853F1A">
        <w:rPr>
          <w:rFonts w:ascii="Arial" w:hAnsi="Arial" w:cs="Arial"/>
          <w:highlight w:val="yellow"/>
          <w:lang w:val="es-AR"/>
        </w:rPr>
        <w:t>compara los cuatro niv</w:t>
      </w:r>
      <w:r w:rsidRPr="00853F1A">
        <w:rPr>
          <w:rFonts w:ascii="Arial" w:hAnsi="Arial" w:cs="Arial"/>
          <w:highlight w:val="yellow"/>
          <w:lang w:val="es-AR"/>
        </w:rPr>
        <w:t xml:space="preserve">eles de capacidad con los cinco </w:t>
      </w:r>
      <w:r w:rsidRPr="00853F1A">
        <w:rPr>
          <w:rFonts w:ascii="Arial" w:hAnsi="Arial" w:cs="Arial"/>
          <w:highlight w:val="yellow"/>
          <w:lang w:val="es-AR"/>
        </w:rPr>
        <w:t>niveles de madurez</w:t>
      </w:r>
      <w:r w:rsidRPr="00853F1A">
        <w:rPr>
          <w:rFonts w:ascii="Arial" w:hAnsi="Arial" w:cs="Arial"/>
          <w:lang w:val="es-AR"/>
        </w:rPr>
        <w:t xml:space="preserve">. </w:t>
      </w:r>
    </w:p>
    <w:p w14:paraId="21878025" w14:textId="77777777" w:rsidR="00853F1A" w:rsidRPr="00853F1A" w:rsidRDefault="00853F1A" w:rsidP="00853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</w:p>
    <w:p w14:paraId="538F67A2" w14:textId="753EC482" w:rsidR="00853F1A" w:rsidRPr="00853F1A" w:rsidRDefault="00853F1A" w:rsidP="00853F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AR"/>
        </w:rPr>
      </w:pPr>
      <w:r w:rsidRPr="00853F1A">
        <w:rPr>
          <w:rFonts w:ascii="Arial" w:hAnsi="Arial" w:cs="Arial"/>
          <w:lang w:val="es-AR"/>
        </w:rPr>
        <w:t>Las diferencias son que no ex</w:t>
      </w:r>
      <w:r w:rsidRPr="00853F1A">
        <w:rPr>
          <w:rFonts w:ascii="Arial" w:hAnsi="Arial" w:cs="Arial"/>
          <w:lang w:val="es-AR"/>
        </w:rPr>
        <w:t xml:space="preserve">iste nivel de madurez 0, no hay </w:t>
      </w:r>
      <w:r w:rsidRPr="00853F1A">
        <w:rPr>
          <w:rFonts w:ascii="Arial" w:hAnsi="Arial" w:cs="Arial"/>
          <w:lang w:val="es-AR"/>
        </w:rPr>
        <w:t>niveles de capacidad 4 y 5, y en el nivel 1, los nombres uti</w:t>
      </w:r>
      <w:r w:rsidRPr="00853F1A">
        <w:rPr>
          <w:rFonts w:ascii="Arial" w:hAnsi="Arial" w:cs="Arial"/>
          <w:lang w:val="es-AR"/>
        </w:rPr>
        <w:t xml:space="preserve">lizados en el </w:t>
      </w:r>
      <w:r w:rsidRPr="00853F1A">
        <w:rPr>
          <w:rFonts w:ascii="Arial" w:hAnsi="Arial" w:cs="Arial"/>
          <w:lang w:val="es-AR"/>
        </w:rPr>
        <w:t>nivel de capacidad 1 y nivel de madurez 1 son diferentes.</w:t>
      </w:r>
    </w:p>
    <w:p w14:paraId="0405B02F" w14:textId="77777777" w:rsidR="00853F1A" w:rsidRPr="00853F1A" w:rsidRDefault="00853F1A" w:rsidP="00853F1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66F41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 w:rsidRPr="00BD4019">
        <w:rPr>
          <w:rFonts w:ascii="Berkeley-Medium" w:hAnsi="Berkeley-Medium" w:cs="Berkeley-Medium"/>
          <w:highlight w:val="yellow"/>
        </w:rPr>
        <w:t>La representación continua</w:t>
      </w:r>
      <w:r>
        <w:rPr>
          <w:rFonts w:ascii="Berkeley-Medium" w:hAnsi="Berkeley-Medium" w:cs="Berkeley-Medium"/>
        </w:rPr>
        <w:t xml:space="preserve"> se ocupa de seleccionar tanto un área</w:t>
      </w:r>
    </w:p>
    <w:p w14:paraId="3E486C2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 particular a mejorar como el nivel de capacidad deseado</w:t>
      </w:r>
    </w:p>
    <w:p w14:paraId="7B6996D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ese área de proceso. En este contexto, es importante conocer si</w:t>
      </w:r>
    </w:p>
    <w:p w14:paraId="1CCD8AC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se ha realizado o está incompleto. Por lo tanto, al punto</w:t>
      </w:r>
    </w:p>
    <w:p w14:paraId="1452D7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partida de la representación continua se le da el nombre de</w:t>
      </w:r>
    </w:p>
    <w:p w14:paraId="4928F5B1" w14:textId="3774E6AB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“Incompleto”.</w:t>
      </w:r>
    </w:p>
    <w:p w14:paraId="1AC1FCA6" w14:textId="77777777" w:rsidR="00BD4019" w:rsidRDefault="00BD4019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14:paraId="43666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La </w:t>
      </w:r>
      <w:r w:rsidRPr="00BD4019">
        <w:rPr>
          <w:rFonts w:ascii="Berkeley-Medium" w:hAnsi="Berkeley-Medium" w:cs="Berkeley-Medium"/>
          <w:highlight w:val="yellow"/>
        </w:rPr>
        <w:t>representación por etapas</w:t>
      </w:r>
      <w:r>
        <w:rPr>
          <w:rFonts w:ascii="Berkeley-Medium" w:hAnsi="Berkeley-Medium" w:cs="Berkeley-Medium"/>
        </w:rPr>
        <w:t xml:space="preserve"> se ocupa de seleccionar múltiples</w:t>
      </w:r>
    </w:p>
    <w:p w14:paraId="4B4D20D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a mejorar dentro de un nivel de madurez; no es su</w:t>
      </w:r>
    </w:p>
    <w:p w14:paraId="68F2CA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interés principal que los procesos individuales se realicen o estén incompletos.</w:t>
      </w:r>
    </w:p>
    <w:p w14:paraId="4542FEE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Por lo tanto, al punto de partida de la representación por</w:t>
      </w:r>
    </w:p>
    <w:p w14:paraId="3639ECF6" w14:textId="1F062D92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etapas se le da el nombre de “Inicial”.</w:t>
      </w:r>
    </w:p>
    <w:p w14:paraId="4B0EF588" w14:textId="77777777" w:rsidR="00BD4019" w:rsidRDefault="00BD4019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14:paraId="67447BAC" w14:textId="77777777" w:rsidR="00E735C4" w:rsidRPr="00BD4019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Tanto los niveles de capacidad como los niveles de madurez proporcionan</w:t>
      </w:r>
    </w:p>
    <w:p w14:paraId="49495B50" w14:textId="77777777" w:rsidR="00E735C4" w:rsidRPr="00BD4019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una forma de mejorar los procesos de una organización y de</w:t>
      </w:r>
    </w:p>
    <w:p w14:paraId="1E40E022" w14:textId="77777777" w:rsidR="00E735C4" w:rsidRPr="00BD4019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medir como de bien las organizaciones pueden y realmente mejoran</w:t>
      </w:r>
    </w:p>
    <w:p w14:paraId="39E34A8C" w14:textId="77777777" w:rsidR="00E735C4" w:rsidRPr="00BD4019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sus procesos. Sin embargo, el enfoque asociado a la mejora de procesos</w:t>
      </w:r>
    </w:p>
    <w:p w14:paraId="7384D7F8" w14:textId="17EE44CA" w:rsidR="00E735C4" w:rsidRPr="00BD4019" w:rsidRDefault="00E735C4" w:rsidP="00E735C4">
      <w:pPr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es diferente.</w:t>
      </w:r>
    </w:p>
    <w:p w14:paraId="2AD1BFD1" w14:textId="4BB884E0" w:rsidR="00BD4019" w:rsidRDefault="00BD4019" w:rsidP="00E735C4">
      <w:pPr>
        <w:rPr>
          <w:rFonts w:ascii="Berkeley-Medium" w:hAnsi="Berkeley-Medium" w:cs="Berkeley-Medium"/>
        </w:rPr>
      </w:pPr>
    </w:p>
    <w:p w14:paraId="00CE57F3" w14:textId="169D605B" w:rsidR="00BD4019" w:rsidRDefault="00BD4019" w:rsidP="00E735C4">
      <w:pPr>
        <w:rPr>
          <w:rFonts w:ascii="Berkeley-Medium" w:hAnsi="Berkeley-Medium" w:cs="Berkeley-Medium"/>
        </w:rPr>
      </w:pPr>
      <w:proofErr w:type="spellStart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N</w:t>
      </w:r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iveles</w:t>
      </w:r>
      <w:proofErr w:type="spellEnd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 xml:space="preserve"> de </w:t>
      </w:r>
      <w:proofErr w:type="spellStart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capacidad</w:t>
      </w:r>
      <w:proofErr w:type="spellEnd"/>
    </w:p>
    <w:p w14:paraId="09DD72C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cuatro niveles de capacidad, cada uno es una capa base para la</w:t>
      </w:r>
    </w:p>
    <w:p w14:paraId="0F89C7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de procesos en curso, se denominan por los números del 0 al 3:</w:t>
      </w:r>
    </w:p>
    <w:p w14:paraId="33C8152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0. Incompleto.</w:t>
      </w:r>
    </w:p>
    <w:p w14:paraId="1DDF96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Realizado.</w:t>
      </w:r>
    </w:p>
    <w:p w14:paraId="258EAB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6D536D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348C9B7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alcanza un nivel de capacidad para un área de proceso cuando</w:t>
      </w:r>
    </w:p>
    <w:p w14:paraId="49CF29E0" w14:textId="39544697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satisfacen todas las metas genéricas hasta ese nivel.</w:t>
      </w:r>
    </w:p>
    <w:p w14:paraId="7124E7F1" w14:textId="2FE307A1" w:rsidR="00E735C4" w:rsidRDefault="00E735C4" w:rsidP="00E735C4"/>
    <w:p w14:paraId="54BFBA7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0: Incompleto</w:t>
      </w:r>
    </w:p>
    <w:p w14:paraId="5A6273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Un </w:t>
      </w:r>
      <w:r>
        <w:rPr>
          <w:rFonts w:ascii="Berkeley-Italic" w:hAnsi="Berkeley-Italic" w:cs="Berkeley-Italic"/>
          <w:i/>
          <w:iCs/>
        </w:rPr>
        <w:t xml:space="preserve">proceso incompleto </w:t>
      </w:r>
      <w:r>
        <w:rPr>
          <w:rFonts w:ascii="Berkeley-Medium" w:hAnsi="Berkeley-Medium" w:cs="Berkeley-Medium"/>
        </w:rPr>
        <w:t>es un proceso que, o bien no se realiza, o se</w:t>
      </w:r>
    </w:p>
    <w:p w14:paraId="0E052FA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realiza parcialmente. Al menos una de las metas específicas del área de</w:t>
      </w:r>
    </w:p>
    <w:p w14:paraId="7800C44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no se satisface y no existen metas genéricas para este nivel, ya</w:t>
      </w:r>
    </w:p>
    <w:p w14:paraId="50767F4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no hay ninguna razón para institucionalizar un proceso realizado</w:t>
      </w:r>
    </w:p>
    <w:p w14:paraId="6CFDBC8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parcialmente.</w:t>
      </w:r>
    </w:p>
    <w:p w14:paraId="5D35886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1: Realizado</w:t>
      </w:r>
    </w:p>
    <w:p w14:paraId="69BF25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Un proceso de nivel de capacidad 1 se caracteriza como un </w:t>
      </w:r>
      <w:r>
        <w:rPr>
          <w:rFonts w:ascii="Berkeley-Italic" w:hAnsi="Berkeley-Italic" w:cs="Berkeley-Italic"/>
          <w:i/>
          <w:iCs/>
        </w:rPr>
        <w:t>proceso realizado</w:t>
      </w:r>
      <w:r>
        <w:rPr>
          <w:rFonts w:ascii="Berkeley-Medium" w:hAnsi="Berkeley-Medium" w:cs="Berkeley-Medium"/>
        </w:rPr>
        <w:t>.</w:t>
      </w:r>
    </w:p>
    <w:p w14:paraId="651039E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realizado es un proceso que lleva a cabo el trabajo</w:t>
      </w:r>
    </w:p>
    <w:p w14:paraId="3A8B6A0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necesario para producir productos de trabajo. Se satisfacen las metas</w:t>
      </w:r>
    </w:p>
    <w:p w14:paraId="116E7C9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específicas del área de proceso.</w:t>
      </w:r>
    </w:p>
    <w:p w14:paraId="56AE404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Aunque el nivel de capacidad 1 da como resultado mejoras importantes,</w:t>
      </w:r>
    </w:p>
    <w:p w14:paraId="75E425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esas mejoras pueden perderse con el tiempo si no se institucionalizan.</w:t>
      </w:r>
    </w:p>
    <w:p w14:paraId="4C8EE76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aplicación de la institucionalización (las prácticas</w:t>
      </w:r>
    </w:p>
    <w:p w14:paraId="21506E8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genéricas de CMMI en los niveles de capacidad 2 y 3) ayuda a asegurar</w:t>
      </w:r>
    </w:p>
    <w:p w14:paraId="25ADF50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las mejoras se mantienen.</w:t>
      </w:r>
    </w:p>
    <w:p w14:paraId="1D9E1DA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2: Gestionado</w:t>
      </w:r>
    </w:p>
    <w:p w14:paraId="55E38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2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15E40B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gestionado</w:t>
      </w:r>
      <w:r>
        <w:rPr>
          <w:rFonts w:ascii="Berkeley-Medium" w:hAnsi="Berkeley-Medium" w:cs="Berkeley-Medium"/>
        </w:rPr>
        <w:t>. Un proceso gestionado es un proceso realizado que se</w:t>
      </w:r>
    </w:p>
    <w:p w14:paraId="68A023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planifica y ejecuta de acuerdo con la política; emplea personal cualificado</w:t>
      </w:r>
    </w:p>
    <w:p w14:paraId="6277BAD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tiene los recursos adecuados para producir resultados</w:t>
      </w:r>
    </w:p>
    <w:p w14:paraId="26485AF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controlados; involucra a las partes interesadas relevantes; se monitoriza,</w:t>
      </w:r>
    </w:p>
    <w:p w14:paraId="40D7B0A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y revisa; y se evalúa la adherencia frente a la descripción</w:t>
      </w:r>
    </w:p>
    <w:p w14:paraId="2DA072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 proceso.</w:t>
      </w:r>
    </w:p>
    <w:p w14:paraId="7F5FDE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disciplina de proceso reflejada por el nivel de capacidad 2 ayuda</w:t>
      </w:r>
    </w:p>
    <w:p w14:paraId="1BEEC7B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asegurar que las prácticas existentes se mantienen en periodos de</w:t>
      </w:r>
    </w:p>
    <w:p w14:paraId="3270F0A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mayor presión.</w:t>
      </w:r>
    </w:p>
    <w:p w14:paraId="31CC23F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3: Definido</w:t>
      </w:r>
    </w:p>
    <w:p w14:paraId="7F8C55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3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45ACA41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definido</w:t>
      </w:r>
      <w:r>
        <w:rPr>
          <w:rFonts w:ascii="Berkeley-Medium" w:hAnsi="Berkeley-Medium" w:cs="Berkeley-Medium"/>
        </w:rPr>
        <w:t>. Un proceso definido es un proceso gestionado que se adapta a</w:t>
      </w:r>
    </w:p>
    <w:p w14:paraId="0B210E0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partir del conjunto de procesos estándar de la organización de acuerdo</w:t>
      </w:r>
    </w:p>
    <w:p w14:paraId="0E2326E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las guías de adaptación de la organización; tiene una descripción de</w:t>
      </w:r>
    </w:p>
    <w:p w14:paraId="75989DB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que se mantiene y que contribuye a los activos de proceso de</w:t>
      </w:r>
    </w:p>
    <w:p w14:paraId="33A887BA" w14:textId="228B27D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organización con experiencias relativas a procesos.</w:t>
      </w:r>
    </w:p>
    <w:p w14:paraId="4F83F683" w14:textId="1494DB28" w:rsidR="00E735C4" w:rsidRDefault="00E735C4" w:rsidP="00E735C4"/>
    <w:p w14:paraId="0CA77E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consta de prácticas específicas y genéricas</w:t>
      </w:r>
    </w:p>
    <w:p w14:paraId="10B2F7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relacionadas para un conjunto predefinido de áreas de proceso</w:t>
      </w:r>
    </w:p>
    <w:p w14:paraId="3CDF2E5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mejoran el rendimiento global de la organización.</w:t>
      </w:r>
    </w:p>
    <w:p w14:paraId="5900E21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de una organización proporciona una forma</w:t>
      </w:r>
    </w:p>
    <w:p w14:paraId="2DA83FA9" w14:textId="095F06EF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caracterizar su rendimiento.</w:t>
      </w:r>
    </w:p>
    <w:p w14:paraId="48D2AA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es una plataforma evolutiva definida para</w:t>
      </w:r>
    </w:p>
    <w:p w14:paraId="54E64F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mejora de procesos de la organización. Cada nivel de madurez desarrolla</w:t>
      </w:r>
    </w:p>
    <w:p w14:paraId="2283A3C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subconjunto importante de procesos de la organización,</w:t>
      </w:r>
    </w:p>
    <w:p w14:paraId="2F2F0CC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preparándola para pasar al siguiente nivel de madurez. Los niveles de</w:t>
      </w:r>
    </w:p>
    <w:p w14:paraId="3B0A991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se miden mediante el logro de las metas específicas y genéricas</w:t>
      </w:r>
    </w:p>
    <w:p w14:paraId="1D99AAA9" w14:textId="5A4E6C0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cada conjunto predefinido de áreas de procesos.</w:t>
      </w:r>
    </w:p>
    <w:p w14:paraId="062D093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Inicial.</w:t>
      </w:r>
    </w:p>
    <w:p w14:paraId="08C6A9A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4867CB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50EA77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4. Gestionado cuantitativamente.</w:t>
      </w:r>
    </w:p>
    <w:p w14:paraId="0D922C9F" w14:textId="6302B781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5. En optimización.</w:t>
      </w:r>
    </w:p>
    <w:p w14:paraId="7A46CCF4" w14:textId="14F96CDA" w:rsidR="00BD4019" w:rsidRDefault="00BD4019" w:rsidP="00E735C4">
      <w:pPr>
        <w:rPr>
          <w:rFonts w:ascii="Berkeley-Medium" w:hAnsi="Berkeley-Medium" w:cs="Berkeley-Medium"/>
        </w:rPr>
      </w:pPr>
      <w:proofErr w:type="spellStart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N</w:t>
      </w:r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iveles</w:t>
      </w:r>
      <w:proofErr w:type="spellEnd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 xml:space="preserve"> de </w:t>
      </w:r>
      <w:proofErr w:type="spellStart"/>
      <w:r>
        <w:rPr>
          <w:rFonts w:ascii="BaileySansITC-Bold" w:hAnsi="BaileySansITC-Bold" w:cs="BaileySansITC-Bold"/>
          <w:b/>
          <w:bCs/>
          <w:sz w:val="26"/>
          <w:szCs w:val="26"/>
          <w:lang w:val="en-US"/>
        </w:rPr>
        <w:t>madurez</w:t>
      </w:r>
      <w:proofErr w:type="spellEnd"/>
    </w:p>
    <w:p w14:paraId="4C6436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1: Inicial</w:t>
      </w:r>
    </w:p>
    <w:p w14:paraId="3B8D63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1, los procesos son generalmente ad hoc y</w:t>
      </w:r>
    </w:p>
    <w:p w14:paraId="3A2029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caóticos. La organización generalmente no proporciona un entorno</w:t>
      </w:r>
    </w:p>
    <w:p w14:paraId="7EE8B9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estable para dar soporte a los procesos. El éxito en estas organizaciones</w:t>
      </w:r>
    </w:p>
    <w:p w14:paraId="411426E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depende de la competencia y la heroicidad del personal de la organización</w:t>
      </w:r>
    </w:p>
    <w:p w14:paraId="3D25FB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y no del uso de procesos probados. A pesar de este caos, las</w:t>
      </w:r>
    </w:p>
    <w:p w14:paraId="751E3C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organizaciones de nivel de madurez 1 a menudo producen productos</w:t>
      </w:r>
    </w:p>
    <w:p w14:paraId="23F78B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servicios que funcionan pero, sin embargo, exceden con frecuencia</w:t>
      </w:r>
    </w:p>
    <w:p w14:paraId="6AB353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presupuesto y los plazos planificados.</w:t>
      </w:r>
    </w:p>
    <w:p w14:paraId="7C8A18E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organizaciones de nivel de madurez 1 se caracterizan por una</w:t>
      </w:r>
    </w:p>
    <w:p w14:paraId="58EAE5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tendencia a comprometerse en exceso, a abandonar sus procesos en</w:t>
      </w:r>
    </w:p>
    <w:p w14:paraId="46633E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momentos de crisis y a no ser capaces de repetir sus éxitos.</w:t>
      </w:r>
    </w:p>
    <w:p w14:paraId="685825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2: Gestionado</w:t>
      </w:r>
    </w:p>
    <w:p w14:paraId="18A24E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se garantiza que en los proyectos los procesos</w:t>
      </w:r>
    </w:p>
    <w:p w14:paraId="25BC93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planifican y ejecutan de acuerdo con las políticas; los proyectos</w:t>
      </w:r>
    </w:p>
    <w:p w14:paraId="4E69F4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emplean personal cualificado que dispone de recursos adecuados para</w:t>
      </w:r>
    </w:p>
    <w:p w14:paraId="51D80AE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producir resultados controlados; se involucra a las partes interesadas</w:t>
      </w:r>
    </w:p>
    <w:p w14:paraId="6826606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relevantes; se monitorizan, controlan y revisan; y se evalúan en cuanto</w:t>
      </w:r>
    </w:p>
    <w:p w14:paraId="234C791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 adherencia a sus descripciones de proceso. La disciplina de proceso</w:t>
      </w:r>
    </w:p>
    <w:p w14:paraId="47CEAA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reflejada por el nivel de madurez 2 ayuda a asegurar que las prácticas</w:t>
      </w:r>
    </w:p>
    <w:p w14:paraId="5E7736B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existentes se mantienen durante periodos bajo presión. Cuando</w:t>
      </w:r>
    </w:p>
    <w:p w14:paraId="1E7C0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estas prácticas están desplegadas, los proyectos se realizan y gestionan</w:t>
      </w:r>
    </w:p>
    <w:p w14:paraId="1812AF1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acuerdo a sus planes documentados.</w:t>
      </w:r>
    </w:p>
    <w:p w14:paraId="1FD32E1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También en el nivel de madurez 2, el estado de los productos de</w:t>
      </w:r>
    </w:p>
    <w:p w14:paraId="039B04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trabajo es visible para la dirección en puntos definidos (p. ej., en los</w:t>
      </w:r>
    </w:p>
    <w:p w14:paraId="6D0ADF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hitos principales y al finalizar las tareas principales). Se establecen</w:t>
      </w:r>
    </w:p>
    <w:p w14:paraId="553108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compromisos entre las partes interesadas relevantes y se modifican,</w:t>
      </w:r>
    </w:p>
    <w:p w14:paraId="5515D83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según sea necesario. Los productos de trabajo se controlan de forma</w:t>
      </w:r>
    </w:p>
    <w:p w14:paraId="421477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apropiada. Los productos de trabajo y servicios satisfacen sus descripciones</w:t>
      </w:r>
    </w:p>
    <w:p w14:paraId="1BB8361F" w14:textId="4E71144A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estándares y procedimientos especificados.</w:t>
      </w:r>
    </w:p>
    <w:p w14:paraId="02A8292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3: Definido</w:t>
      </w:r>
    </w:p>
    <w:p w14:paraId="083FAB6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3, los procesos están bien caracterizados y</w:t>
      </w:r>
    </w:p>
    <w:p w14:paraId="0D9ED63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comprendidos, y se describen en estándares, procedimientos, herramientas</w:t>
      </w:r>
    </w:p>
    <w:p w14:paraId="218D30B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métodos. El conjunto de procesos estándar de la organización,</w:t>
      </w:r>
    </w:p>
    <w:p w14:paraId="409212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es la base del nivel de madurez 3, se establece y se mejora</w:t>
      </w:r>
    </w:p>
    <w:p w14:paraId="3ECDC4E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lo largo del tiempo. Estos procesos estándar se utilizan para establecer</w:t>
      </w:r>
    </w:p>
    <w:p w14:paraId="7706C1E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integridad en toda la organización. Los proyectos establecen</w:t>
      </w:r>
    </w:p>
    <w:p w14:paraId="5949B6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definidos adaptando el conjunto de procesos estándar</w:t>
      </w:r>
    </w:p>
    <w:p w14:paraId="7BF5AD8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 organización de acuerdo a las guías de adaptación (véase la</w:t>
      </w:r>
    </w:p>
    <w:p w14:paraId="1B0E3D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definición de “conjunto de procesos estándar de la organización” en</w:t>
      </w:r>
    </w:p>
    <w:p w14:paraId="0C5759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glosario).</w:t>
      </w:r>
    </w:p>
    <w:p w14:paraId="0E0B10D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2 y 3 es el alcance</w:t>
      </w:r>
    </w:p>
    <w:p w14:paraId="5990A3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los estándares, descripciones de proceso y procedimientos.</w:t>
      </w:r>
    </w:p>
    <w:p w14:paraId="1CDD383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los estándares, descripciones de proceso y</w:t>
      </w:r>
    </w:p>
    <w:p w14:paraId="6DC2AA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procedimientos pueden ser bastante diferentes en cada instancia específica</w:t>
      </w:r>
    </w:p>
    <w:p w14:paraId="601637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(p. ej., en un proyecto particular). En el nivel de</w:t>
      </w:r>
    </w:p>
    <w:p w14:paraId="4F5EA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3, los estándares, descripciones de proceso y procedimientos</w:t>
      </w:r>
    </w:p>
    <w:p w14:paraId="7E26D9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un proyecto se adaptan a partir del conjunto de procesos</w:t>
      </w:r>
    </w:p>
    <w:p w14:paraId="336F7C3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estándar de la organización para adecuarse a un proyecto particular o</w:t>
      </w:r>
    </w:p>
    <w:p w14:paraId="56FD39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unidad organizativa y, por tanto, son más consistentes, exceptuando</w:t>
      </w:r>
    </w:p>
    <w:p w14:paraId="4B959B7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diferencias permitidas por las guías de adaptación.</w:t>
      </w:r>
    </w:p>
    <w:p w14:paraId="4579AB0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Otra diferencia crítica es que en el nivel de madurez 3, los procesos</w:t>
      </w:r>
    </w:p>
    <w:p w14:paraId="67A3D9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normalmente se describen más rigurosamente que en el nivel de</w:t>
      </w:r>
    </w:p>
    <w:p w14:paraId="13DC04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2. Un proceso definido establece claramente el propósito,</w:t>
      </w:r>
    </w:p>
    <w:p w14:paraId="7A98214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entradas, criterios de entrada, actividades, roles, medidas, etapas de</w:t>
      </w:r>
    </w:p>
    <w:p w14:paraId="3941D4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verificación, salidas y criterios de salida. En el nivel de madurez 3,</w:t>
      </w:r>
    </w:p>
    <w:p w14:paraId="2D83CF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procesos se gestionan más proactivamente a través de la comprensión</w:t>
      </w:r>
    </w:p>
    <w:p w14:paraId="34B8ACB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las interrelaciones de las actividades del proceso, de las</w:t>
      </w:r>
    </w:p>
    <w:p w14:paraId="2BC78D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detalladas del proceso, de sus productos de trabajo y de sus</w:t>
      </w:r>
    </w:p>
    <w:p w14:paraId="219E75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servicios.</w:t>
      </w:r>
    </w:p>
    <w:p w14:paraId="571FE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 la organización mejora, aún más, sus</w:t>
      </w:r>
    </w:p>
    <w:p w14:paraId="7EB09E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procesos relacionados con las áreas de proceso del nivel de madurez</w:t>
      </w:r>
    </w:p>
    <w:p w14:paraId="58B68E9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Para lograr el nivel de madurez 3, se aplican las prácticas genéricas</w:t>
      </w:r>
    </w:p>
    <w:p w14:paraId="6E886E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la meta genérica 3 que no fueron tratadas en el nivel</w:t>
      </w:r>
    </w:p>
    <w:p w14:paraId="030BA5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madurez 2.</w:t>
      </w:r>
    </w:p>
    <w:p w14:paraId="70E9CB0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4: Gestionado cuantitativamente</w:t>
      </w:r>
    </w:p>
    <w:p w14:paraId="541E48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establecen</w:t>
      </w:r>
    </w:p>
    <w:p w14:paraId="28D7C95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cuantitativos para la calidad y el rendimiento del proceso,</w:t>
      </w:r>
    </w:p>
    <w:p w14:paraId="79536E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los utilizan como criterios en la gestión de los proyectos. Los objetivos</w:t>
      </w:r>
    </w:p>
    <w:p w14:paraId="10B8E20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cuantitativos se basan en las necesidades del cliente, usuarios</w:t>
      </w:r>
    </w:p>
    <w:p w14:paraId="1FC394C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finales, organización e implementadores del proceso. La calidad y el</w:t>
      </w:r>
    </w:p>
    <w:p w14:paraId="2D2FBAF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del proceso se interpretan en términos estadísticos y se</w:t>
      </w:r>
    </w:p>
    <w:p w14:paraId="1B2538D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gestionan durante la vida de los proyectos.</w:t>
      </w:r>
    </w:p>
    <w:p w14:paraId="7E01EA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los subprocesos seleccionados, se recogen y se analizan estadísticamente</w:t>
      </w:r>
    </w:p>
    <w:p w14:paraId="632448CD" w14:textId="1274913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específicas del proceso. Cuando se seleccionan</w:t>
      </w:r>
    </w:p>
    <w:p w14:paraId="05C404A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subprocesos para su análisis, es crítico comprender las relaciones entre</w:t>
      </w:r>
    </w:p>
    <w:p w14:paraId="4BF2B5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diferentes subprocesos y su impacto en la consecución de los objetivos</w:t>
      </w:r>
    </w:p>
    <w:p w14:paraId="392183B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calidad y de rendimiento del proceso. Este enfoque ayuda a</w:t>
      </w:r>
    </w:p>
    <w:p w14:paraId="55C6E7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asegurar que la monitorización de subprocesos usando técnicas estadísticas</w:t>
      </w:r>
    </w:p>
    <w:p w14:paraId="4AA3B34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otras técnicas cuantitativas se aplica donde tiene más valor</w:t>
      </w:r>
    </w:p>
    <w:p w14:paraId="0520DF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para el negocio. Las líneas base y los modelos de rendimiento</w:t>
      </w:r>
    </w:p>
    <w:p w14:paraId="5933492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pueden usarse para ayudar a establecer los objetivos de</w:t>
      </w:r>
    </w:p>
    <w:p w14:paraId="1F8AE0B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calidad y de rendimiento del proceso que ayuden a lograr los objetivos</w:t>
      </w:r>
    </w:p>
    <w:p w14:paraId="2DDBD47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negocio.</w:t>
      </w:r>
    </w:p>
    <w:p w14:paraId="657319C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3 y 4 es la predictibilidad</w:t>
      </w:r>
    </w:p>
    <w:p w14:paraId="0BB179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rendimiento del proceso. En el nivel de madurez 4, el</w:t>
      </w:r>
    </w:p>
    <w:p w14:paraId="329E881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proyectos y de los subprocesos seleccionados se</w:t>
      </w:r>
    </w:p>
    <w:p w14:paraId="06D850F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utilizando técnicas estadísticas y otras técnicas cuantitativas,</w:t>
      </w:r>
    </w:p>
    <w:p w14:paraId="33A6254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las predicciones se basan, en parte, en el análisis estadístico de los</w:t>
      </w:r>
    </w:p>
    <w:p w14:paraId="07F145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datos detallados de proceso.</w:t>
      </w:r>
    </w:p>
    <w:p w14:paraId="4E0038C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5: En optimización</w:t>
      </w:r>
    </w:p>
    <w:p w14:paraId="798E81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5, una organización mejora continuamente</w:t>
      </w:r>
    </w:p>
    <w:p w14:paraId="6B093F9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basándose en una comprensión cuantitativa de sus</w:t>
      </w:r>
    </w:p>
    <w:p w14:paraId="5CD884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negocio y necesidades de rendimiento. La organización</w:t>
      </w:r>
    </w:p>
    <w:p w14:paraId="795C3E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utiliza un enfoque cuantitativo para comprender la variación inherente</w:t>
      </w:r>
    </w:p>
    <w:p w14:paraId="62D4DC9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proceso y las causas de los resultados del proceso.</w:t>
      </w:r>
    </w:p>
    <w:p w14:paraId="1B1EFE1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5 se centra en mejorar continuamente el</w:t>
      </w:r>
    </w:p>
    <w:p w14:paraId="0F06C0E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procesos mediante mejoras incrementales e</w:t>
      </w:r>
    </w:p>
    <w:p w14:paraId="112229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innovadoras de proceso y de tecnología. Los objetivos de calidad</w:t>
      </w:r>
    </w:p>
    <w:p w14:paraId="6695F2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de rendimiento del proceso de la organización se establecen, se</w:t>
      </w:r>
    </w:p>
    <w:p w14:paraId="217254E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modifican continuamente para reflejar cambios en los objetivos</w:t>
      </w:r>
    </w:p>
    <w:p w14:paraId="3A2FE6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negocio y en el rendimiento de la organización, y se utilizan</w:t>
      </w:r>
    </w:p>
    <w:p w14:paraId="5AA6D8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como criterios para gestionar la mejora de procesos. Los efectos de</w:t>
      </w:r>
    </w:p>
    <w:p w14:paraId="4DB98F5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mejoras de procesos desplegadas se miden utilizando técnicas</w:t>
      </w:r>
    </w:p>
    <w:p w14:paraId="62BD6C9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estadísticas y otras técnicas cuantitativas, y se comparan con los</w:t>
      </w:r>
    </w:p>
    <w:p w14:paraId="17FC21E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calidad y de rendimiento del proceso. Los procesos</w:t>
      </w:r>
    </w:p>
    <w:p w14:paraId="3EAE03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definidos del proyecto, el conjunto de procesos estándar de la organización</w:t>
      </w:r>
    </w:p>
    <w:p w14:paraId="34C0522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 tecnología de soporte, son objeto de actividades de</w:t>
      </w:r>
    </w:p>
    <w:p w14:paraId="511D2F3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medibles.</w:t>
      </w:r>
    </w:p>
    <w:p w14:paraId="67A9F5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4 y 5 es el</w:t>
      </w:r>
    </w:p>
    <w:p w14:paraId="7E2ACE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enfoque de gestión y mejora del rendimiento de la organización.</w:t>
      </w:r>
    </w:p>
    <w:p w14:paraId="4B509CA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se enfocan</w:t>
      </w:r>
    </w:p>
    <w:p w14:paraId="6E96B4F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interpretar y controlar el rendimiento a nivel de subprocesos</w:t>
      </w:r>
    </w:p>
    <w:p w14:paraId="26A9631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en utilizar los resultados para gestionar proyectos. En el</w:t>
      </w:r>
    </w:p>
    <w:p w14:paraId="4B4A36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 de madurez 5, la organización se preocupa por el rendimiento</w:t>
      </w:r>
    </w:p>
    <w:p w14:paraId="7908775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de la organización usando los datos recogidos de múltiples</w:t>
      </w:r>
    </w:p>
    <w:p w14:paraId="54D871D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proyectos. El análisis de los datos identifica deficiencias o lagunas</w:t>
      </w:r>
    </w:p>
    <w:p w14:paraId="0E95435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en el rendimiento. Esas lagunas se utilizan para orientar la mejora</w:t>
      </w:r>
    </w:p>
    <w:p w14:paraId="0F4442F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en la organización que genera mejoras medibles en el</w:t>
      </w:r>
    </w:p>
    <w:p w14:paraId="1CF3771F" w14:textId="75E35D85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rendimiento.</w:t>
      </w:r>
    </w:p>
    <w:p w14:paraId="2E87A217" w14:textId="2462200D" w:rsidR="007A22E6" w:rsidRDefault="007A22E6" w:rsidP="007A22E6"/>
    <w:p w14:paraId="63746870" w14:textId="418E9F43" w:rsidR="007A22E6" w:rsidRPr="00BD4019" w:rsidRDefault="007A22E6" w:rsidP="007A22E6">
      <w:pPr>
        <w:rPr>
          <w:rFonts w:ascii="Berkeley-Medium" w:hAnsi="Berkeley-Medium" w:cs="Berkeley-Medium"/>
          <w:b/>
        </w:rPr>
      </w:pPr>
      <w:r w:rsidRPr="00BD4019">
        <w:rPr>
          <w:rFonts w:ascii="Berkeley-Medium" w:hAnsi="Berkeley-Medium" w:cs="Berkeley-Medium"/>
          <w:b/>
        </w:rPr>
        <w:t>Las áreas de proceso se ven de forma diferente en las dos representaciones</w:t>
      </w:r>
    </w:p>
    <w:p w14:paraId="796358A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continua permite a la organización elegir el enfoque</w:t>
      </w:r>
    </w:p>
    <w:p w14:paraId="734C49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sus esfuerzos de mejora de procesos, eligiendo aquellas áreas</w:t>
      </w:r>
    </w:p>
    <w:p w14:paraId="50AE3BB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o conjuntos de áreas de proceso interrelacionados, que</w:t>
      </w:r>
    </w:p>
    <w:p w14:paraId="47362D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más benefician a la organización y a sus objetivos de negocio. Aunque</w:t>
      </w:r>
    </w:p>
    <w:p w14:paraId="047C8D0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 algunos límites sobre lo que una organización puede elegir</w:t>
      </w:r>
    </w:p>
    <w:p w14:paraId="393AECE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debido a las dependencias entre áreas de proceso, la organización tiene</w:t>
      </w:r>
    </w:p>
    <w:p w14:paraId="249E5B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libertad considerable en su selección.</w:t>
      </w:r>
    </w:p>
    <w:p w14:paraId="6A26C08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dar soporte a aquellos que utilizan la representación continua,</w:t>
      </w:r>
    </w:p>
    <w:p w14:paraId="6BB43FD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procesos se organizan en cuatro categorías: Gestión</w:t>
      </w:r>
    </w:p>
    <w:p w14:paraId="7D02550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Procesos, Gestión de Proyectos, Ingeniería y Soporte. Estas categorías</w:t>
      </w:r>
    </w:p>
    <w:p w14:paraId="5D83D3D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hacen hincapié en algunas de las relaciones clave que existen entre</w:t>
      </w:r>
    </w:p>
    <w:p w14:paraId="17809B0B" w14:textId="7C7D0208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proceso.</w:t>
      </w:r>
    </w:p>
    <w:p w14:paraId="62C3E76A" w14:textId="299FCECE" w:rsidR="007A22E6" w:rsidRDefault="00BD4019" w:rsidP="007A22E6">
      <w:r>
        <w:rPr>
          <w:noProof/>
          <w:lang w:val="en-US"/>
        </w:rPr>
        <w:pict w14:anchorId="72CD8767">
          <v:shape id="_x0000_i1030" type="#_x0000_t75" style="width:336.55pt;height:457.1pt">
            <v:imagedata r:id="rId8" o:title="representaciones comtinua-por etapas"/>
          </v:shape>
        </w:pict>
      </w:r>
    </w:p>
    <w:p w14:paraId="2212913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vez seleccionadas las áreas de proceso, debería seleccionar</w:t>
      </w:r>
    </w:p>
    <w:p w14:paraId="3D5A993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cuánto le gustaría madurar los procesos asociados con dichas</w:t>
      </w:r>
    </w:p>
    <w:p w14:paraId="57B5AF52" w14:textId="15930D72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(es decir, seleccionar el nivel de capacidad apropiado).</w:t>
      </w:r>
    </w:p>
    <w:p w14:paraId="45778F87" w14:textId="77777777" w:rsidR="00575E01" w:rsidRDefault="00575E01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14:paraId="7013C7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capacidad, y las metas y prácticas genéricas,</w:t>
      </w:r>
    </w:p>
    <w:p w14:paraId="41E452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dan soporte a la mejora de los procesos asociados con las áreas de</w:t>
      </w:r>
    </w:p>
    <w:p w14:paraId="4C881C5C" w14:textId="3A3C93A0" w:rsidR="007A22E6" w:rsidRPr="00575E01" w:rsidRDefault="00575E01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individuales</w:t>
      </w:r>
    </w:p>
    <w:p w14:paraId="603DC679" w14:textId="40F8211D" w:rsidR="007A22E6" w:rsidRDefault="00575E01" w:rsidP="007A22E6">
      <w:r>
        <w:pict w14:anchorId="310132FF">
          <v:shape id="_x0000_i1031" type="#_x0000_t75" style="width:317.1pt;height:420.65pt">
            <v:imagedata r:id="rId9" o:title="otro"/>
          </v:shape>
        </w:pict>
      </w:r>
    </w:p>
    <w:p w14:paraId="0A1B3406" w14:textId="61E0FC06" w:rsid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575E01">
        <w:rPr>
          <w:rFonts w:ascii="Berkeley-Medium" w:hAnsi="Berkeley-Medium" w:cs="Berkeley-Medium"/>
          <w:lang w:val="es-AR"/>
        </w:rPr>
        <w:t>La Tabla 3.2 proporciona una lista d</w:t>
      </w:r>
      <w:r>
        <w:rPr>
          <w:rFonts w:ascii="Berkeley-Medium" w:hAnsi="Berkeley-Medium" w:cs="Berkeley-Medium"/>
          <w:lang w:val="es-AR"/>
        </w:rPr>
        <w:t>e las áreas de proceso de CMMI-</w:t>
      </w:r>
      <w:r w:rsidRPr="00575E01">
        <w:rPr>
          <w:rFonts w:ascii="Berkeley-Medium" w:hAnsi="Berkeley-Medium" w:cs="Berkeley-Medium"/>
          <w:lang w:val="es-AR"/>
        </w:rPr>
        <w:t>DEV y de sus categorías y niveles de madurez asociados.</w:t>
      </w:r>
    </w:p>
    <w:p w14:paraId="0F316798" w14:textId="755FFDE5" w:rsid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7E9C258F" w14:textId="4759EA64" w:rsid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5F81D984" w14:textId="7F2539A6" w:rsid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  <w:lang w:val="es-AR"/>
        </w:rPr>
      </w:pPr>
      <w:r>
        <w:rPr>
          <w:rFonts w:ascii="Berkeley-Medium" w:hAnsi="Berkeley-Medium" w:cs="Berkeley-Medium"/>
          <w:b/>
          <w:lang w:val="es-AR"/>
        </w:rPr>
        <w:t>Representación Equivalente</w:t>
      </w:r>
    </w:p>
    <w:p w14:paraId="5221968E" w14:textId="53BD55B6" w:rsidR="00575E01" w:rsidRP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575E01">
        <w:rPr>
          <w:rFonts w:ascii="Berkeley-Medium" w:hAnsi="Berkeley-Medium" w:cs="Berkeley-Medium"/>
          <w:lang w:val="es-AR"/>
        </w:rPr>
        <w:t>La representación equivalente es u</w:t>
      </w:r>
      <w:r>
        <w:rPr>
          <w:rFonts w:ascii="Berkeley-Medium" w:hAnsi="Berkeley-Medium" w:cs="Berkeley-Medium"/>
          <w:lang w:val="es-AR"/>
        </w:rPr>
        <w:t xml:space="preserve">na forma de comparar resultados </w:t>
      </w:r>
      <w:r w:rsidRPr="00575E01">
        <w:rPr>
          <w:rFonts w:ascii="Berkeley-Medium" w:hAnsi="Berkeley-Medium" w:cs="Berkeley-Medium"/>
          <w:lang w:val="es-AR"/>
        </w:rPr>
        <w:t>de la representación continua con resultados de la representación por etapas.</w:t>
      </w:r>
      <w:bookmarkStart w:id="0" w:name="_GoBack"/>
      <w:bookmarkEnd w:id="0"/>
    </w:p>
    <w:p w14:paraId="660E5BE8" w14:textId="77777777" w:rsidR="00575E01" w:rsidRDefault="00575E01" w:rsidP="00575E01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420A5264" w14:textId="5FC56B7F" w:rsidR="00077F5A" w:rsidRPr="00077F5A" w:rsidRDefault="00575E01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575E01">
        <w:rPr>
          <w:rFonts w:ascii="Berkeley-Medium" w:hAnsi="Berkeley-Medium" w:cs="Berkeley-Medium"/>
          <w:lang w:val="es-AR"/>
        </w:rPr>
        <w:t xml:space="preserve">Cuando se utiliza la representación por </w:t>
      </w:r>
      <w:r>
        <w:rPr>
          <w:rFonts w:ascii="Berkeley-Medium" w:hAnsi="Berkeley-Medium" w:cs="Berkeley-Medium"/>
          <w:lang w:val="es-AR"/>
        </w:rPr>
        <w:t xml:space="preserve">etapas, se alcanza alta madurez </w:t>
      </w:r>
      <w:r w:rsidRPr="00575E01">
        <w:rPr>
          <w:rFonts w:ascii="Berkeley-Medium" w:hAnsi="Berkeley-Medium" w:cs="Berkeley-Medium"/>
          <w:lang w:val="es-AR"/>
        </w:rPr>
        <w:t xml:space="preserve">cuando se logra el nivel de madurez 4 </w:t>
      </w:r>
      <w:proofErr w:type="spellStart"/>
      <w:r w:rsidRPr="00575E01">
        <w:rPr>
          <w:rFonts w:ascii="Berkeley-Medium" w:hAnsi="Berkeley-Medium" w:cs="Berkeley-Medium"/>
          <w:lang w:val="es-AR"/>
        </w:rPr>
        <w:t>ó</w:t>
      </w:r>
      <w:proofErr w:type="spellEnd"/>
      <w:r w:rsidRPr="00575E01">
        <w:rPr>
          <w:rFonts w:ascii="Berkeley-Medium" w:hAnsi="Berkeley-Medium" w:cs="Berkeley-Medium"/>
          <w:lang w:val="es-AR"/>
        </w:rPr>
        <w:t xml:space="preserve"> 5.</w:t>
      </w:r>
      <w:r w:rsidR="00077F5A">
        <w:rPr>
          <w:rFonts w:ascii="Berkeley-Medium" w:hAnsi="Berkeley-Medium" w:cs="Berkeley-Medium"/>
          <w:lang w:val="es-AR"/>
        </w:rPr>
        <w:t xml:space="preserve"> </w:t>
      </w:r>
      <w:r w:rsidR="00077F5A" w:rsidRPr="00077F5A">
        <w:rPr>
          <w:rFonts w:ascii="Berkeley-Medium" w:hAnsi="Berkeley-Medium" w:cs="Berkeley-Medium"/>
          <w:lang w:val="es-AR"/>
        </w:rPr>
        <w:t>Lograr el nivel de madu</w:t>
      </w:r>
      <w:r w:rsidR="00077F5A">
        <w:rPr>
          <w:rFonts w:ascii="Berkeley-Medium" w:hAnsi="Berkeley-Medium" w:cs="Berkeley-Medium"/>
          <w:lang w:val="es-AR"/>
        </w:rPr>
        <w:t xml:space="preserve">rez 4 </w:t>
      </w:r>
      <w:r w:rsidR="00077F5A" w:rsidRPr="00077F5A">
        <w:rPr>
          <w:rFonts w:ascii="Berkeley-Medium" w:hAnsi="Berkeley-Medium" w:cs="Berkeley-Medium"/>
          <w:lang w:val="es-AR"/>
        </w:rPr>
        <w:t>implica implementar todas las áreas de proceso para los niveles de madurez</w:t>
      </w:r>
    </w:p>
    <w:p w14:paraId="323EC333" w14:textId="17651D42" w:rsidR="00575E01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077F5A">
        <w:rPr>
          <w:rFonts w:ascii="Berkeley-Medium" w:hAnsi="Berkeley-Medium" w:cs="Berkeley-Medium"/>
          <w:lang w:val="es-AR"/>
        </w:rPr>
        <w:t>2, 3 y 4. Del mismo modo, lograr</w:t>
      </w:r>
      <w:r>
        <w:rPr>
          <w:rFonts w:ascii="Berkeley-Medium" w:hAnsi="Berkeley-Medium" w:cs="Berkeley-Medium"/>
          <w:lang w:val="es-AR"/>
        </w:rPr>
        <w:t xml:space="preserve"> el nivel de madurez 5, implica </w:t>
      </w:r>
      <w:r w:rsidRPr="00077F5A">
        <w:rPr>
          <w:rFonts w:ascii="Berkeley-Medium" w:hAnsi="Berkeley-Medium" w:cs="Berkeley-Medium"/>
          <w:lang w:val="es-AR"/>
        </w:rPr>
        <w:t>implementar todas las áreas de proceso</w:t>
      </w:r>
      <w:r>
        <w:rPr>
          <w:rFonts w:ascii="Berkeley-Medium" w:hAnsi="Berkeley-Medium" w:cs="Berkeley-Medium"/>
          <w:lang w:val="es-AR"/>
        </w:rPr>
        <w:t xml:space="preserve"> para los niveles de madurez 2, </w:t>
      </w:r>
      <w:r w:rsidRPr="00077F5A">
        <w:rPr>
          <w:rFonts w:ascii="Berkeley-Medium" w:hAnsi="Berkeley-Medium" w:cs="Berkeley-Medium"/>
          <w:lang w:val="es-AR"/>
        </w:rPr>
        <w:t>3, 4 y 5.</w:t>
      </w:r>
    </w:p>
    <w:p w14:paraId="5800B971" w14:textId="55CDA3DD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077F5A">
        <w:rPr>
          <w:rFonts w:ascii="Berkeley-Medium" w:hAnsi="Berkeley-Medium" w:cs="Berkeley-Medium"/>
          <w:lang w:val="es-AR"/>
        </w:rPr>
        <w:t>Cuando se utiliza la representación co</w:t>
      </w:r>
      <w:r>
        <w:rPr>
          <w:rFonts w:ascii="Berkeley-Medium" w:hAnsi="Berkeley-Medium" w:cs="Berkeley-Medium"/>
          <w:lang w:val="es-AR"/>
        </w:rPr>
        <w:t xml:space="preserve">ntinua, se alcanza alta madurez </w:t>
      </w:r>
      <w:r w:rsidRPr="00077F5A">
        <w:rPr>
          <w:rFonts w:ascii="Berkeley-Medium" w:hAnsi="Berkeley-Medium" w:cs="Berkeley-Medium"/>
          <w:lang w:val="es-AR"/>
        </w:rPr>
        <w:t>utilizando el concepto de representa</w:t>
      </w:r>
      <w:r>
        <w:rPr>
          <w:rFonts w:ascii="Berkeley-Medium" w:hAnsi="Berkeley-Medium" w:cs="Berkeley-Medium"/>
          <w:lang w:val="es-AR"/>
        </w:rPr>
        <w:t xml:space="preserve">ción equivalente. Alta madurez, </w:t>
      </w:r>
      <w:r w:rsidRPr="00077F5A">
        <w:rPr>
          <w:rFonts w:ascii="Berkeley-Medium" w:hAnsi="Berkeley-Medium" w:cs="Berkeley-Medium"/>
          <w:lang w:val="es-AR"/>
        </w:rPr>
        <w:t xml:space="preserve">que es equivalente a nivel de </w:t>
      </w:r>
      <w:r>
        <w:rPr>
          <w:rFonts w:ascii="Berkeley-Medium" w:hAnsi="Berkeley-Medium" w:cs="Berkeley-Medium"/>
          <w:lang w:val="es-AR"/>
        </w:rPr>
        <w:t xml:space="preserve">madurez 4 por etapas utilizando </w:t>
      </w:r>
      <w:r w:rsidRPr="00077F5A">
        <w:rPr>
          <w:rFonts w:ascii="Berkeley-Medium" w:hAnsi="Berkeley-Medium" w:cs="Berkeley-Medium"/>
          <w:lang w:val="es-AR"/>
        </w:rPr>
        <w:t>la representación equivalente, se alca</w:t>
      </w:r>
      <w:r>
        <w:rPr>
          <w:rFonts w:ascii="Berkeley-Medium" w:hAnsi="Berkeley-Medium" w:cs="Berkeley-Medium"/>
          <w:lang w:val="es-AR"/>
        </w:rPr>
        <w:t xml:space="preserve">nza cuando se logra el nivel de </w:t>
      </w:r>
      <w:r w:rsidRPr="00077F5A">
        <w:rPr>
          <w:rFonts w:ascii="Berkeley-Medium" w:hAnsi="Berkeley-Medium" w:cs="Berkeley-Medium"/>
          <w:lang w:val="es-AR"/>
        </w:rPr>
        <w:t>capacidad 3 para todas las áreas de p</w:t>
      </w:r>
      <w:r>
        <w:rPr>
          <w:rFonts w:ascii="Berkeley-Medium" w:hAnsi="Berkeley-Medium" w:cs="Berkeley-Medium"/>
          <w:lang w:val="es-AR"/>
        </w:rPr>
        <w:t xml:space="preserve">roceso excepto para Gestión del </w:t>
      </w:r>
      <w:r w:rsidRPr="00077F5A">
        <w:rPr>
          <w:rFonts w:ascii="Berkeley-Medium" w:hAnsi="Berkeley-Medium" w:cs="Berkeley-Medium"/>
          <w:lang w:val="es-AR"/>
        </w:rPr>
        <w:t>Rendimiento de la Organización (OPM), y Análisis Causal y Resolución</w:t>
      </w:r>
    </w:p>
    <w:p w14:paraId="2ED71857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077F5A">
        <w:rPr>
          <w:rFonts w:ascii="Berkeley-Medium" w:hAnsi="Berkeley-Medium" w:cs="Berkeley-Medium"/>
          <w:lang w:val="es-AR"/>
        </w:rPr>
        <w:t>(CAR). La alta madurez, que es equivalente al nivel de madurez 5</w:t>
      </w:r>
    </w:p>
    <w:p w14:paraId="0CCD97DA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077F5A">
        <w:rPr>
          <w:rFonts w:ascii="Berkeley-Medium" w:hAnsi="Berkeley-Medium" w:cs="Berkeley-Medium"/>
          <w:lang w:val="es-AR"/>
        </w:rPr>
        <w:lastRenderedPageBreak/>
        <w:t>utilizando la representación equivalente, se alcanza cuando se logra el</w:t>
      </w:r>
    </w:p>
    <w:p w14:paraId="1D202134" w14:textId="4D143FC2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 w:rsidRPr="00077F5A">
        <w:rPr>
          <w:rFonts w:ascii="Berkeley-Medium" w:hAnsi="Berkeley-Medium" w:cs="Berkeley-Medium"/>
          <w:lang w:val="es-AR"/>
        </w:rPr>
        <w:t>nivel de capacidad 3 en todas las áreas de proceso.</w:t>
      </w:r>
    </w:p>
    <w:p w14:paraId="1CDED397" w14:textId="2B6800BA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7C151ADB" w14:textId="6A7B0301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>CAPITULO IV</w:t>
      </w:r>
    </w:p>
    <w:p w14:paraId="0C2F3720" w14:textId="22AE16FC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 xml:space="preserve">Relaciones entre áreas </w:t>
      </w:r>
    </w:p>
    <w:p w14:paraId="0BB48A88" w14:textId="710A5342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 xml:space="preserve">----------------- </w:t>
      </w:r>
      <w:proofErr w:type="spellStart"/>
      <w:r>
        <w:rPr>
          <w:rFonts w:ascii="Berkeley-Medium" w:hAnsi="Berkeley-Medium" w:cs="Berkeley-Medium"/>
          <w:lang w:val="es-AR"/>
        </w:rPr>
        <w:t>pag</w:t>
      </w:r>
      <w:proofErr w:type="spellEnd"/>
      <w:r>
        <w:rPr>
          <w:rFonts w:ascii="Berkeley-Medium" w:hAnsi="Berkeley-Medium" w:cs="Berkeley-Medium"/>
          <w:lang w:val="es-AR"/>
        </w:rPr>
        <w:t xml:space="preserve"> 80</w:t>
      </w:r>
    </w:p>
    <w:p w14:paraId="3428FB4C" w14:textId="233D50E0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0254790C" w14:textId="233D50E0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>CAPITULO V</w:t>
      </w:r>
    </w:p>
    <w:p w14:paraId="2BE782DB" w14:textId="31CF558E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  <w:r>
        <w:rPr>
          <w:rFonts w:ascii="Berkeley-Medium" w:hAnsi="Berkeley-Medium" w:cs="Berkeley-Medium"/>
          <w:lang w:val="es-AR"/>
        </w:rPr>
        <w:t>Uso de modelo CMMI ------------</w:t>
      </w:r>
      <w:proofErr w:type="spellStart"/>
      <w:r>
        <w:rPr>
          <w:rFonts w:ascii="Berkeley-Medium" w:hAnsi="Berkeley-Medium" w:cs="Berkeley-Medium"/>
          <w:lang w:val="es-AR"/>
        </w:rPr>
        <w:t>pag</w:t>
      </w:r>
      <w:proofErr w:type="spellEnd"/>
      <w:r>
        <w:rPr>
          <w:rFonts w:ascii="Berkeley-Medium" w:hAnsi="Berkeley-Medium" w:cs="Berkeley-Medium"/>
          <w:lang w:val="es-AR"/>
        </w:rPr>
        <w:t xml:space="preserve"> 118</w:t>
      </w:r>
    </w:p>
    <w:p w14:paraId="7A11FF6D" w14:textId="4906A902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  <w:bCs/>
          <w:lang w:val="es-AR"/>
        </w:rPr>
      </w:pPr>
      <w:r w:rsidRPr="00077F5A">
        <w:rPr>
          <w:rFonts w:ascii="Berkeley-Medium" w:hAnsi="Berkeley-Medium" w:cs="Berkeley-Medium"/>
          <w:b/>
          <w:bCs/>
          <w:lang w:val="es-AR"/>
        </w:rPr>
        <w:t>Interpretando CMMI al utilizar enfoques ágiles</w:t>
      </w:r>
    </w:p>
    <w:p w14:paraId="1F8E9B3A" w14:textId="3CE5D052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  <w:bCs/>
          <w:lang w:val="es-AR"/>
        </w:rPr>
      </w:pPr>
    </w:p>
    <w:p w14:paraId="5775A1DE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lang w:val="es-AR"/>
        </w:rPr>
      </w:pPr>
    </w:p>
    <w:p w14:paraId="223D880B" w14:textId="6FEF91B6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>
        <w:rPr>
          <w:rFonts w:ascii="Berkeley-Medium" w:hAnsi="Berkeley-Medium" w:cs="Berkeley-Medium"/>
          <w:b/>
          <w:lang w:val="es-AR"/>
        </w:rPr>
        <w:tab/>
      </w:r>
      <w:r w:rsidRPr="00077F5A">
        <w:rPr>
          <w:rFonts w:ascii="Berkeley-Medium" w:hAnsi="Berkeley-Medium" w:cs="Berkeley-Medium"/>
          <w:color w:val="000000"/>
          <w:lang w:val="es-AR"/>
        </w:rPr>
        <w:t>Para ayudar a quienes utilizan m</w:t>
      </w:r>
      <w:r>
        <w:rPr>
          <w:rFonts w:ascii="Berkeley-Medium" w:hAnsi="Berkeley-Medium" w:cs="Berkeley-Medium"/>
          <w:color w:val="000000"/>
          <w:lang w:val="es-AR"/>
        </w:rPr>
        <w:t xml:space="preserve">étodos ágiles a interpretar las </w:t>
      </w:r>
      <w:r w:rsidRPr="00077F5A">
        <w:rPr>
          <w:rFonts w:ascii="Berkeley-Medium" w:hAnsi="Berkeley-Medium" w:cs="Berkeley-Medium"/>
          <w:color w:val="000000"/>
          <w:lang w:val="es-AR"/>
        </w:rPr>
        <w:t>prácticas de CMMI en sus entornos, se</w:t>
      </w:r>
      <w:r>
        <w:rPr>
          <w:rFonts w:ascii="Berkeley-Medium" w:hAnsi="Berkeley-Medium" w:cs="Berkeley-Medium"/>
          <w:color w:val="000000"/>
          <w:lang w:val="es-AR"/>
        </w:rPr>
        <w:t xml:space="preserve"> han añadido notas en las áreas </w:t>
      </w:r>
      <w:r w:rsidRPr="00077F5A">
        <w:rPr>
          <w:rFonts w:ascii="Berkeley-Medium" w:hAnsi="Berkeley-Medium" w:cs="Berkeley-Medium"/>
          <w:color w:val="000000"/>
          <w:lang w:val="es-AR"/>
        </w:rPr>
        <w:t>de proceso seleccionadas. Estas notas se añaden, generalmente en las</w:t>
      </w:r>
    </w:p>
    <w:p w14:paraId="2D98BFE6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notas introductorias, para las siguientes áreas de proceso en CMMIDEV:</w:t>
      </w:r>
    </w:p>
    <w:p w14:paraId="5806B358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CM, PI, PMC, PP, PPQA, RD, REQM, RSKM, TS y VER.</w:t>
      </w:r>
    </w:p>
    <w:p w14:paraId="085046BD" w14:textId="25EC161E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Todas las notas comienzan con las palabras, “</w:t>
      </w:r>
      <w:r w:rsidRPr="00077F5A">
        <w:rPr>
          <w:rFonts w:ascii="Berkeley-Medium" w:hAnsi="Berkeley-Medium" w:cs="Berkeley-Medium"/>
          <w:color w:val="000000"/>
          <w:highlight w:val="yellow"/>
          <w:lang w:val="es-AR"/>
        </w:rPr>
        <w:t>En entornos ágiles”</w:t>
      </w:r>
      <w:r>
        <w:rPr>
          <w:rFonts w:ascii="Berkeley-Medium" w:hAnsi="Berkeley-Medium" w:cs="Berkeley-Medium"/>
          <w:color w:val="000000"/>
          <w:lang w:val="es-AR"/>
        </w:rPr>
        <w:t xml:space="preserve"> </w:t>
      </w:r>
      <w:r w:rsidRPr="00077F5A">
        <w:rPr>
          <w:rFonts w:ascii="Berkeley-Medium" w:hAnsi="Berkeley-Medium" w:cs="Berkeley-Medium"/>
          <w:color w:val="000000"/>
          <w:lang w:val="es-AR"/>
        </w:rPr>
        <w:t>y están en recuadros de ejemplo para ayu</w:t>
      </w:r>
      <w:r>
        <w:rPr>
          <w:rFonts w:ascii="Berkeley-Medium" w:hAnsi="Berkeley-Medium" w:cs="Berkeley-Medium"/>
          <w:color w:val="000000"/>
          <w:lang w:val="es-AR"/>
        </w:rPr>
        <w:t xml:space="preserve">darle a reconocerlas fácilmente </w:t>
      </w:r>
      <w:r w:rsidRPr="00077F5A">
        <w:rPr>
          <w:rFonts w:ascii="Berkeley-Medium" w:hAnsi="Berkeley-Medium" w:cs="Berkeley-Medium"/>
          <w:color w:val="000000"/>
          <w:lang w:val="es-AR"/>
        </w:rPr>
        <w:t>y recordarle que estas notas son ejemplos de cómo interpretar</w:t>
      </w:r>
    </w:p>
    <w:p w14:paraId="141F3990" w14:textId="08FF81D9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las prácticas y, por lo tanto, no son ni necesarias ni su</w:t>
      </w:r>
      <w:r>
        <w:rPr>
          <w:rFonts w:ascii="Berkeley-Medium" w:hAnsi="Berkeley-Medium" w:cs="Berkeley-Medium"/>
          <w:color w:val="000000"/>
          <w:lang w:val="es-AR"/>
        </w:rPr>
        <w:t xml:space="preserve">ficientes para </w:t>
      </w:r>
      <w:r w:rsidRPr="00077F5A">
        <w:rPr>
          <w:rFonts w:ascii="Berkeley-Medium" w:hAnsi="Berkeley-Medium" w:cs="Berkeley-Medium"/>
          <w:color w:val="000000"/>
          <w:lang w:val="es-AR"/>
        </w:rPr>
        <w:t>implementar el área de proceso.</w:t>
      </w:r>
    </w:p>
    <w:p w14:paraId="2230CF10" w14:textId="77777777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485EB939" w14:textId="1727B8F9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Existen múltiples enfoques ágiles. Las frases “entorno ágil” y “</w:t>
      </w:r>
      <w:r>
        <w:rPr>
          <w:rFonts w:ascii="Berkeley-Medium" w:hAnsi="Berkeley-Medium" w:cs="Berkeley-Medium"/>
          <w:color w:val="000000"/>
          <w:lang w:val="es-AR"/>
        </w:rPr>
        <w:t xml:space="preserve">método </w:t>
      </w:r>
      <w:r w:rsidRPr="00077F5A">
        <w:rPr>
          <w:rFonts w:ascii="Berkeley-Medium" w:hAnsi="Berkeley-Medium" w:cs="Berkeley-Medium"/>
          <w:color w:val="000000"/>
          <w:lang w:val="es-AR"/>
        </w:rPr>
        <w:t xml:space="preserve">ágil” son las abreviaturas para </w:t>
      </w:r>
      <w:r>
        <w:rPr>
          <w:rFonts w:ascii="Berkeley-Medium" w:hAnsi="Berkeley-Medium" w:cs="Berkeley-Medium"/>
          <w:color w:val="000000"/>
          <w:lang w:val="es-AR"/>
        </w:rPr>
        <w:t xml:space="preserve">cualquier enfoque de desarrollo </w:t>
      </w:r>
      <w:r w:rsidRPr="00077F5A">
        <w:rPr>
          <w:rFonts w:ascii="Berkeley-Medium" w:hAnsi="Berkeley-Medium" w:cs="Berkeley-Medium"/>
          <w:color w:val="000000"/>
          <w:lang w:val="es-AR"/>
        </w:rPr>
        <w:t xml:space="preserve">o de gestión que se adhiera al </w:t>
      </w:r>
      <w:r w:rsidRPr="00077F5A">
        <w:rPr>
          <w:rFonts w:ascii="Berkeley-Italic" w:hAnsi="Berkeley-Italic" w:cs="Berkeley-Italic"/>
          <w:i/>
          <w:iCs/>
          <w:color w:val="000000"/>
          <w:lang w:val="es-AR"/>
        </w:rPr>
        <w:t xml:space="preserve">Manifiesto para el Desarrollo Ágil </w:t>
      </w:r>
      <w:r>
        <w:rPr>
          <w:rFonts w:ascii="Berkeley-Medium" w:hAnsi="Berkeley-Medium" w:cs="Berkeley-Medium"/>
          <w:color w:val="000000"/>
          <w:lang w:val="es-AR"/>
        </w:rPr>
        <w:t xml:space="preserve">[Beck </w:t>
      </w:r>
      <w:r w:rsidRPr="00077F5A">
        <w:rPr>
          <w:rFonts w:ascii="Berkeley-Medium" w:hAnsi="Berkeley-Medium" w:cs="Berkeley-Medium"/>
          <w:color w:val="000000"/>
          <w:lang w:val="es-AR"/>
        </w:rPr>
        <w:t>2001].</w:t>
      </w:r>
    </w:p>
    <w:p w14:paraId="74F4A95A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Tales enfoques se caracterizan por lo siguiente:</w:t>
      </w:r>
    </w:p>
    <w:p w14:paraId="6911E63E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077F5A">
        <w:rPr>
          <w:rFonts w:ascii="Berkeley-Medium" w:hAnsi="Berkeley-Medium" w:cs="Berkeley-Medium"/>
          <w:color w:val="000000"/>
          <w:lang w:val="es-AR"/>
        </w:rPr>
        <w:t>Involucración directa del cliente en el desarrollo del producto.</w:t>
      </w:r>
    </w:p>
    <w:p w14:paraId="6EBABECC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077F5A">
        <w:rPr>
          <w:rFonts w:ascii="Berkeley-Medium" w:hAnsi="Berkeley-Medium" w:cs="Berkeley-Medium"/>
          <w:color w:val="000000"/>
          <w:lang w:val="es-AR"/>
        </w:rPr>
        <w:t>Utilización de múltiples iteraciones de desarrollo para aprender y</w:t>
      </w:r>
    </w:p>
    <w:p w14:paraId="0D3695FE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evolucionar el producto.</w:t>
      </w:r>
    </w:p>
    <w:p w14:paraId="0224EABF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4D4D4D"/>
          <w:lang w:val="es-AR"/>
        </w:rPr>
        <w:t xml:space="preserve">• </w:t>
      </w:r>
      <w:r w:rsidRPr="00077F5A">
        <w:rPr>
          <w:rFonts w:ascii="Berkeley-Medium" w:hAnsi="Berkeley-Medium" w:cs="Berkeley-Medium"/>
          <w:color w:val="000000"/>
          <w:lang w:val="es-AR"/>
        </w:rPr>
        <w:t>Voluntad del cliente para compartir la responsabilidad en las decisiones</w:t>
      </w:r>
    </w:p>
    <w:p w14:paraId="5D4E6113" w14:textId="69EFDACE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 w:rsidRPr="00077F5A">
        <w:rPr>
          <w:rFonts w:ascii="Berkeley-Medium" w:hAnsi="Berkeley-Medium" w:cs="Berkeley-Medium"/>
          <w:color w:val="000000"/>
          <w:lang w:val="es-AR"/>
        </w:rPr>
        <w:t>y riesgos.</w:t>
      </w:r>
    </w:p>
    <w:p w14:paraId="31AA1370" w14:textId="64B87A2A" w:rsid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4338C3B" w14:textId="398A9788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SEGUNDA PARTE </w:t>
      </w:r>
      <w:r w:rsidRPr="00077F5A">
        <w:rPr>
          <w:rFonts w:ascii="Arial" w:hAnsi="Arial" w:cs="Arial"/>
          <w:b/>
          <w:bCs/>
          <w:color w:val="4D4D4D"/>
          <w:sz w:val="24"/>
          <w:szCs w:val="24"/>
          <w:lang w:val="es-AR"/>
        </w:rPr>
        <w:t>Metas genéricas y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Pr="00077F5A">
        <w:rPr>
          <w:rFonts w:ascii="Arial" w:hAnsi="Arial" w:cs="Arial"/>
          <w:b/>
          <w:bCs/>
          <w:color w:val="4D4D4D"/>
          <w:sz w:val="24"/>
          <w:szCs w:val="24"/>
          <w:lang w:val="es-AR"/>
        </w:rPr>
        <w:t>prácticas genéricas,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Pr="00077F5A">
        <w:rPr>
          <w:rFonts w:ascii="Arial" w:hAnsi="Arial" w:cs="Arial"/>
          <w:b/>
          <w:bCs/>
          <w:color w:val="4D4D4D"/>
          <w:sz w:val="24"/>
          <w:szCs w:val="24"/>
          <w:lang w:val="es-AR"/>
        </w:rPr>
        <w:t>y las áreas de proceso</w:t>
      </w:r>
    </w:p>
    <w:p w14:paraId="4433EAD3" w14:textId="77777777" w:rsidR="00077F5A" w:rsidRPr="00077F5A" w:rsidRDefault="00077F5A" w:rsidP="00077F5A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E09999B" w14:textId="623F4478" w:rsidR="00077F5A" w:rsidRDefault="00330016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>
        <w:rPr>
          <w:rFonts w:ascii="Berkeley-Medium" w:hAnsi="Berkeley-Medium" w:cs="Berkeley-Medium"/>
          <w:color w:val="000000"/>
          <w:lang w:val="es-AR"/>
        </w:rPr>
        <w:t xml:space="preserve">La primera parte inicia </w:t>
      </w:r>
      <w:proofErr w:type="spellStart"/>
      <w:r>
        <w:rPr>
          <w:rFonts w:ascii="Berkeley-Medium" w:hAnsi="Berkeley-Medium" w:cs="Berkeley-Medium"/>
          <w:color w:val="000000"/>
          <w:lang w:val="es-AR"/>
        </w:rPr>
        <w:t>pagina</w:t>
      </w:r>
      <w:proofErr w:type="spellEnd"/>
      <w:r>
        <w:rPr>
          <w:rFonts w:ascii="Berkeley-Medium" w:hAnsi="Berkeley-Medium" w:cs="Berkeley-Medium"/>
          <w:color w:val="000000"/>
          <w:lang w:val="es-AR"/>
        </w:rPr>
        <w:t xml:space="preserve"> 131</w:t>
      </w:r>
    </w:p>
    <w:p w14:paraId="1EAAAD48" w14:textId="14C65C08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8C54D37" w14:textId="642FF432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EB80B5E" w14:textId="3454566A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  <w:r>
        <w:rPr>
          <w:rFonts w:ascii="Berkeley-Medium" w:hAnsi="Berkeley-Medium" w:cs="Berkeley-Medium"/>
          <w:color w:val="000000"/>
          <w:lang w:val="es-AR"/>
        </w:rPr>
        <w:t xml:space="preserve">Tercera parte: es apéndice </w:t>
      </w:r>
      <w:proofErr w:type="spellStart"/>
      <w:r>
        <w:rPr>
          <w:rFonts w:ascii="Berkeley-Medium" w:hAnsi="Berkeley-Medium" w:cs="Berkeley-Medium"/>
          <w:color w:val="000000"/>
          <w:lang w:val="es-AR"/>
        </w:rPr>
        <w:t>pag</w:t>
      </w:r>
      <w:proofErr w:type="spellEnd"/>
      <w:r>
        <w:rPr>
          <w:rFonts w:ascii="Berkeley-Medium" w:hAnsi="Berkeley-Medium" w:cs="Berkeley-Medium"/>
          <w:color w:val="000000"/>
          <w:lang w:val="es-AR"/>
        </w:rPr>
        <w:t xml:space="preserve"> 553 a último</w:t>
      </w:r>
    </w:p>
    <w:p w14:paraId="2177F23F" w14:textId="11952931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2259E929" w14:textId="6E5291C0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70AE5401" w14:textId="6AD9A1DF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3A23DD6D" w14:textId="0CF26A5B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4AE6CAAC" w14:textId="12FA095F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D462FAC" w14:textId="289F88C4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0B4E9249" w14:textId="604EAE25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457BA10D" w14:textId="32DE40DF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36B79FD" w14:textId="1D33A39F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6118D3E4" w14:textId="1085B676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74B57E2B" w14:textId="71B62563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73C54B36" w14:textId="72E34762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143662AE" w14:textId="05746C3B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5E68BDB1" w14:textId="73421A38" w:rsid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  <w:lang w:val="es-AR"/>
        </w:rPr>
      </w:pPr>
    </w:p>
    <w:p w14:paraId="49F4DE43" w14:textId="77777777" w:rsidR="00077F5A" w:rsidRPr="00077F5A" w:rsidRDefault="00077F5A" w:rsidP="00077F5A">
      <w:pPr>
        <w:tabs>
          <w:tab w:val="left" w:pos="919"/>
        </w:tabs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b/>
          <w:lang w:val="es-AR"/>
        </w:rPr>
      </w:pPr>
    </w:p>
    <w:p w14:paraId="3CAC5F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principales componentes del modelo</w:t>
      </w:r>
    </w:p>
    <w:p w14:paraId="3BE183E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son:</w:t>
      </w:r>
    </w:p>
    <w:p w14:paraId="558D9E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1. </w:t>
      </w:r>
      <w:r>
        <w:rPr>
          <w:rFonts w:ascii="Times-Roman" w:hAnsi="Times-Roman" w:cs="Times-Roman"/>
          <w:sz w:val="19"/>
          <w:szCs w:val="19"/>
        </w:rPr>
        <w:t>Un conjunto de áreas de proceso que se relacionan con las actividades de proceso</w:t>
      </w:r>
    </w:p>
    <w:p w14:paraId="35041C0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del software. El CMMI identifica 22 áreas de proceso que son relevantes para la</w:t>
      </w:r>
    </w:p>
    <w:p w14:paraId="79B353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capacidad y la mejora del proceso de software. Están organizadas en cuatro grupos</w:t>
      </w:r>
    </w:p>
    <w:p w14:paraId="6F8775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el modelo CMMI continuo. Dichos grupos y las áreas de proceso relacionadas se</w:t>
      </w:r>
    </w:p>
    <w:p w14:paraId="3AB1530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listan en la figura 26.7.</w:t>
      </w:r>
    </w:p>
    <w:p w14:paraId="3FCB31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2. </w:t>
      </w:r>
      <w:r>
        <w:rPr>
          <w:rFonts w:ascii="Times-Roman" w:hAnsi="Times-Roman" w:cs="Times-Roman"/>
          <w:sz w:val="19"/>
          <w:szCs w:val="19"/>
        </w:rPr>
        <w:t>Algunas metas, las cuales son descripciones abstractas de un estado deseable que</w:t>
      </w:r>
    </w:p>
    <w:p w14:paraId="71423B6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lastRenderedPageBreak/>
        <w:t>debe lograr una organización. El CMMI tiene metas específicas que se asocian con</w:t>
      </w:r>
    </w:p>
    <w:p w14:paraId="14EE6FA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área de proceso y definen el estado deseable de dicha área. También define</w:t>
      </w:r>
    </w:p>
    <w:p w14:paraId="1A3F51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metas genéricas asociadas con la institucionalización de la buena práctica. La figura</w:t>
      </w:r>
    </w:p>
    <w:p w14:paraId="0A1866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26.8 muestra ejemplos de metas específicas y genéricas en el CMMI.</w:t>
      </w:r>
    </w:p>
    <w:p w14:paraId="6530BF2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3. </w:t>
      </w:r>
      <w:r>
        <w:rPr>
          <w:rFonts w:ascii="Times-Roman" w:hAnsi="Times-Roman" w:cs="Times-Roman"/>
          <w:sz w:val="19"/>
          <w:szCs w:val="19"/>
        </w:rPr>
        <w:t>Un conjunto de buenas prácticas, las cuales son descripciones de formas para lograr</w:t>
      </w:r>
    </w:p>
    <w:p w14:paraId="1A2212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meta. Muchas prácticas específicas y genéricas pueden asociarse con cada meta</w:t>
      </w:r>
    </w:p>
    <w:p w14:paraId="1DB029D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dentro de un área de proceso. En la figura 26.9 se muestran algunos ejemplos de prácticas recomendadas. Sin embargo, el CMMI reconoce que lo importante es la</w:t>
      </w:r>
    </w:p>
    <w:p w14:paraId="0A4305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meta, más que la forma en que se alcanza dicha meta. Las organizaciones pueden</w:t>
      </w:r>
    </w:p>
    <w:p w14:paraId="483460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usar cualquier práctica adecuada para lograr cualquiera de las metas CMMI: No tienen</w:t>
      </w:r>
    </w:p>
    <w:p w14:paraId="1C6F542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que adoptar las prácticas recomendadas por el CMMI.</w:t>
      </w:r>
    </w:p>
    <w:p w14:paraId="75FD1A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Las metas y prácticas genéricas no son técnicas, sino que están asociadas con la institucionalización</w:t>
      </w:r>
    </w:p>
    <w:p w14:paraId="09E7525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buenas prácticas, lo que significa que esto depende de la madurez de</w:t>
      </w:r>
    </w:p>
    <w:p w14:paraId="0A4EC76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organización. En una etapa temprana del desarrollo de madurez, la institucionalización</w:t>
      </w:r>
    </w:p>
    <w:p w14:paraId="0B43535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quizá pretenda garantizar que se establezcan los planes en la compañía y se definan los</w:t>
      </w:r>
    </w:p>
    <w:p w14:paraId="30E1038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 para todo el desarrollo de software. No obstante, para una organización con procesos</w:t>
      </w:r>
    </w:p>
    <w:p w14:paraId="435214F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avanzados más maduros, la institucionalización puede suponer introducir control</w:t>
      </w:r>
    </w:p>
    <w:p w14:paraId="3EFBDC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 mediante técnicas estadísticas y otras técnicas cuantitativas a través de la</w:t>
      </w:r>
    </w:p>
    <w:p w14:paraId="79874D4A" w14:textId="68B44DD2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organización.</w:t>
      </w:r>
    </w:p>
    <w:p w14:paraId="4359452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CMMI en etapas es comparable con el Modelo de Madurez de Capacidades</w:t>
      </w:r>
    </w:p>
    <w:p w14:paraId="52BF999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Software en el sentido de que ofrece un medio para valorar la capacidad de proceso de</w:t>
      </w:r>
    </w:p>
    <w:p w14:paraId="1B7483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organización en uno de cinco niveles, y prescribe las metas que deben lograrse en</w:t>
      </w:r>
    </w:p>
    <w:p w14:paraId="5FD2CA4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uno de dichos niveles. La mejora de proceso se logra al implementar prácticas en cada</w:t>
      </w:r>
    </w:p>
    <w:p w14:paraId="34A7DF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nivel, y desplazarse en el modelo de los niveles inferiores a los superiores.</w:t>
      </w:r>
    </w:p>
    <w:p w14:paraId="2730C2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la figura 26.10 se muestran los cinco niveles en el modelo CMMI por etapas.</w:t>
      </w:r>
    </w:p>
    <w:p w14:paraId="149479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Corresponden a los niveles de capacidad 1 a 5 en el modelo continuo. La principal diferencia</w:t>
      </w:r>
    </w:p>
    <w:p w14:paraId="1F156DC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entre los modelos CMMI por etapas y continuo es que el primero se usa para</w:t>
      </w:r>
    </w:p>
    <w:p w14:paraId="14225E5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valorar la capacidad de la organización como un todo, mientras que el segundo mide la</w:t>
      </w:r>
    </w:p>
    <w:p w14:paraId="0589F5A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madurez de áreas de proceso específicas dentro de la organización.</w:t>
      </w:r>
    </w:p>
    <w:p w14:paraId="18A24E3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nivel de madurez tiene un conjunto de áreas de proceso y metas genéricas asociadas.</w:t>
      </w:r>
    </w:p>
    <w:p w14:paraId="259FEE4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Éstas reflejan la buena práctica de ingeniería y gestión de software, además de</w:t>
      </w:r>
    </w:p>
    <w:p w14:paraId="7A088D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institucionalización de la mejora de los procesos. Los niveles de madurez más bajos pueden alcanzarse al introducir buenas prácticas; sin embargo, los niveles más altos</w:t>
      </w:r>
    </w:p>
    <w:p w14:paraId="681A4D26" w14:textId="43746450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requieren un compromiso con la medición y la mejora de los procesos.</w:t>
      </w:r>
    </w:p>
    <w:p w14:paraId="63392594" w14:textId="0E86EECB" w:rsidR="007A22E6" w:rsidRDefault="007A22E6" w:rsidP="007A22E6">
      <w:r>
        <w:rPr>
          <w:noProof/>
          <w:lang w:val="en-US"/>
        </w:rPr>
        <w:drawing>
          <wp:inline distT="0" distB="0" distL="0" distR="0" wp14:anchorId="71458D7E" wp14:editId="163F1EA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C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principal desventaja del modelo en etapas (y del CMM de software)</w:t>
      </w:r>
    </w:p>
    <w:p w14:paraId="1107EA2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es su naturaleza prescriptiva. Cada nivel de madurez tiene sus propias metas y prácticas.</w:t>
      </w:r>
    </w:p>
    <w:p w14:paraId="77AE30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en etapas supone que todas las metas y prácticas en un nivel se implementaron</w:t>
      </w:r>
    </w:p>
    <w:p w14:paraId="7087C5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de la transición al siguiente nivel. Sin embargo, las circunstancias organizacionales</w:t>
      </w:r>
    </w:p>
    <w:p w14:paraId="23AB6E6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pueden ser tales que sea más adecuado implementar las metas y prácticas a niveles superiores</w:t>
      </w:r>
    </w:p>
    <w:p w14:paraId="02B75B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que las prácticas a nivel más bajo. Cuando una organización hace esto, una</w:t>
      </w:r>
    </w:p>
    <w:p w14:paraId="69838F3A" w14:textId="6E2C2025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valoración de la madurez dará una imagen engañosa de su capacidad.</w:t>
      </w:r>
    </w:p>
    <w:p w14:paraId="572120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modelos de madurez continuos no clasifican a una organización de acuerdo con</w:t>
      </w:r>
    </w:p>
    <w:p w14:paraId="2CF3B3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lastRenderedPageBreak/>
        <w:t>niveles discretos. En vez de ello, son modelos de grano más fino que consideran prácticas</w:t>
      </w:r>
    </w:p>
    <w:p w14:paraId="1C32B3F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individuales o en grupos y valoran el uso de la buena práctica dentro de cada grupo</w:t>
      </w:r>
    </w:p>
    <w:p w14:paraId="602E01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procesos. Por lo tanto, la valoración de la madurez no es un solo valor, sino un conjunto</w:t>
      </w:r>
    </w:p>
    <w:p w14:paraId="5FE9AF7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valores que muestran la madurez de la organización en cada proceso o grupo de</w:t>
      </w:r>
    </w:p>
    <w:p w14:paraId="44EB3F9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procesos. La principal ventaja del modelo continuo es que las compañías pueden elegir procesos</w:t>
      </w:r>
    </w:p>
    <w:p w14:paraId="0FF2968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para mejorar de acuerdo con sus necesidades y requerimientos particulares. Diferentes</w:t>
      </w:r>
    </w:p>
    <w:p w14:paraId="2DDA2BF2" w14:textId="6885DF15" w:rsidR="007A22E6" w:rsidRDefault="007A22E6" w:rsidP="007A22E6">
      <w:r>
        <w:rPr>
          <w:rFonts w:ascii="Times-Roman" w:hAnsi="Times-Roman" w:cs="Times-Roman"/>
          <w:sz w:val="19"/>
          <w:szCs w:val="19"/>
        </w:rPr>
        <w:t>tipos de organizaciones tienen distintos requerimientos para la mejora de los procesos.</w:t>
      </w:r>
    </w:p>
    <w:sectPr w:rsidR="007A22E6" w:rsidSect="00756D5F">
      <w:pgSz w:w="11906" w:h="16838"/>
      <w:pgMar w:top="1135" w:right="991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keley-Medium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ileySansIT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6AD"/>
    <w:multiLevelType w:val="hybridMultilevel"/>
    <w:tmpl w:val="913C2FF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8"/>
    <w:rsid w:val="000239A7"/>
    <w:rsid w:val="00077F5A"/>
    <w:rsid w:val="000A4813"/>
    <w:rsid w:val="00330016"/>
    <w:rsid w:val="004C0D06"/>
    <w:rsid w:val="00575E01"/>
    <w:rsid w:val="00663492"/>
    <w:rsid w:val="006678A3"/>
    <w:rsid w:val="00756D5F"/>
    <w:rsid w:val="007A22E6"/>
    <w:rsid w:val="00853F1A"/>
    <w:rsid w:val="009567A9"/>
    <w:rsid w:val="00BD4019"/>
    <w:rsid w:val="00C44B26"/>
    <w:rsid w:val="00C50548"/>
    <w:rsid w:val="00C92BA8"/>
    <w:rsid w:val="00DA20D6"/>
    <w:rsid w:val="00E136FA"/>
    <w:rsid w:val="00E735C4"/>
    <w:rsid w:val="00F767B3"/>
    <w:rsid w:val="00F905B7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AB07"/>
  <w15:chartTrackingRefBased/>
  <w15:docId w15:val="{D524E09C-A808-4BDD-990E-38FCC7A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5</cp:revision>
  <dcterms:created xsi:type="dcterms:W3CDTF">2018-11-04T10:06:00Z</dcterms:created>
  <dcterms:modified xsi:type="dcterms:W3CDTF">2018-11-06T05:53:00Z</dcterms:modified>
</cp:coreProperties>
</file>