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CE" w:rsidRDefault="00AF42C6">
      <w:pPr>
        <w:pStyle w:val="Ttulo"/>
      </w:pPr>
      <w:bookmarkStart w:id="0" w:name="_4zrprtexvebc" w:colFirst="0" w:colLast="0"/>
      <w:bookmarkEnd w:id="0"/>
      <w:r>
        <w:t>ASEGURAMIENTO DE CAL</w:t>
      </w:r>
      <w:r w:rsidR="001C4FF1">
        <w:t xml:space="preserve">IDAD DE PROCESOS </w:t>
      </w:r>
      <w:r w:rsidR="00364807">
        <w:t>–</w:t>
      </w:r>
      <w:r w:rsidR="001C4FF1">
        <w:t xml:space="preserve"> </w:t>
      </w:r>
      <w:r w:rsidR="00376A79">
        <w:t>CMMI</w:t>
      </w:r>
      <w:r w:rsidR="00A90232">
        <w:t xml:space="preserve"> - DEV</w:t>
      </w:r>
    </w:p>
    <w:p w:rsidR="002931CE" w:rsidRDefault="00AF42C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Tecnológica Nacional</w:t>
      </w:r>
    </w:p>
    <w:p w:rsidR="002931CE" w:rsidRDefault="00AF42C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Regional Córdoba</w:t>
      </w:r>
    </w:p>
    <w:p w:rsidR="002931CE" w:rsidRDefault="002931CE">
      <w:pPr>
        <w:jc w:val="center"/>
        <w:rPr>
          <w:sz w:val="22"/>
          <w:szCs w:val="22"/>
        </w:rPr>
      </w:pPr>
    </w:p>
    <w:p w:rsidR="002931CE" w:rsidRDefault="00CB17D4">
      <w:pPr>
        <w:jc w:val="center"/>
        <w:rPr>
          <w:sz w:val="22"/>
          <w:szCs w:val="22"/>
        </w:rPr>
      </w:pPr>
      <w:r>
        <w:rPr>
          <w:sz w:val="22"/>
          <w:szCs w:val="22"/>
        </w:rPr>
        <w:t>Cahuana Keyssi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69045</w:t>
      </w:r>
    </w:p>
    <w:p w:rsidR="002931CE" w:rsidRDefault="00CB17D4">
      <w:pPr>
        <w:jc w:val="center"/>
        <w:rPr>
          <w:sz w:val="20"/>
          <w:szCs w:val="20"/>
        </w:rPr>
      </w:pPr>
      <w:r>
        <w:rPr>
          <w:sz w:val="20"/>
          <w:szCs w:val="20"/>
        </w:rPr>
        <w:t>Cahuana.key@gmail</w:t>
      </w:r>
      <w:r w:rsidR="00AF42C6">
        <w:rPr>
          <w:sz w:val="20"/>
          <w:szCs w:val="20"/>
        </w:rPr>
        <w:t>.com</w:t>
      </w:r>
    </w:p>
    <w:p w:rsidR="002931CE" w:rsidRDefault="00CB17D4">
      <w:pPr>
        <w:jc w:val="center"/>
        <w:rPr>
          <w:sz w:val="22"/>
          <w:szCs w:val="22"/>
        </w:rPr>
      </w:pPr>
      <w:r>
        <w:rPr>
          <w:sz w:val="22"/>
          <w:szCs w:val="22"/>
        </w:rPr>
        <w:t>Casares Mauricio</w:t>
      </w:r>
      <w:r w:rsidR="00AF42C6">
        <w:rPr>
          <w:sz w:val="22"/>
          <w:szCs w:val="22"/>
        </w:rPr>
        <w:tab/>
      </w:r>
      <w:r w:rsidR="00AF42C6">
        <w:rPr>
          <w:sz w:val="22"/>
          <w:szCs w:val="22"/>
        </w:rPr>
        <w:tab/>
        <w:t>6</w:t>
      </w:r>
      <w:r>
        <w:rPr>
          <w:sz w:val="22"/>
          <w:szCs w:val="22"/>
        </w:rPr>
        <w:t>xxxx</w:t>
      </w:r>
    </w:p>
    <w:p w:rsidR="002931CE" w:rsidRDefault="00AF42C6">
      <w:pPr>
        <w:jc w:val="center"/>
        <w:rPr>
          <w:sz w:val="20"/>
          <w:szCs w:val="20"/>
        </w:rPr>
      </w:pPr>
      <w:r>
        <w:rPr>
          <w:sz w:val="20"/>
          <w:szCs w:val="20"/>
        </w:rPr>
        <w:t>@gmail.com</w:t>
      </w:r>
    </w:p>
    <w:p w:rsidR="002931CE" w:rsidRDefault="00CB17D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Ludueña </w:t>
      </w:r>
      <w:r w:rsidR="008B3D6B">
        <w:rPr>
          <w:sz w:val="22"/>
          <w:szCs w:val="22"/>
        </w:rPr>
        <w:t>Joaquín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6xxxx</w:t>
      </w:r>
    </w:p>
    <w:p w:rsidR="002931CE" w:rsidRDefault="00AF42C6">
      <w:pPr>
        <w:jc w:val="center"/>
        <w:rPr>
          <w:sz w:val="20"/>
          <w:szCs w:val="20"/>
        </w:rPr>
      </w:pPr>
      <w:r>
        <w:rPr>
          <w:sz w:val="20"/>
          <w:szCs w:val="20"/>
        </w:rPr>
        <w:t>@gmail.com</w:t>
      </w:r>
    </w:p>
    <w:p w:rsidR="002931CE" w:rsidRDefault="00CB17D4">
      <w:pPr>
        <w:jc w:val="center"/>
        <w:rPr>
          <w:sz w:val="22"/>
          <w:szCs w:val="22"/>
        </w:rPr>
      </w:pPr>
      <w:r>
        <w:rPr>
          <w:sz w:val="22"/>
          <w:szCs w:val="22"/>
        </w:rPr>
        <w:t>Pinchiroli Santiago</w:t>
      </w:r>
      <w:r w:rsidR="008B3D6B">
        <w:rPr>
          <w:sz w:val="22"/>
          <w:szCs w:val="22"/>
        </w:rPr>
        <w:tab/>
      </w:r>
      <w:r>
        <w:rPr>
          <w:sz w:val="22"/>
          <w:szCs w:val="22"/>
        </w:rPr>
        <w:t>6</w:t>
      </w:r>
      <w:r w:rsidR="008B3D6B">
        <w:rPr>
          <w:sz w:val="22"/>
          <w:szCs w:val="22"/>
        </w:rPr>
        <w:t>8613</w:t>
      </w:r>
    </w:p>
    <w:p w:rsidR="002931CE" w:rsidRDefault="008B3D6B">
      <w:pPr>
        <w:jc w:val="center"/>
        <w:rPr>
          <w:sz w:val="20"/>
          <w:szCs w:val="20"/>
        </w:rPr>
      </w:pPr>
      <w:r>
        <w:rPr>
          <w:sz w:val="20"/>
          <w:szCs w:val="20"/>
        </w:rPr>
        <w:t>santiagopinchi</w:t>
      </w:r>
      <w:r w:rsidR="00AF42C6">
        <w:rPr>
          <w:sz w:val="20"/>
          <w:szCs w:val="20"/>
        </w:rPr>
        <w:t>@gmail.com</w:t>
      </w:r>
    </w:p>
    <w:p w:rsidR="002931CE" w:rsidRDefault="00485B24">
      <w:pPr>
        <w:jc w:val="center"/>
        <w:rPr>
          <w:sz w:val="22"/>
          <w:szCs w:val="22"/>
        </w:rPr>
      </w:pPr>
      <w:r>
        <w:rPr>
          <w:sz w:val="22"/>
          <w:szCs w:val="22"/>
        </w:rPr>
        <w:t>Ribero Martin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67807</w:t>
      </w:r>
    </w:p>
    <w:p w:rsidR="002931CE" w:rsidRDefault="00485B24">
      <w:pPr>
        <w:jc w:val="center"/>
        <w:rPr>
          <w:sz w:val="22"/>
          <w:szCs w:val="22"/>
        </w:rPr>
      </w:pPr>
      <w:r>
        <w:rPr>
          <w:sz w:val="20"/>
          <w:szCs w:val="20"/>
        </w:rPr>
        <w:t>riberomr</w:t>
      </w:r>
      <w:r w:rsidR="00AF42C6">
        <w:rPr>
          <w:sz w:val="20"/>
          <w:szCs w:val="20"/>
        </w:rPr>
        <w:t>@gmail.com</w:t>
      </w:r>
    </w:p>
    <w:p w:rsidR="002931CE" w:rsidRDefault="002931CE">
      <w:pPr>
        <w:jc w:val="center"/>
        <w:rPr>
          <w:sz w:val="22"/>
          <w:szCs w:val="22"/>
        </w:rPr>
      </w:pPr>
    </w:p>
    <w:p w:rsidR="002931CE" w:rsidRDefault="002931CE">
      <w:pPr>
        <w:jc w:val="left"/>
        <w:rPr>
          <w:sz w:val="22"/>
          <w:szCs w:val="22"/>
        </w:rPr>
        <w:sectPr w:rsidR="002931CE">
          <w:headerReference w:type="default" r:id="rId7"/>
          <w:footerReference w:type="default" r:id="rId8"/>
          <w:pgSz w:w="12240" w:h="15840"/>
          <w:pgMar w:top="1418" w:right="1134" w:bottom="1134" w:left="1418" w:header="0" w:footer="720" w:gutter="0"/>
          <w:pgNumType w:start="1"/>
          <w:cols w:space="720"/>
        </w:sectPr>
      </w:pPr>
    </w:p>
    <w:p w:rsidR="002931CE" w:rsidRDefault="002931CE">
      <w:pPr>
        <w:tabs>
          <w:tab w:val="left" w:pos="425"/>
        </w:tabs>
        <w:rPr>
          <w:b/>
        </w:rPr>
      </w:pPr>
    </w:p>
    <w:p w:rsidR="001102EF" w:rsidRDefault="00AF42C6" w:rsidP="00364807">
      <w:pPr>
        <w:tabs>
          <w:tab w:val="left" w:pos="425"/>
        </w:tabs>
        <w:rPr>
          <w:i/>
        </w:rPr>
      </w:pPr>
      <w:r>
        <w:rPr>
          <w:b/>
          <w:sz w:val="20"/>
          <w:szCs w:val="20"/>
        </w:rPr>
        <w:t xml:space="preserve">RESUMEN: </w:t>
      </w:r>
      <w:r>
        <w:rPr>
          <w:i/>
        </w:rPr>
        <w:t xml:space="preserve">En el presente </w:t>
      </w:r>
      <w:proofErr w:type="spellStart"/>
      <w:r>
        <w:rPr>
          <w:i/>
        </w:rPr>
        <w:t>paper</w:t>
      </w:r>
      <w:proofErr w:type="spellEnd"/>
      <w:r>
        <w:rPr>
          <w:i/>
        </w:rPr>
        <w:t xml:space="preserve"> de</w:t>
      </w:r>
      <w:r w:rsidR="00A83EEA">
        <w:rPr>
          <w:i/>
        </w:rPr>
        <w:t xml:space="preserve">sarrollamos en primer lugar una breve </w:t>
      </w:r>
      <w:r w:rsidR="00B52D85">
        <w:rPr>
          <w:i/>
        </w:rPr>
        <w:t>descripción</w:t>
      </w:r>
      <w:r w:rsidR="00A83EEA">
        <w:rPr>
          <w:i/>
        </w:rPr>
        <w:t xml:space="preserve"> del concep</w:t>
      </w:r>
      <w:r w:rsidR="001102EF">
        <w:rPr>
          <w:i/>
        </w:rPr>
        <w:t>to de CMMI, y de sus modelos que la componen, CMMI-DEV, CMMI-ACQ y CMMI-SVC, para luego poner foco en uno de estos tres modelos, el CMMI-DEV.</w:t>
      </w:r>
    </w:p>
    <w:p w:rsidR="001102EF" w:rsidRDefault="001102EF" w:rsidP="00364807">
      <w:pPr>
        <w:tabs>
          <w:tab w:val="left" w:pos="425"/>
        </w:tabs>
        <w:rPr>
          <w:i/>
        </w:rPr>
      </w:pPr>
    </w:p>
    <w:p w:rsidR="00364807" w:rsidRDefault="00376A79" w:rsidP="00364807">
      <w:pPr>
        <w:tabs>
          <w:tab w:val="left" w:pos="425"/>
        </w:tabs>
        <w:rPr>
          <w:i/>
        </w:rPr>
      </w:pPr>
      <w:r>
        <w:rPr>
          <w:i/>
        </w:rPr>
        <w:t>CMM</w:t>
      </w:r>
      <w:r w:rsidR="00A90232">
        <w:rPr>
          <w:i/>
        </w:rPr>
        <w:t xml:space="preserve">I-DEV, </w:t>
      </w:r>
      <w:r w:rsidR="001102EF">
        <w:rPr>
          <w:i/>
        </w:rPr>
        <w:t xml:space="preserve">es un modelo </w:t>
      </w:r>
      <w:r w:rsidR="00A90232">
        <w:rPr>
          <w:i/>
        </w:rPr>
        <w:t>para el desarrollo de mejores productos y mejores servicios</w:t>
      </w:r>
      <w:r w:rsidR="00447A8F">
        <w:rPr>
          <w:i/>
        </w:rPr>
        <w:t>, permitiendo evaluar de esta manera el nivel de madurez de una organización, o la capacidad de sus procesos.</w:t>
      </w:r>
    </w:p>
    <w:p w:rsidR="001C07C9" w:rsidRDefault="001C07C9" w:rsidP="00364807">
      <w:pPr>
        <w:tabs>
          <w:tab w:val="left" w:pos="425"/>
        </w:tabs>
        <w:rPr>
          <w:i/>
        </w:rPr>
      </w:pPr>
    </w:p>
    <w:p w:rsidR="001C07C9" w:rsidRDefault="001C07C9" w:rsidP="00364807">
      <w:pPr>
        <w:tabs>
          <w:tab w:val="left" w:pos="425"/>
        </w:tabs>
        <w:rPr>
          <w:i/>
        </w:rPr>
      </w:pPr>
      <w:r>
        <w:rPr>
          <w:i/>
        </w:rPr>
        <w:t xml:space="preserve">También se abordarán </w:t>
      </w:r>
      <w:r w:rsidRPr="001C07C9">
        <w:rPr>
          <w:i/>
        </w:rPr>
        <w:t xml:space="preserve">las metas y las prácticas genéricas, y las metas y prácticas específicas, para </w:t>
      </w:r>
      <w:r w:rsidRPr="008B3D6B">
        <w:rPr>
          <w:i/>
          <w:color w:val="FF0000"/>
          <w:highlight w:val="yellow"/>
        </w:rPr>
        <w:t>hacerse una idea</w:t>
      </w:r>
      <w:r w:rsidRPr="008B3D6B">
        <w:rPr>
          <w:i/>
          <w:color w:val="FF0000"/>
        </w:rPr>
        <w:t xml:space="preserve"> </w:t>
      </w:r>
      <w:r w:rsidRPr="001C07C9">
        <w:rPr>
          <w:i/>
        </w:rPr>
        <w:t>del alcance de las buenas prácticas contenidas en el modelo</w:t>
      </w:r>
      <w:r>
        <w:rPr>
          <w:i/>
        </w:rPr>
        <w:t>.</w:t>
      </w:r>
    </w:p>
    <w:p w:rsidR="002931CE" w:rsidRPr="00376A79" w:rsidRDefault="002931CE" w:rsidP="000F2CD8">
      <w:pPr>
        <w:tabs>
          <w:tab w:val="left" w:pos="425"/>
        </w:tabs>
        <w:ind w:firstLine="0"/>
        <w:rPr>
          <w:i/>
          <w:color w:val="FF0000"/>
        </w:rPr>
      </w:pPr>
    </w:p>
    <w:p w:rsidR="002931CE" w:rsidRDefault="001102EF">
      <w:pPr>
        <w:tabs>
          <w:tab w:val="left" w:pos="425"/>
        </w:tabs>
        <w:rPr>
          <w:i/>
          <w:color w:val="FF0000"/>
        </w:rPr>
      </w:pPr>
      <w:r>
        <w:rPr>
          <w:i/>
          <w:color w:val="FF0000"/>
        </w:rPr>
        <w:t>En proecso…</w:t>
      </w:r>
    </w:p>
    <w:p w:rsidR="00447A8F" w:rsidRPr="00447A8F" w:rsidRDefault="00447A8F" w:rsidP="00A83EEA">
      <w:pPr>
        <w:tabs>
          <w:tab w:val="left" w:pos="425"/>
        </w:tabs>
        <w:ind w:firstLine="0"/>
        <w:rPr>
          <w:i/>
        </w:rPr>
      </w:pPr>
    </w:p>
    <w:p w:rsidR="002931CE" w:rsidRDefault="002931CE">
      <w:pPr>
        <w:tabs>
          <w:tab w:val="left" w:pos="425"/>
        </w:tabs>
      </w:pPr>
    </w:p>
    <w:p w:rsidR="002931CE" w:rsidRDefault="002931CE">
      <w:pPr>
        <w:tabs>
          <w:tab w:val="left" w:pos="425"/>
        </w:tabs>
      </w:pPr>
    </w:p>
    <w:p w:rsidR="002931CE" w:rsidRDefault="00AF42C6">
      <w:pPr>
        <w:ind w:firstLine="227"/>
      </w:pPr>
      <w:r>
        <w:rPr>
          <w:b/>
        </w:rPr>
        <w:t>PALABRAS CLAVE</w:t>
      </w:r>
      <w:r>
        <w:t>: aseguramiento de calidad de procesos, modelos de calidad</w:t>
      </w:r>
      <w:r w:rsidR="008B3D6B">
        <w:t>, Ingeniería de software</w:t>
      </w:r>
      <w:r>
        <w:t>.</w:t>
      </w:r>
    </w:p>
    <w:p w:rsidR="002931CE" w:rsidRDefault="002931CE"/>
    <w:p w:rsidR="002931CE" w:rsidRDefault="00AF42C6">
      <w:pPr>
        <w:pStyle w:val="Ttulo1"/>
      </w:pPr>
      <w:bookmarkStart w:id="1" w:name="_4vpf0hsudgyq" w:colFirst="0" w:colLast="0"/>
      <w:bookmarkEnd w:id="1"/>
      <w:r>
        <w:t>1</w:t>
      </w:r>
      <w:r>
        <w:tab/>
        <w:t>INTRODUCCIÓN</w:t>
      </w:r>
    </w:p>
    <w:p w:rsidR="002931CE" w:rsidRDefault="002931CE"/>
    <w:p w:rsidR="002931CE" w:rsidRDefault="00AF42C6">
      <w:r>
        <w:t xml:space="preserve">A continuación describiremos el </w:t>
      </w:r>
      <w:r w:rsidRPr="00447A8F">
        <w:rPr>
          <w:color w:val="FF0000"/>
        </w:rPr>
        <w:t xml:space="preserve">funcionamiento, estructura y organización </w:t>
      </w:r>
      <w:r>
        <w:t>de</w:t>
      </w:r>
      <w:r w:rsidR="00447A8F">
        <w:t xml:space="preserve"> las buenas practicas que proporciona CMMI-DEV en su versión</w:t>
      </w:r>
      <w:r w:rsidR="00B52D85">
        <w:t xml:space="preserve"> </w:t>
      </w:r>
      <w:r w:rsidR="00447A8F">
        <w:t>V1.3</w:t>
      </w:r>
      <w:r>
        <w:t xml:space="preserve">, </w:t>
      </w:r>
      <w:r w:rsidR="00B33DE6">
        <w:t xml:space="preserve">que </w:t>
      </w:r>
      <w:proofErr w:type="spellStart"/>
      <w:r w:rsidR="00B33DE6">
        <w:t>esta</w:t>
      </w:r>
      <w:proofErr w:type="spellEnd"/>
      <w:r w:rsidR="00B33DE6">
        <w:t xml:space="preserve"> basado en el CMMI </w:t>
      </w:r>
      <w:proofErr w:type="spellStart"/>
      <w:r w:rsidR="00B33DE6">
        <w:t>Model</w:t>
      </w:r>
      <w:proofErr w:type="spellEnd"/>
      <w:r w:rsidR="00B33DE6">
        <w:t xml:space="preserve"> </w:t>
      </w:r>
      <w:proofErr w:type="spellStart"/>
      <w:r w:rsidR="00B33DE6">
        <w:t>Fundation</w:t>
      </w:r>
      <w:proofErr w:type="spellEnd"/>
      <w:r w:rsidR="00B33DE6">
        <w:t xml:space="preserve">, </w:t>
      </w:r>
      <w:r>
        <w:t>para ello nos basaremos principalmente en la bibliografía sugerida por la cátedra de Ingeniería de Software de la carrera de Ingeniería en Sistemas de Información (en pa</w:t>
      </w:r>
      <w:r w:rsidR="00B33DE6">
        <w:t>rticular, usaremos CMMI-</w:t>
      </w:r>
      <w:proofErr w:type="gramStart"/>
      <w:r w:rsidR="00B33DE6">
        <w:t>DEV,V</w:t>
      </w:r>
      <w:proofErr w:type="gramEnd"/>
      <w:r w:rsidR="00B33DE6">
        <w:t xml:space="preserve">1.3 -Software </w:t>
      </w:r>
      <w:proofErr w:type="spellStart"/>
      <w:r w:rsidR="00B33DE6">
        <w:t>Engineering</w:t>
      </w:r>
      <w:proofErr w:type="spellEnd"/>
      <w:r w:rsidR="00B33DE6">
        <w:t xml:space="preserve"> </w:t>
      </w:r>
      <w:proofErr w:type="spellStart"/>
      <w:r w:rsidR="00B33DE6">
        <w:t>Institute</w:t>
      </w:r>
      <w:proofErr w:type="spellEnd"/>
      <w:r>
        <w:t>)</w:t>
      </w:r>
    </w:p>
    <w:p w:rsidR="002931CE" w:rsidRDefault="00AF42C6">
      <w:r>
        <w:t xml:space="preserve">La redacción del </w:t>
      </w:r>
      <w:proofErr w:type="spellStart"/>
      <w:r>
        <w:t>paper</w:t>
      </w:r>
      <w:proofErr w:type="spellEnd"/>
      <w:r>
        <w:t xml:space="preserve"> se hará de acuerdo al estándar IEEE.</w:t>
      </w:r>
    </w:p>
    <w:p w:rsidR="002931CE" w:rsidRDefault="00AF42C6">
      <w:pPr>
        <w:tabs>
          <w:tab w:val="left" w:pos="425"/>
        </w:tabs>
      </w:pPr>
      <w:r>
        <w:t>Se intentará desarrollar los elementos claves del modelo de evalu</w:t>
      </w:r>
      <w:r w:rsidR="00B33DE6">
        <w:t>ación y mejora de procesos CMMI-</w:t>
      </w:r>
      <w:proofErr w:type="gramStart"/>
      <w:r w:rsidR="00B33DE6">
        <w:t>DEV,V</w:t>
      </w:r>
      <w:proofErr w:type="gramEnd"/>
      <w:r w:rsidR="00B33DE6">
        <w:t xml:space="preserve">1.3  </w:t>
      </w:r>
      <w:r>
        <w:t xml:space="preserve">, </w:t>
      </w:r>
      <w:r w:rsidRPr="00B33DE6">
        <w:rPr>
          <w:color w:val="FF0000"/>
        </w:rPr>
        <w:t xml:space="preserve">teniendo especial consideración en la forma en que se realizan dichos procedimientos. Daremos </w:t>
      </w:r>
      <w:r w:rsidRPr="00B33DE6">
        <w:rPr>
          <w:color w:val="FF0000"/>
        </w:rPr>
        <w:lastRenderedPageBreak/>
        <w:t>también una opinión personal y una apreciación acerca de la utilidad que se le da en las organizaciones.</w:t>
      </w:r>
    </w:p>
    <w:p w:rsidR="002931CE" w:rsidRDefault="002931CE">
      <w:pPr>
        <w:ind w:firstLine="0"/>
      </w:pPr>
    </w:p>
    <w:p w:rsidR="002931CE" w:rsidRDefault="00A83EEA">
      <w:pPr>
        <w:pStyle w:val="Ttulo1"/>
      </w:pPr>
      <w:bookmarkStart w:id="2" w:name="_gzsmidowzm5a" w:colFirst="0" w:colLast="0"/>
      <w:bookmarkEnd w:id="2"/>
      <w:r>
        <w:t>2</w:t>
      </w:r>
      <w:r>
        <w:tab/>
        <w:t>¿Qué es CMMI</w:t>
      </w:r>
      <w:r w:rsidR="00AF42C6">
        <w:t>?</w:t>
      </w:r>
    </w:p>
    <w:p w:rsidR="00A83EEA" w:rsidRDefault="00A83EEA" w:rsidP="00A83EEA">
      <w:pPr>
        <w:ind w:firstLine="0"/>
      </w:pPr>
    </w:p>
    <w:p w:rsidR="00A83EEA" w:rsidRDefault="001C07C9">
      <w:r>
        <w:t>CMMI es</w:t>
      </w:r>
      <w:r w:rsidRPr="001C07C9">
        <w:t xml:space="preserve"> un modelo de madurez de capacidades desarrollado por el Instituto de Ingeniería de Software, parte de la Universidad Carnegie Mellon en </w:t>
      </w:r>
      <w:r w:rsidR="00A83EEA">
        <w:t xml:space="preserve">Pittsburgh, EEUU. </w:t>
      </w:r>
    </w:p>
    <w:p w:rsidR="00A83EEA" w:rsidRDefault="00A83EEA" w:rsidP="00A83EEA">
      <w:pPr>
        <w:ind w:firstLine="0"/>
        <w:rPr>
          <w:i/>
        </w:rPr>
      </w:pPr>
      <w:r>
        <w:t>CMMI e</w:t>
      </w:r>
      <w:r w:rsidRPr="00A83EEA">
        <w:t>s un conjunto</w:t>
      </w:r>
      <w:r>
        <w:t xml:space="preserve"> de buenas prácticas</w:t>
      </w:r>
      <w:r w:rsidRPr="00A83EEA">
        <w:t xml:space="preserve"> reconocido mundialmente que permiten</w:t>
      </w:r>
      <w:r>
        <w:t xml:space="preserve"> a las organizaciones mejorar el</w:t>
      </w:r>
      <w:r w:rsidRPr="00A83EEA">
        <w:t xml:space="preserve"> rendim</w:t>
      </w:r>
      <w:r>
        <w:t>iento,</w:t>
      </w:r>
      <w:r w:rsidRPr="00A83EEA">
        <w:t xml:space="preserve"> </w:t>
      </w:r>
      <w:r>
        <w:t xml:space="preserve">las </w:t>
      </w:r>
      <w:r w:rsidRPr="00A83EEA">
        <w:t>capacidades clave</w:t>
      </w:r>
      <w:r>
        <w:t xml:space="preserve"> y los procesos de </w:t>
      </w:r>
      <w:r w:rsidRPr="00A83EEA">
        <w:t>negocios críticos</w:t>
      </w:r>
      <w:r>
        <w:t xml:space="preserve">. Consta de 3 modelos; </w:t>
      </w:r>
      <w:r>
        <w:rPr>
          <w:i/>
        </w:rPr>
        <w:t>CMMI-DEV, CMMI-ACQ y CMMI-SVC</w:t>
      </w:r>
    </w:p>
    <w:p w:rsidR="00B52D85" w:rsidRDefault="00B52D85" w:rsidP="00A83EEA">
      <w:pPr>
        <w:ind w:firstLine="0"/>
      </w:pPr>
    </w:p>
    <w:p w:rsidR="00A83EEA" w:rsidRDefault="00A83EEA" w:rsidP="00A83EEA">
      <w:pPr>
        <w:pStyle w:val="Ttulo1"/>
      </w:pPr>
      <w:r>
        <w:t>3</w:t>
      </w:r>
      <w:r>
        <w:tab/>
        <w:t>¿Qué es CMMI-DEV?</w:t>
      </w:r>
    </w:p>
    <w:p w:rsidR="00B52D85" w:rsidRDefault="00B52D85" w:rsidP="00B52D85">
      <w:pPr>
        <w:ind w:firstLine="0"/>
      </w:pPr>
    </w:p>
    <w:p w:rsidR="00B91DA7" w:rsidRDefault="00B33DE6">
      <w:r>
        <w:t>El modelo CMMI-DEV V1.3 es una colección de buenas prácticas de desarrollo procedentes de la industria y del gobierno, que se ha generado a pa</w:t>
      </w:r>
      <w:r w:rsidR="00B52D85">
        <w:t>rtir de la Arquitectura y Marco</w:t>
      </w:r>
      <w:r>
        <w:t xml:space="preserve"> de CMMI V1.3. CMMIDEV está basado en el CMMI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o CMF (es decir, componentes del modelo comunes a todos los modelos y constelaci</w:t>
      </w:r>
      <w:r w:rsidR="00B52D85">
        <w:t>ones CMMI</w:t>
      </w:r>
      <w:r>
        <w:t>) e incorpora el trabajo realizado por organizaciones de</w:t>
      </w:r>
      <w:r>
        <w:rPr>
          <w:highlight w:val="white"/>
        </w:rPr>
        <w:t xml:space="preserve"> </w:t>
      </w:r>
      <w:r>
        <w:t>desarrollo para adaptar CMMI para su uso en el desarrollo de productos y servicios.</w:t>
      </w:r>
      <w:r w:rsidR="00B91DA7" w:rsidRPr="00B91DA7">
        <w:t xml:space="preserve"> </w:t>
      </w:r>
    </w:p>
    <w:p w:rsidR="00B91DA7" w:rsidRDefault="00B91DA7"/>
    <w:p w:rsidR="002931CE" w:rsidRDefault="00B91DA7">
      <w:pPr>
        <w:rPr>
          <w:highlight w:val="white"/>
        </w:rPr>
      </w:pPr>
      <w:r>
        <w:t>CMMI-DEV contiene 22 áreas de proceso. De esas áreas de proceso, 16 son áreas de proceso base, 1 es un área de proceso compartida y 5 son áreas de proceso específicas de desarrollo</w:t>
      </w:r>
      <w:r w:rsidR="00B33DE6">
        <w:rPr>
          <w:highlight w:val="white"/>
        </w:rPr>
        <w:t xml:space="preserve"> </w:t>
      </w:r>
      <w:r w:rsidR="00AF42C6">
        <w:rPr>
          <w:highlight w:val="white"/>
        </w:rPr>
        <w:t>[1]</w:t>
      </w:r>
    </w:p>
    <w:p w:rsidR="00B91DA7" w:rsidRDefault="00B91DA7">
      <w:pPr>
        <w:rPr>
          <w:highlight w:val="white"/>
        </w:rPr>
      </w:pPr>
    </w:p>
    <w:p w:rsidR="00B91DA7" w:rsidRDefault="00B91DA7">
      <w:pPr>
        <w:rPr>
          <w:highlight w:val="white"/>
        </w:rPr>
      </w:pPr>
      <w:r>
        <w:t>Todas las prácticas del modelo CMMI-DEV se centran en las actividades de la organización desarrolladora.</w:t>
      </w:r>
    </w:p>
    <w:p w:rsidR="00B91DA7" w:rsidRDefault="00B91DA7">
      <w:pPr>
        <w:rPr>
          <w:highlight w:val="white"/>
        </w:rPr>
      </w:pPr>
    </w:p>
    <w:p w:rsidR="002931CE" w:rsidRPr="00B33DE6" w:rsidRDefault="00B33DE6">
      <w:pPr>
        <w:ind w:firstLine="0"/>
        <w:rPr>
          <w:color w:val="FF0000"/>
        </w:rPr>
      </w:pPr>
      <w:r>
        <w:t>(</w:t>
      </w:r>
      <w:proofErr w:type="spellStart"/>
      <w:r>
        <w:rPr>
          <w:color w:val="FF0000"/>
        </w:rPr>
        <w:t>pag</w:t>
      </w:r>
      <w:proofErr w:type="spellEnd"/>
      <w:r>
        <w:rPr>
          <w:color w:val="FF0000"/>
        </w:rPr>
        <w:t xml:space="preserve"> 7 del </w:t>
      </w:r>
      <w:proofErr w:type="spellStart"/>
      <w:r>
        <w:rPr>
          <w:color w:val="FF0000"/>
        </w:rPr>
        <w:t>pdf</w:t>
      </w:r>
      <w:proofErr w:type="spellEnd"/>
      <w:r>
        <w:rPr>
          <w:color w:val="FF0000"/>
        </w:rPr>
        <w:t>, en propósito.</w:t>
      </w:r>
      <w:r w:rsidR="00143CC8">
        <w:rPr>
          <w:color w:val="FF0000"/>
        </w:rPr>
        <w:t>)</w:t>
      </w:r>
    </w:p>
    <w:p w:rsidR="002931CE" w:rsidRDefault="00B52D85">
      <w:pPr>
        <w:pStyle w:val="Ttulo1"/>
      </w:pPr>
      <w:bookmarkStart w:id="3" w:name="_7dwgp8tu34rp" w:colFirst="0" w:colLast="0"/>
      <w:bookmarkEnd w:id="3"/>
      <w:r>
        <w:t>4</w:t>
      </w:r>
      <w:r w:rsidR="00AF42C6">
        <w:tab/>
        <w:t>¿Para qué sirve?</w:t>
      </w:r>
    </w:p>
    <w:p w:rsidR="00B91DA7" w:rsidRDefault="00B91DA7">
      <w:pPr>
        <w:rPr>
          <w:highlight w:val="white"/>
        </w:rPr>
      </w:pPr>
    </w:p>
    <w:p w:rsidR="00B91DA7" w:rsidRDefault="009E6963">
      <w:pPr>
        <w:rPr>
          <w:highlight w:val="white"/>
        </w:rPr>
      </w:pPr>
      <w:r>
        <w:rPr>
          <w:highlight w:val="white"/>
        </w:rPr>
        <w:lastRenderedPageBreak/>
        <w:t xml:space="preserve">CMMI, consta de un conjunto de buenas prácticas que </w:t>
      </w:r>
      <w:r w:rsidRPr="009E6963">
        <w:rPr>
          <w:highlight w:val="white"/>
        </w:rPr>
        <w:t>tratan las actividades de desarrollo aplicadas a productos y servicio</w:t>
      </w:r>
      <w:r w:rsidR="00B91DA7">
        <w:rPr>
          <w:highlight w:val="white"/>
        </w:rPr>
        <w:t>.</w:t>
      </w:r>
    </w:p>
    <w:p w:rsidR="00B91DA7" w:rsidRDefault="00B91DA7">
      <w:pPr>
        <w:rPr>
          <w:highlight w:val="white"/>
        </w:rPr>
      </w:pPr>
    </w:p>
    <w:p w:rsidR="002931CE" w:rsidRDefault="00B91DA7" w:rsidP="00B91DA7">
      <w:pPr>
        <w:rPr>
          <w:highlight w:val="white"/>
        </w:rPr>
      </w:pPr>
      <w:r>
        <w:rPr>
          <w:highlight w:val="white"/>
        </w:rPr>
        <w:t>CMMI-DEV, aborda las</w:t>
      </w:r>
      <w:r w:rsidR="009E6963">
        <w:rPr>
          <w:highlight w:val="white"/>
        </w:rPr>
        <w:t xml:space="preserve"> practica que cubren el ciclo de vida del producto desde su concepción hast</w:t>
      </w:r>
      <w:r>
        <w:rPr>
          <w:highlight w:val="white"/>
        </w:rPr>
        <w:t>a la entrega y el mantenimiento, de esta forma proporciona una oportunidad para evitar o eliminar nichos y barreras existentes en las áreas más críticas de la organización.</w:t>
      </w:r>
    </w:p>
    <w:p w:rsidR="009E6963" w:rsidRDefault="009E6963" w:rsidP="009E6963">
      <w:pPr>
        <w:ind w:firstLine="0"/>
        <w:rPr>
          <w:highlight w:val="white"/>
        </w:rPr>
      </w:pPr>
    </w:p>
    <w:p w:rsidR="00B91DA7" w:rsidRDefault="00690CE0" w:rsidP="009E6963">
      <w:pPr>
        <w:ind w:firstLine="0"/>
        <w:rPr>
          <w:highlight w:val="white"/>
        </w:rPr>
      </w:pPr>
      <w:r>
        <w:rPr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2in">
            <v:imagedata r:id="rId9" o:title="imagen1"/>
          </v:shape>
        </w:pict>
      </w:r>
    </w:p>
    <w:p w:rsidR="00B91DA7" w:rsidRDefault="00B91DA7" w:rsidP="009E6963">
      <w:pPr>
        <w:ind w:firstLine="0"/>
        <w:rPr>
          <w:highlight w:val="white"/>
        </w:rPr>
      </w:pPr>
      <w:r>
        <w:rPr>
          <w:highlight w:val="white"/>
        </w:rPr>
        <w:t>Figura1: las tres dimensiones críticas.</w:t>
      </w:r>
    </w:p>
    <w:p w:rsidR="00B91DA7" w:rsidRDefault="00B91DA7" w:rsidP="009E6963">
      <w:pPr>
        <w:ind w:firstLine="0"/>
        <w:rPr>
          <w:color w:val="FF0000"/>
          <w:highlight w:val="white"/>
        </w:rPr>
      </w:pPr>
      <w:r>
        <w:rPr>
          <w:color w:val="FF0000"/>
          <w:highlight w:val="white"/>
        </w:rPr>
        <w:t>Falta terminar---</w:t>
      </w:r>
    </w:p>
    <w:p w:rsidR="00B91DA7" w:rsidRPr="00B91DA7" w:rsidRDefault="0065768F" w:rsidP="009E6963">
      <w:pPr>
        <w:ind w:firstLine="0"/>
        <w:rPr>
          <w:color w:val="FF0000"/>
          <w:highlight w:val="white"/>
        </w:rPr>
      </w:pPr>
      <w:r>
        <w:rPr>
          <w:color w:val="FF0000"/>
          <w:highlight w:val="white"/>
        </w:rPr>
        <w:t xml:space="preserve">EL RESTO ES DEL TP DE </w:t>
      </w:r>
      <w:proofErr w:type="gramStart"/>
      <w:r>
        <w:rPr>
          <w:color w:val="FF0000"/>
          <w:highlight w:val="white"/>
        </w:rPr>
        <w:t>REFERENCIA….</w:t>
      </w:r>
      <w:proofErr w:type="gramEnd"/>
      <w:r>
        <w:rPr>
          <w:color w:val="FF0000"/>
          <w:highlight w:val="white"/>
        </w:rPr>
        <w:t>.</w:t>
      </w:r>
    </w:p>
    <w:p w:rsidR="009E6963" w:rsidRDefault="009E6963">
      <w:pPr>
        <w:rPr>
          <w:highlight w:val="white"/>
        </w:rPr>
      </w:pPr>
    </w:p>
    <w:p w:rsidR="002931CE" w:rsidRDefault="009E6963">
      <w:pPr>
        <w:pStyle w:val="Ttulo1"/>
      </w:pPr>
      <w:bookmarkStart w:id="4" w:name="_2j901tzcsjjs" w:colFirst="0" w:colLast="0"/>
      <w:bookmarkEnd w:id="4"/>
      <w:r>
        <w:t>5</w:t>
      </w:r>
      <w:r w:rsidR="00AF42C6">
        <w:tab/>
        <w:t>Contexto de la evaluación de procesos</w:t>
      </w:r>
    </w:p>
    <w:p w:rsidR="002931CE" w:rsidRDefault="002931CE">
      <w:pPr>
        <w:ind w:firstLine="0"/>
      </w:pPr>
    </w:p>
    <w:p w:rsidR="002931CE" w:rsidRDefault="002931CE">
      <w:pPr>
        <w:ind w:firstLine="0"/>
        <w:rPr>
          <w:highlight w:val="white"/>
        </w:rPr>
      </w:pPr>
    </w:p>
    <w:p w:rsidR="002931CE" w:rsidRDefault="0065768F">
      <w:pPr>
        <w:pStyle w:val="Ttulo1"/>
      </w:pPr>
      <w:bookmarkStart w:id="5" w:name="_u77zlsrdyq6h" w:colFirst="0" w:colLast="0"/>
      <w:bookmarkEnd w:id="5"/>
      <w:r>
        <w:t>6</w:t>
      </w:r>
      <w:r w:rsidR="00AF42C6">
        <w:tab/>
        <w:t>¿Qué componentes lo conforman?</w:t>
      </w:r>
    </w:p>
    <w:p w:rsidR="002931CE" w:rsidRDefault="002931CE">
      <w:pPr>
        <w:rPr>
          <w:highlight w:val="white"/>
        </w:rPr>
      </w:pPr>
    </w:p>
    <w:p w:rsidR="002931CE" w:rsidRDefault="002931CE">
      <w:pPr>
        <w:ind w:firstLine="0"/>
      </w:pPr>
    </w:p>
    <w:p w:rsidR="002931CE" w:rsidRDefault="0065768F">
      <w:pPr>
        <w:pStyle w:val="Ttulo1"/>
      </w:pPr>
      <w:bookmarkStart w:id="6" w:name="_pb9awhsfublk" w:colFirst="0" w:colLast="0"/>
      <w:bookmarkEnd w:id="6"/>
      <w:r>
        <w:t>7</w:t>
      </w:r>
      <w:r w:rsidR="00AF42C6">
        <w:tab/>
        <w:t>Áreas donde se requiere conformidad</w:t>
      </w:r>
    </w:p>
    <w:p w:rsidR="00690CE0" w:rsidRDefault="00690CE0" w:rsidP="00690CE0">
      <w:pPr>
        <w:autoSpaceDE w:val="0"/>
        <w:autoSpaceDN w:val="0"/>
        <w:adjustRightInd w:val="0"/>
      </w:pPr>
      <w:r>
        <w:t>Las 22 áreas de proceso de CMMI-DEV se presentan a continuación por orden alfabético de sus acrónimos en inglés:</w:t>
      </w:r>
    </w:p>
    <w:p w:rsidR="00690CE0" w:rsidRDefault="00690CE0" w:rsidP="00690CE0">
      <w:pPr>
        <w:autoSpaceDE w:val="0"/>
        <w:autoSpaceDN w:val="0"/>
        <w:adjustRightInd w:val="0"/>
      </w:pP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Análisis Causal y Resolución (CAR).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Gestión de Configuración (CM).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Análisis de Decisiones y Resolución (DAR).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Gestión Integrada del Proyecto (IPM).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Medición y Análisis (MA).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Definición de Procesos de la Organización (OPD).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Enfoque en Procesos de la Organización (OPF).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Gestión del Rendimiento de la Organización (OPM).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Rendimiento de Procesos de la Organización (OPP).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Formación en la Organización (OT).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Integración del Producto (PI).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Monitorización y Control del Proyecto (PMC).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Planificación del Proyecto (PP).</w:t>
      </w:r>
    </w:p>
    <w:p w:rsidR="00690CE0" w:rsidRPr="00DF79FC" w:rsidRDefault="00690CE0" w:rsidP="00DF79FC">
      <w:pPr>
        <w:autoSpaceDE w:val="0"/>
        <w:autoSpaceDN w:val="0"/>
        <w:adjustRightInd w:val="0"/>
      </w:pPr>
      <w:r w:rsidRPr="00DF79FC">
        <w:t xml:space="preserve">• Aseguramiento de la Calidad del Proceso y del </w:t>
      </w:r>
      <w:r w:rsidR="00DF79FC" w:rsidRPr="00DF79FC">
        <w:t xml:space="preserve">       </w:t>
      </w:r>
      <w:r w:rsidRPr="00DF79FC">
        <w:t>Producto (PPQA).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Gestión Cuantitativa del Proyecto (QPM).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Desarrollo de Requisitos (RD).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lastRenderedPageBreak/>
        <w:t>• Gestión de Requisitos (REQM).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Gestión de Riesgos (RSKM).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Gestión de Acuerdos con Proveedores (SAM).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Solución Técnica (TS).</w:t>
      </w:r>
    </w:p>
    <w:p w:rsidR="00690CE0" w:rsidRPr="00DF79FC" w:rsidRDefault="00690CE0" w:rsidP="00690CE0">
      <w:pPr>
        <w:autoSpaceDE w:val="0"/>
        <w:autoSpaceDN w:val="0"/>
        <w:adjustRightInd w:val="0"/>
      </w:pPr>
      <w:r w:rsidRPr="00DF79FC">
        <w:t>• Validación (VAL).</w:t>
      </w:r>
    </w:p>
    <w:p w:rsidR="002931CE" w:rsidRPr="00DF79FC" w:rsidRDefault="00690CE0" w:rsidP="00690CE0">
      <w:pPr>
        <w:autoSpaceDE w:val="0"/>
        <w:autoSpaceDN w:val="0"/>
        <w:adjustRightInd w:val="0"/>
      </w:pPr>
      <w:r w:rsidRPr="00DF79FC">
        <w:t xml:space="preserve">• Verificación (VER). </w:t>
      </w:r>
    </w:p>
    <w:p w:rsidR="002931CE" w:rsidRDefault="002931CE">
      <w:pPr>
        <w:ind w:firstLine="0"/>
      </w:pPr>
    </w:p>
    <w:p w:rsidR="002931CE" w:rsidRDefault="0065768F">
      <w:pPr>
        <w:pStyle w:val="Ttulo1"/>
      </w:pPr>
      <w:bookmarkStart w:id="7" w:name="_xekopbkcj8fc" w:colFirst="0" w:colLast="0"/>
      <w:bookmarkEnd w:id="7"/>
      <w:r>
        <w:t>8</w:t>
      </w:r>
      <w:r w:rsidR="00AF42C6">
        <w:tab/>
        <w:t>Beneficios</w:t>
      </w:r>
    </w:p>
    <w:p w:rsidR="002931CE" w:rsidRDefault="002931CE"/>
    <w:p w:rsidR="002931CE" w:rsidRDefault="002931CE"/>
    <w:p w:rsidR="002931CE" w:rsidRDefault="002931CE">
      <w:pPr>
        <w:ind w:firstLine="0"/>
      </w:pPr>
    </w:p>
    <w:p w:rsidR="002931CE" w:rsidRDefault="0065768F">
      <w:pPr>
        <w:pStyle w:val="Ttulo1"/>
      </w:pPr>
      <w:bookmarkStart w:id="8" w:name="_9zwowy3rgtit" w:colFirst="0" w:colLast="0"/>
      <w:bookmarkEnd w:id="8"/>
      <w:r>
        <w:t>9</w:t>
      </w:r>
      <w:r w:rsidR="00AF42C6">
        <w:tab/>
        <w:t>Categorías de procesos</w:t>
      </w:r>
    </w:p>
    <w:p w:rsidR="002931CE" w:rsidRDefault="002931CE">
      <w:pPr>
        <w:ind w:firstLine="0"/>
      </w:pPr>
    </w:p>
    <w:p w:rsidR="002931CE" w:rsidRDefault="0065768F">
      <w:pPr>
        <w:pStyle w:val="Ttulo1"/>
      </w:pPr>
      <w:bookmarkStart w:id="9" w:name="_gnz6pxjdh5uo" w:colFirst="0" w:colLast="0"/>
      <w:bookmarkEnd w:id="9"/>
      <w:r>
        <w:t>10</w:t>
      </w:r>
      <w:r w:rsidR="00AF42C6">
        <w:tab/>
        <w:t>Arquitectura</w:t>
      </w:r>
    </w:p>
    <w:p w:rsidR="002931CE" w:rsidRDefault="002931CE"/>
    <w:p w:rsidR="002931CE" w:rsidRDefault="002931CE">
      <w:pPr>
        <w:ind w:firstLine="0"/>
      </w:pPr>
    </w:p>
    <w:p w:rsidR="002931CE" w:rsidRDefault="0065768F">
      <w:pPr>
        <w:pStyle w:val="Ttulo1"/>
      </w:pPr>
      <w:bookmarkStart w:id="10" w:name="_ghwf6zyv42u6" w:colFirst="0" w:colLast="0"/>
      <w:bookmarkEnd w:id="10"/>
      <w:r>
        <w:t>11</w:t>
      </w:r>
      <w:r w:rsidR="00AF42C6">
        <w:tab/>
        <w:t>¿Qué métodos de evaluación provee?</w:t>
      </w:r>
    </w:p>
    <w:p w:rsidR="002931CE" w:rsidRDefault="002931CE"/>
    <w:p w:rsidR="002931CE" w:rsidRDefault="0065768F">
      <w:pPr>
        <w:pStyle w:val="Ttulo2"/>
        <w:ind w:left="0" w:firstLine="0"/>
      </w:pPr>
      <w:bookmarkStart w:id="11" w:name="_m5wneg8a7fk" w:colFirst="0" w:colLast="0"/>
      <w:bookmarkEnd w:id="11"/>
      <w:r>
        <w:t>11</w:t>
      </w:r>
      <w:r w:rsidR="00AF42C6">
        <w:t>.1</w:t>
      </w:r>
      <w:r w:rsidR="00AF42C6">
        <w:tab/>
        <w:t>Métodos por niveles de madurez y por niveles de capacidad</w:t>
      </w:r>
    </w:p>
    <w:p w:rsidR="00DF79FC" w:rsidRPr="00DF79FC" w:rsidRDefault="00DF79FC" w:rsidP="00DF79FC"/>
    <w:p w:rsidR="00B41D95" w:rsidRPr="00DF79FC" w:rsidRDefault="00DF79FC" w:rsidP="00B41D95">
      <w:pPr>
        <w:rPr>
          <w:highlight w:val="white"/>
        </w:rPr>
      </w:pPr>
      <w:r w:rsidRPr="00DF79FC">
        <w:rPr>
          <w:highlight w:val="white"/>
        </w:rPr>
        <w:t>Existen dos métodos principales de evaluación:</w:t>
      </w:r>
    </w:p>
    <w:p w:rsidR="00B41D95" w:rsidRDefault="00B41D95" w:rsidP="00B41D95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highlight w:val="white"/>
        </w:rPr>
      </w:pPr>
      <w:r w:rsidRPr="00B41D95">
        <w:rPr>
          <w:highlight w:val="white"/>
        </w:rPr>
        <w:t>Evaluación por niveles de madurez, se ocupa de seleccionar múltiples áreas de proceso a mejorar dentro de un nivel de madurez; no es su interés principal que los procesos individuales se realicen o estén incompletos. Por lo tanto, al punto de partida de la representación por etapas se le da el nombre de “Inicial”.</w:t>
      </w:r>
    </w:p>
    <w:p w:rsidR="00A73B73" w:rsidRPr="00B41D95" w:rsidRDefault="00A73B73" w:rsidP="00A73B73">
      <w:pPr>
        <w:pStyle w:val="Prrafodelista"/>
        <w:autoSpaceDE w:val="0"/>
        <w:autoSpaceDN w:val="0"/>
        <w:adjustRightInd w:val="0"/>
        <w:ind w:firstLine="0"/>
        <w:rPr>
          <w:highlight w:val="white"/>
        </w:rPr>
      </w:pPr>
    </w:p>
    <w:p w:rsidR="002931CE" w:rsidRDefault="00DF79FC" w:rsidP="00B41D95">
      <w:pPr>
        <w:numPr>
          <w:ilvl w:val="0"/>
          <w:numId w:val="14"/>
        </w:numPr>
        <w:contextualSpacing/>
        <w:rPr>
          <w:highlight w:val="white"/>
        </w:rPr>
      </w:pPr>
      <w:r w:rsidRPr="00DF79FC">
        <w:rPr>
          <w:highlight w:val="white"/>
        </w:rPr>
        <w:t>Evaluación por niveles de capacidad, se ocu</w:t>
      </w:r>
      <w:r w:rsidRPr="00DF79FC">
        <w:rPr>
          <w:highlight w:val="white"/>
        </w:rPr>
        <w:t xml:space="preserve">pa de seleccionar tanto un área </w:t>
      </w:r>
      <w:r w:rsidRPr="00DF79FC">
        <w:rPr>
          <w:highlight w:val="white"/>
        </w:rPr>
        <w:t>de proceso particular a mejorar como el nivel de capacidad deseado</w:t>
      </w:r>
      <w:r w:rsidRPr="00DF79FC">
        <w:rPr>
          <w:highlight w:val="white"/>
        </w:rPr>
        <w:t xml:space="preserve"> </w:t>
      </w:r>
      <w:r w:rsidRPr="00DF79FC">
        <w:rPr>
          <w:highlight w:val="white"/>
        </w:rPr>
        <w:t xml:space="preserve">para </w:t>
      </w:r>
      <w:r w:rsidRPr="00DF79FC">
        <w:rPr>
          <w:highlight w:val="white"/>
        </w:rPr>
        <w:t>esa área</w:t>
      </w:r>
      <w:r w:rsidRPr="00DF79FC">
        <w:rPr>
          <w:highlight w:val="white"/>
        </w:rPr>
        <w:t xml:space="preserve"> de proceso. En este contexto, es importante conocer si</w:t>
      </w:r>
      <w:r w:rsidRPr="00DF79FC">
        <w:rPr>
          <w:highlight w:val="white"/>
        </w:rPr>
        <w:t xml:space="preserve"> </w:t>
      </w:r>
      <w:r w:rsidRPr="00DF79FC">
        <w:rPr>
          <w:highlight w:val="white"/>
        </w:rPr>
        <w:t>un proceso se ha realizado o está incompleto. Por lo tanto, al punto</w:t>
      </w:r>
      <w:r w:rsidR="00B41D95">
        <w:rPr>
          <w:highlight w:val="white"/>
        </w:rPr>
        <w:t xml:space="preserve"> </w:t>
      </w:r>
      <w:r w:rsidRPr="00B41D95">
        <w:rPr>
          <w:highlight w:val="white"/>
        </w:rPr>
        <w:t>de partida de la representación continua se le da el nombre de</w:t>
      </w:r>
      <w:r w:rsidRPr="00B41D95">
        <w:rPr>
          <w:highlight w:val="white"/>
        </w:rPr>
        <w:t xml:space="preserve"> </w:t>
      </w:r>
      <w:r w:rsidRPr="00B41D95">
        <w:rPr>
          <w:highlight w:val="white"/>
        </w:rPr>
        <w:t>“Incompleto”.</w:t>
      </w:r>
    </w:p>
    <w:p w:rsidR="00B41D95" w:rsidRPr="00B41D95" w:rsidRDefault="00B41D95" w:rsidP="00B41D95">
      <w:pPr>
        <w:numPr>
          <w:ilvl w:val="0"/>
          <w:numId w:val="14"/>
        </w:numPr>
        <w:contextualSpacing/>
        <w:rPr>
          <w:highlight w:val="white"/>
        </w:rPr>
      </w:pPr>
    </w:p>
    <w:p w:rsidR="002931CE" w:rsidRDefault="0065768F">
      <w:pPr>
        <w:pStyle w:val="Ttulo2"/>
        <w:ind w:left="0" w:firstLine="0"/>
      </w:pPr>
      <w:bookmarkStart w:id="12" w:name="_zis8oeh0sob" w:colFirst="0" w:colLast="0"/>
      <w:bookmarkEnd w:id="12"/>
      <w:r>
        <w:t>11</w:t>
      </w:r>
      <w:r w:rsidR="00AF42C6">
        <w:t>.2</w:t>
      </w:r>
      <w:r w:rsidR="00AF42C6">
        <w:tab/>
        <w:t>Método de evaluación por niveles de madurez</w:t>
      </w:r>
    </w:p>
    <w:p w:rsidR="00DF79FC" w:rsidRPr="00B41D95" w:rsidRDefault="00DF79FC" w:rsidP="00DF79FC">
      <w:pPr>
        <w:rPr>
          <w:highlight w:val="white"/>
        </w:rPr>
      </w:pPr>
    </w:p>
    <w:p w:rsidR="00DF79FC" w:rsidRPr="00B41D95" w:rsidRDefault="00DF79FC" w:rsidP="00DF79FC">
      <w:pPr>
        <w:rPr>
          <w:highlight w:val="white"/>
        </w:rPr>
      </w:pPr>
      <w:r w:rsidRPr="00B41D95">
        <w:rPr>
          <w:highlight w:val="white"/>
        </w:rPr>
        <w:t>El método de evaluación por niveles de madurez se divide en:</w:t>
      </w:r>
    </w:p>
    <w:p w:rsidR="00DF79FC" w:rsidRDefault="00DF79FC" w:rsidP="00B41D95">
      <w:pPr>
        <w:autoSpaceDE w:val="0"/>
        <w:autoSpaceDN w:val="0"/>
        <w:adjustRightInd w:val="0"/>
      </w:pPr>
      <w:r w:rsidRPr="00B41D95">
        <w:rPr>
          <w:highlight w:val="white"/>
        </w:rPr>
        <w:t>1</w:t>
      </w:r>
      <w:r w:rsidRPr="00B41D95">
        <w:t xml:space="preserve">. Inicial: </w:t>
      </w:r>
      <w:r w:rsidR="00B41D95" w:rsidRPr="00B41D95">
        <w:t>La organización general</w:t>
      </w:r>
      <w:r w:rsidR="00B41D95" w:rsidRPr="00B41D95">
        <w:t xml:space="preserve">mente no proporciona un entorno </w:t>
      </w:r>
      <w:r w:rsidR="00B41D95" w:rsidRPr="00B41D95">
        <w:t>estable para dar soporte a los procesos. El éxito en estas organizaciones</w:t>
      </w:r>
      <w:r w:rsidR="00B41D95" w:rsidRPr="00B41D95">
        <w:t xml:space="preserve"> </w:t>
      </w:r>
      <w:r w:rsidR="00B41D95" w:rsidRPr="00B41D95">
        <w:t>depende de la competencia y la heroicidad del personal de la organización</w:t>
      </w:r>
      <w:r w:rsidR="00B41D95" w:rsidRPr="00B41D95">
        <w:t xml:space="preserve"> </w:t>
      </w:r>
      <w:r w:rsidR="00B41D95" w:rsidRPr="00B41D95">
        <w:t>y no del uso de procesos probados.</w:t>
      </w:r>
    </w:p>
    <w:p w:rsidR="00A73B73" w:rsidRPr="00B41D95" w:rsidRDefault="00A73B73" w:rsidP="00B41D95">
      <w:pPr>
        <w:autoSpaceDE w:val="0"/>
        <w:autoSpaceDN w:val="0"/>
        <w:adjustRightInd w:val="0"/>
      </w:pPr>
    </w:p>
    <w:p w:rsidR="00DF79FC" w:rsidRDefault="00B41D95" w:rsidP="00B41D95">
      <w:pPr>
        <w:autoSpaceDE w:val="0"/>
        <w:autoSpaceDN w:val="0"/>
        <w:adjustRightInd w:val="0"/>
      </w:pPr>
      <w:r w:rsidRPr="00B41D95">
        <w:t>2. Gestionado: S</w:t>
      </w:r>
      <w:r w:rsidRPr="00B41D95">
        <w:t>e garantiza qu</w:t>
      </w:r>
      <w:r w:rsidRPr="00B41D95">
        <w:t xml:space="preserve">e en los proyectos los procesos </w:t>
      </w:r>
      <w:r w:rsidRPr="00B41D95">
        <w:t>se planifican y ejecutan de acuerdo con las políticas; los proyectos</w:t>
      </w:r>
      <w:r w:rsidRPr="00B41D95">
        <w:t xml:space="preserve"> </w:t>
      </w:r>
      <w:r w:rsidRPr="00B41D95">
        <w:t>emplean personal cualificado que dispone de recursos adecuados para</w:t>
      </w:r>
      <w:r w:rsidRPr="00B41D95">
        <w:t xml:space="preserve"> </w:t>
      </w:r>
      <w:r w:rsidRPr="00B41D95">
        <w:t>producir resultados controlados</w:t>
      </w:r>
    </w:p>
    <w:p w:rsidR="00A73B73" w:rsidRPr="00B41D95" w:rsidRDefault="00A73B73" w:rsidP="00B41D95">
      <w:pPr>
        <w:autoSpaceDE w:val="0"/>
        <w:autoSpaceDN w:val="0"/>
        <w:adjustRightInd w:val="0"/>
      </w:pPr>
    </w:p>
    <w:p w:rsidR="00DF79FC" w:rsidRDefault="00B41D95" w:rsidP="00B41D95">
      <w:pPr>
        <w:autoSpaceDE w:val="0"/>
        <w:autoSpaceDN w:val="0"/>
        <w:adjustRightInd w:val="0"/>
      </w:pPr>
      <w:r w:rsidRPr="00B41D95">
        <w:lastRenderedPageBreak/>
        <w:t xml:space="preserve">3. Definido: </w:t>
      </w:r>
      <w:r w:rsidRPr="00B41D95">
        <w:t>los proce</w:t>
      </w:r>
      <w:r>
        <w:t xml:space="preserve">sos están bien caracterizados y </w:t>
      </w:r>
      <w:r w:rsidRPr="00B41D95">
        <w:t>comprendidos, y se describen en estándares, procedimientos, herramientas</w:t>
      </w:r>
      <w:r w:rsidRPr="00B41D95">
        <w:t xml:space="preserve"> </w:t>
      </w:r>
      <w:r w:rsidRPr="00B41D95">
        <w:t>y métodos. El conjunto de procesos estándar de la organización,</w:t>
      </w:r>
      <w:r w:rsidRPr="00B41D95">
        <w:t xml:space="preserve"> </w:t>
      </w:r>
      <w:r w:rsidRPr="00B41D95">
        <w:t>que es la base del nivel de madurez 3, se establece y se mejora</w:t>
      </w:r>
      <w:r w:rsidRPr="00B41D95">
        <w:t xml:space="preserve"> </w:t>
      </w:r>
      <w:r w:rsidRPr="00B41D95">
        <w:t>a lo largo del tiempo.</w:t>
      </w:r>
    </w:p>
    <w:p w:rsidR="00A73B73" w:rsidRPr="00B41D95" w:rsidRDefault="00A73B73" w:rsidP="00B41D95">
      <w:pPr>
        <w:autoSpaceDE w:val="0"/>
        <w:autoSpaceDN w:val="0"/>
        <w:adjustRightInd w:val="0"/>
      </w:pPr>
    </w:p>
    <w:p w:rsidR="00B41D95" w:rsidRPr="00B41D95" w:rsidRDefault="00B41D95" w:rsidP="00B41D95">
      <w:pPr>
        <w:autoSpaceDE w:val="0"/>
        <w:autoSpaceDN w:val="0"/>
        <w:adjustRightInd w:val="0"/>
      </w:pPr>
      <w:r w:rsidRPr="00B41D95">
        <w:t>4. Gestionado cuantitativamente: L</w:t>
      </w:r>
      <w:r w:rsidRPr="00B41D95">
        <w:t>a organiza</w:t>
      </w:r>
      <w:r w:rsidRPr="00B41D95">
        <w:t xml:space="preserve">ción y los proyectos establecen </w:t>
      </w:r>
      <w:r w:rsidRPr="00B41D95">
        <w:t>objetivos cuantitativos para la calidad y el rendimiento del proceso,</w:t>
      </w:r>
      <w:r w:rsidRPr="00B41D95">
        <w:t xml:space="preserve"> </w:t>
      </w:r>
      <w:r w:rsidRPr="00B41D95">
        <w:t>y los utilizan como criterios en la gestión de los proyectos. Los objetivos</w:t>
      </w:r>
      <w:r w:rsidRPr="00B41D95">
        <w:t xml:space="preserve"> </w:t>
      </w:r>
      <w:r w:rsidRPr="00B41D95">
        <w:t>cuantitativos se basan en las necesidades del cliente, usuarios</w:t>
      </w:r>
      <w:r w:rsidRPr="00B41D95">
        <w:t xml:space="preserve"> </w:t>
      </w:r>
      <w:r w:rsidRPr="00B41D95">
        <w:t>finales, organización e implementadores del proceso. La calidad y el</w:t>
      </w:r>
      <w:r w:rsidRPr="00B41D95">
        <w:t xml:space="preserve"> </w:t>
      </w:r>
      <w:r w:rsidRPr="00B41D95">
        <w:t>rendimiento del proceso se interpretan en términos estadísticos y se</w:t>
      </w:r>
      <w:r w:rsidRPr="00B41D95">
        <w:t xml:space="preserve"> </w:t>
      </w:r>
      <w:r w:rsidRPr="00B41D95">
        <w:t>gestionan durante la vida de los proyectos.</w:t>
      </w:r>
    </w:p>
    <w:p w:rsidR="00DF79FC" w:rsidRPr="00B41D95" w:rsidRDefault="00DF79FC" w:rsidP="00DF79FC">
      <w:pPr>
        <w:autoSpaceDE w:val="0"/>
        <w:autoSpaceDN w:val="0"/>
        <w:adjustRightInd w:val="0"/>
      </w:pPr>
    </w:p>
    <w:p w:rsidR="00DF79FC" w:rsidRDefault="00B41D95" w:rsidP="00B41D95">
      <w:pPr>
        <w:autoSpaceDE w:val="0"/>
        <w:autoSpaceDN w:val="0"/>
        <w:adjustRightInd w:val="0"/>
      </w:pPr>
      <w:r w:rsidRPr="00B41D95">
        <w:t xml:space="preserve">5. En optimización: </w:t>
      </w:r>
      <w:r w:rsidRPr="00B41D95">
        <w:t>una organiza</w:t>
      </w:r>
      <w:r w:rsidRPr="00B41D95">
        <w:t xml:space="preserve">ción mejora continuamente </w:t>
      </w:r>
      <w:r w:rsidRPr="00B41D95">
        <w:t>sus procesos basándose en una comprensión cuantitativa de sus</w:t>
      </w:r>
      <w:r w:rsidRPr="00B41D95">
        <w:t xml:space="preserve"> </w:t>
      </w:r>
      <w:r w:rsidRPr="00B41D95">
        <w:t>objetivos de negocio y necesidades de rendimiento. La organización</w:t>
      </w:r>
      <w:r w:rsidRPr="00B41D95">
        <w:t xml:space="preserve"> </w:t>
      </w:r>
      <w:r w:rsidRPr="00B41D95">
        <w:t>utiliza un enfoque cuantitativo para comprender la variación inherente</w:t>
      </w:r>
      <w:r w:rsidRPr="00B41D95">
        <w:t xml:space="preserve"> </w:t>
      </w:r>
      <w:r w:rsidRPr="00B41D95">
        <w:t>en el proceso y las causas de los resultados del proceso.</w:t>
      </w:r>
    </w:p>
    <w:p w:rsidR="005D0472" w:rsidRPr="00B41D95" w:rsidRDefault="005D0472" w:rsidP="005D0472">
      <w:pPr>
        <w:autoSpaceDE w:val="0"/>
        <w:autoSpaceDN w:val="0"/>
        <w:adjustRightInd w:val="0"/>
        <w:ind w:firstLine="0"/>
      </w:pPr>
      <w:r>
        <w:rPr>
          <w:noProof/>
          <w:lang w:val="en-US"/>
        </w:rPr>
        <w:drawing>
          <wp:inline distT="114300" distB="114300" distL="114300" distR="114300" wp14:anchorId="09A75E2A" wp14:editId="74D421F5">
            <wp:extent cx="2981325" cy="2225675"/>
            <wp:effectExtent l="0" t="0" r="9525" b="3175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976" cy="2226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1CE" w:rsidRPr="00B41D95" w:rsidRDefault="005D0472">
      <w:pPr>
        <w:ind w:firstLine="0"/>
        <w:rPr>
          <w:highlight w:val="white"/>
        </w:rPr>
      </w:pPr>
      <w:r>
        <w:rPr>
          <w:highlight w:val="white"/>
        </w:rPr>
        <w:t>Figura2: Modelo CMMI p</w:t>
      </w:r>
      <w:r w:rsidR="00DC6223">
        <w:rPr>
          <w:highlight w:val="white"/>
        </w:rPr>
        <w:t>or etapas.</w:t>
      </w:r>
      <w:bookmarkStart w:id="13" w:name="_GoBack"/>
      <w:bookmarkEnd w:id="13"/>
    </w:p>
    <w:p w:rsidR="002931CE" w:rsidRDefault="002931CE">
      <w:pPr>
        <w:ind w:firstLine="0"/>
        <w:jc w:val="center"/>
      </w:pPr>
    </w:p>
    <w:p w:rsidR="002931CE" w:rsidRDefault="0065768F">
      <w:pPr>
        <w:pStyle w:val="Ttulo2"/>
        <w:ind w:left="0" w:firstLine="0"/>
      </w:pPr>
      <w:bookmarkStart w:id="14" w:name="_rm1bow6jpe2w" w:colFirst="0" w:colLast="0"/>
      <w:bookmarkEnd w:id="14"/>
      <w:r>
        <w:t>11</w:t>
      </w:r>
      <w:r w:rsidR="00AF42C6">
        <w:t>.3</w:t>
      </w:r>
      <w:r w:rsidR="00AF42C6">
        <w:tab/>
        <w:t>Método de evaluación por niveles de capacidad</w:t>
      </w:r>
    </w:p>
    <w:p w:rsidR="002931CE" w:rsidRDefault="002931CE" w:rsidP="00B41D95">
      <w:pPr>
        <w:autoSpaceDE w:val="0"/>
        <w:autoSpaceDN w:val="0"/>
        <w:adjustRightInd w:val="0"/>
      </w:pPr>
    </w:p>
    <w:p w:rsidR="00B41D95" w:rsidRPr="00B41D95" w:rsidRDefault="00B41D95" w:rsidP="00B41D95">
      <w:pPr>
        <w:autoSpaceDE w:val="0"/>
        <w:autoSpaceDN w:val="0"/>
        <w:adjustRightInd w:val="0"/>
      </w:pPr>
      <w:r w:rsidRPr="00B41D95">
        <w:t>Los cuatro niveles de capacidad, ca</w:t>
      </w:r>
      <w:r>
        <w:t xml:space="preserve">da uno es una capa base para la </w:t>
      </w:r>
      <w:r w:rsidRPr="00B41D95">
        <w:t>mejora de procesos en curso, se denominan por los números del 0 al 3:</w:t>
      </w:r>
    </w:p>
    <w:p w:rsidR="00B41D95" w:rsidRDefault="00B41D95" w:rsidP="00B41D95">
      <w:pPr>
        <w:autoSpaceDE w:val="0"/>
        <w:autoSpaceDN w:val="0"/>
        <w:adjustRightInd w:val="0"/>
      </w:pPr>
      <w:r>
        <w:t xml:space="preserve">0. Incompleto: </w:t>
      </w:r>
      <w:r w:rsidRPr="00A73B73">
        <w:t xml:space="preserve">Un proceso incompleto es un proceso </w:t>
      </w:r>
      <w:r w:rsidRPr="00A73B73">
        <w:t xml:space="preserve">que, o bien no se realiza, o se </w:t>
      </w:r>
      <w:r w:rsidRPr="00A73B73">
        <w:t>realiza parcialmente. Al menos una de las metas específicas del área de</w:t>
      </w:r>
      <w:r w:rsidRPr="00A73B73">
        <w:t xml:space="preserve"> </w:t>
      </w:r>
      <w:r w:rsidRPr="00A73B73">
        <w:t>proceso no se satisface y no existen metas genéricas para este nivel, ya</w:t>
      </w:r>
      <w:r w:rsidRPr="00A73B73">
        <w:t xml:space="preserve"> </w:t>
      </w:r>
      <w:r w:rsidRPr="00A73B73">
        <w:t>que no hay ninguna razón para institucionalizar un proceso realizado</w:t>
      </w:r>
      <w:r w:rsidRPr="00A73B73">
        <w:t xml:space="preserve"> </w:t>
      </w:r>
      <w:r w:rsidRPr="00A73B73">
        <w:t>parcialmente.</w:t>
      </w:r>
    </w:p>
    <w:p w:rsidR="00A73B73" w:rsidRPr="00A73B73" w:rsidRDefault="00A73B73" w:rsidP="00B41D95">
      <w:pPr>
        <w:autoSpaceDE w:val="0"/>
        <w:autoSpaceDN w:val="0"/>
        <w:adjustRightInd w:val="0"/>
      </w:pPr>
    </w:p>
    <w:p w:rsidR="00B41D95" w:rsidRDefault="00B41D95" w:rsidP="00B41D95">
      <w:pPr>
        <w:autoSpaceDE w:val="0"/>
        <w:autoSpaceDN w:val="0"/>
        <w:adjustRightInd w:val="0"/>
      </w:pPr>
      <w:r>
        <w:t xml:space="preserve">1. Realizado: </w:t>
      </w:r>
      <w:r w:rsidRPr="00A73B73">
        <w:t>Un proceso de nivel de capacidad 1 se caracteriza como un proceso realizado</w:t>
      </w:r>
      <w:r w:rsidRPr="00A73B73">
        <w:t xml:space="preserve">. </w:t>
      </w:r>
      <w:r w:rsidRPr="00A73B73">
        <w:t>Un proceso realizado es un proceso que lleva a cabo el trabajo</w:t>
      </w:r>
      <w:r w:rsidRPr="00A73B73">
        <w:t xml:space="preserve"> </w:t>
      </w:r>
      <w:r w:rsidRPr="00A73B73">
        <w:t xml:space="preserve">necesario para producir productos de trabajo. Se </w:t>
      </w:r>
      <w:r w:rsidRPr="00A73B73">
        <w:lastRenderedPageBreak/>
        <w:t>satisfacen las metas</w:t>
      </w:r>
      <w:r w:rsidRPr="00A73B73">
        <w:t xml:space="preserve"> </w:t>
      </w:r>
      <w:r w:rsidRPr="00A73B73">
        <w:t>específicas del área de proceso.</w:t>
      </w:r>
      <w:r w:rsidRPr="00A73B73">
        <w:t xml:space="preserve"> </w:t>
      </w:r>
      <w:r w:rsidRPr="00A73B73">
        <w:t>Aunque el nivel de capacidad 1 da como resultado mejoras importantes,</w:t>
      </w:r>
      <w:r w:rsidRPr="00A73B73">
        <w:t xml:space="preserve"> </w:t>
      </w:r>
      <w:r w:rsidRPr="00A73B73">
        <w:t>esas mejoras pueden perderse con el tiempo si no se institucionalizan.</w:t>
      </w:r>
    </w:p>
    <w:p w:rsidR="00A73B73" w:rsidRPr="00A73B73" w:rsidRDefault="00A73B73" w:rsidP="00B41D95">
      <w:pPr>
        <w:autoSpaceDE w:val="0"/>
        <w:autoSpaceDN w:val="0"/>
        <w:adjustRightInd w:val="0"/>
      </w:pPr>
    </w:p>
    <w:p w:rsidR="00B41D95" w:rsidRDefault="00B41D95" w:rsidP="00A73B73">
      <w:pPr>
        <w:autoSpaceDE w:val="0"/>
        <w:autoSpaceDN w:val="0"/>
        <w:adjustRightInd w:val="0"/>
      </w:pPr>
      <w:r>
        <w:t xml:space="preserve">2. Gestionado: </w:t>
      </w:r>
      <w:r w:rsidR="00A73B73" w:rsidRPr="00A73B73">
        <w:t xml:space="preserve">Un proceso de nivel de capacidad 2 se caracteriza como un </w:t>
      </w:r>
      <w:r w:rsidR="00A73B73" w:rsidRPr="00A73B73">
        <w:t xml:space="preserve">proceso </w:t>
      </w:r>
      <w:r w:rsidR="00A73B73" w:rsidRPr="00A73B73">
        <w:t>gestionado. Un proceso gestionado es un proceso realizado que se</w:t>
      </w:r>
      <w:r w:rsidR="00A73B73" w:rsidRPr="00A73B73">
        <w:t xml:space="preserve"> </w:t>
      </w:r>
      <w:r w:rsidR="00A73B73" w:rsidRPr="00A73B73">
        <w:t>planifica y ejecuta de acuerdo con la política; emplea personal cualificado</w:t>
      </w:r>
      <w:r w:rsidR="00A73B73" w:rsidRPr="00A73B73">
        <w:t xml:space="preserve"> </w:t>
      </w:r>
      <w:r w:rsidR="00A73B73" w:rsidRPr="00A73B73">
        <w:t>que tiene los recursos adecuados para producir resultados</w:t>
      </w:r>
      <w:r w:rsidR="00A73B73" w:rsidRPr="00A73B73">
        <w:t xml:space="preserve"> </w:t>
      </w:r>
      <w:r w:rsidR="00A73B73" w:rsidRPr="00A73B73">
        <w:t>controlados</w:t>
      </w:r>
    </w:p>
    <w:p w:rsidR="00A73B73" w:rsidRPr="00A73B73" w:rsidRDefault="00A73B73" w:rsidP="00A73B73">
      <w:pPr>
        <w:autoSpaceDE w:val="0"/>
        <w:autoSpaceDN w:val="0"/>
        <w:adjustRightInd w:val="0"/>
      </w:pPr>
    </w:p>
    <w:p w:rsidR="00A73B73" w:rsidRPr="00A73B73" w:rsidRDefault="00A73B73" w:rsidP="00A73B73">
      <w:pPr>
        <w:autoSpaceDE w:val="0"/>
        <w:autoSpaceDN w:val="0"/>
        <w:adjustRightInd w:val="0"/>
      </w:pPr>
      <w:r>
        <w:t xml:space="preserve">3. Definido: </w:t>
      </w:r>
      <w:r w:rsidRPr="00A73B73">
        <w:t xml:space="preserve">Un proceso de nivel de capacidad 3 se caracteriza como un </w:t>
      </w:r>
      <w:r w:rsidRPr="00A73B73">
        <w:t xml:space="preserve">proceso </w:t>
      </w:r>
      <w:r w:rsidRPr="00A73B73">
        <w:t>definido. Un proceso definido es un proceso gestionado que se adapta a</w:t>
      </w:r>
      <w:r w:rsidRPr="00A73B73">
        <w:t xml:space="preserve"> </w:t>
      </w:r>
      <w:r w:rsidRPr="00A73B73">
        <w:t>partir del conjunto de procesos estándar de la organización de acuerdo</w:t>
      </w:r>
      <w:r w:rsidRPr="00A73B73">
        <w:t xml:space="preserve"> </w:t>
      </w:r>
      <w:r w:rsidRPr="00A73B73">
        <w:t>a las guías de adaptación de la organización; tiene una descripción de</w:t>
      </w:r>
      <w:r w:rsidRPr="00A73B73">
        <w:t xml:space="preserve"> </w:t>
      </w:r>
      <w:r w:rsidRPr="00A73B73">
        <w:t>proceso que se mantiene y que contribuye a los activos de proceso de</w:t>
      </w:r>
      <w:r w:rsidRPr="00A73B73">
        <w:t xml:space="preserve"> </w:t>
      </w:r>
      <w:r w:rsidRPr="00A73B73">
        <w:t>la organización con experiencias relativas a procesos.</w:t>
      </w:r>
    </w:p>
    <w:p w:rsidR="002931CE" w:rsidRDefault="002931CE" w:rsidP="00B41D95">
      <w:pPr>
        <w:autoSpaceDE w:val="0"/>
        <w:autoSpaceDN w:val="0"/>
        <w:adjustRightInd w:val="0"/>
      </w:pPr>
    </w:p>
    <w:p w:rsidR="002931CE" w:rsidRDefault="002931CE"/>
    <w:p w:rsidR="002931CE" w:rsidRDefault="0065768F">
      <w:pPr>
        <w:pStyle w:val="Ttulo1"/>
      </w:pPr>
      <w:bookmarkStart w:id="15" w:name="_sgsljj6qsmtz" w:colFirst="0" w:colLast="0"/>
      <w:bookmarkEnd w:id="15"/>
      <w:r>
        <w:t>12</w:t>
      </w:r>
      <w:r w:rsidR="00AF42C6">
        <w:tab/>
        <w:t>¿Qué ventajas y desventajas provee?</w:t>
      </w:r>
    </w:p>
    <w:p w:rsidR="002931CE" w:rsidRDefault="002931CE">
      <w:pPr>
        <w:ind w:firstLine="0"/>
      </w:pPr>
    </w:p>
    <w:p w:rsidR="002931CE" w:rsidRDefault="0065768F">
      <w:pPr>
        <w:pStyle w:val="Ttulo2"/>
        <w:ind w:left="0" w:firstLine="0"/>
      </w:pPr>
      <w:bookmarkStart w:id="16" w:name="_k3legpds0s6w" w:colFirst="0" w:colLast="0"/>
      <w:bookmarkEnd w:id="16"/>
      <w:r>
        <w:t>12</w:t>
      </w:r>
      <w:r w:rsidR="00AF42C6">
        <w:t>.1</w:t>
      </w:r>
      <w:r w:rsidR="00AF42C6">
        <w:tab/>
        <w:t>Ventajas</w:t>
      </w:r>
    </w:p>
    <w:p w:rsidR="002931CE" w:rsidRDefault="002931CE"/>
    <w:p w:rsidR="002931CE" w:rsidRDefault="0065768F">
      <w:pPr>
        <w:pStyle w:val="Ttulo2"/>
        <w:ind w:left="0" w:firstLine="0"/>
      </w:pPr>
      <w:bookmarkStart w:id="17" w:name="_bc3ybli51c3" w:colFirst="0" w:colLast="0"/>
      <w:bookmarkEnd w:id="17"/>
      <w:r>
        <w:t>12</w:t>
      </w:r>
      <w:r w:rsidR="00AF42C6">
        <w:t>.2</w:t>
      </w:r>
      <w:r w:rsidR="00AF42C6">
        <w:tab/>
        <w:t>Desventajas</w:t>
      </w:r>
    </w:p>
    <w:p w:rsidR="002931CE" w:rsidRDefault="002931CE" w:rsidP="005D0472">
      <w:pPr>
        <w:ind w:left="720" w:firstLine="0"/>
        <w:contextualSpacing/>
      </w:pPr>
    </w:p>
    <w:p w:rsidR="002931CE" w:rsidRDefault="002931CE">
      <w:pPr>
        <w:ind w:firstLine="0"/>
      </w:pPr>
    </w:p>
    <w:p w:rsidR="002931CE" w:rsidRDefault="0065768F">
      <w:pPr>
        <w:pStyle w:val="Ttulo1"/>
        <w:ind w:firstLine="0"/>
      </w:pPr>
      <w:bookmarkStart w:id="18" w:name="_1osaa0kxr5jt" w:colFirst="0" w:colLast="0"/>
      <w:bookmarkEnd w:id="18"/>
      <w:r>
        <w:t>13</w:t>
      </w:r>
      <w:r w:rsidR="00AF42C6">
        <w:tab/>
        <w:t>Vinculación con otros estándares internacionales</w:t>
      </w:r>
    </w:p>
    <w:p w:rsidR="002931CE" w:rsidRDefault="002931CE"/>
    <w:p w:rsidR="002931CE" w:rsidRDefault="002931CE">
      <w:pPr>
        <w:ind w:firstLine="0"/>
      </w:pPr>
    </w:p>
    <w:p w:rsidR="002931CE" w:rsidRDefault="0065768F">
      <w:pPr>
        <w:pStyle w:val="Ttulo1"/>
        <w:ind w:firstLine="0"/>
      </w:pPr>
      <w:bookmarkStart w:id="19" w:name="_flst85rav7oe" w:colFirst="0" w:colLast="0"/>
      <w:bookmarkEnd w:id="19"/>
      <w:r>
        <w:t>14</w:t>
      </w:r>
      <w:r w:rsidR="00AF42C6">
        <w:tab/>
        <w:t>Conclusiones</w:t>
      </w:r>
    </w:p>
    <w:p w:rsidR="002931CE" w:rsidRDefault="002931CE"/>
    <w:p w:rsidR="002931CE" w:rsidRDefault="002931CE"/>
    <w:p w:rsidR="002931CE" w:rsidRDefault="0065768F">
      <w:pPr>
        <w:pStyle w:val="Ttulo1"/>
        <w:ind w:firstLine="0"/>
      </w:pPr>
      <w:bookmarkStart w:id="20" w:name="_igqyo05d1sbe" w:colFirst="0" w:colLast="0"/>
      <w:bookmarkEnd w:id="20"/>
      <w:r>
        <w:t>15</w:t>
      </w:r>
      <w:r w:rsidR="00AF42C6">
        <w:tab/>
        <w:t>Referencias</w:t>
      </w:r>
    </w:p>
    <w:p w:rsidR="002931CE" w:rsidRDefault="002931CE"/>
    <w:p w:rsidR="002931CE" w:rsidRDefault="00AF42C6">
      <w:pPr>
        <w:ind w:left="360" w:hanging="3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sz w:val="16"/>
          <w:szCs w:val="16"/>
        </w:rPr>
        <w:t>[1]</w:t>
      </w:r>
      <w:r>
        <w:rPr>
          <w:sz w:val="16"/>
          <w:szCs w:val="16"/>
        </w:rPr>
        <w:tab/>
      </w:r>
      <w:r w:rsidR="00143CC8">
        <w:rPr>
          <w:rFonts w:ascii="Times New Roman" w:eastAsia="Times New Roman" w:hAnsi="Times New Roman" w:cs="Times New Roman"/>
          <w:sz w:val="16"/>
          <w:szCs w:val="16"/>
        </w:rPr>
        <w:t>CMMI –DEV, V1.3, (Noviembre 2010). [En línea]. Disponible en:</w:t>
      </w:r>
      <w:r w:rsidR="00143CC8" w:rsidRPr="00143CC8">
        <w:rPr>
          <w:rFonts w:ascii="Times New Roman" w:eastAsia="Times New Roman" w:hAnsi="Times New Roman" w:cs="Times New Roman"/>
          <w:color w:val="1155CC"/>
          <w:sz w:val="16"/>
          <w:szCs w:val="16"/>
          <w:u w:val="single"/>
        </w:rPr>
        <w:t>https://cmmiinstitute.com/getattachment/4439387f-28aa-4f3a-8f2b-a0cc5b449e47/attachment.aspx</w:t>
      </w:r>
    </w:p>
    <w:p w:rsidR="002931CE" w:rsidRDefault="002931CE">
      <w:pPr>
        <w:ind w:left="360" w:hanging="360"/>
        <w:rPr>
          <w:rFonts w:ascii="Times New Roman" w:eastAsia="Times New Roman" w:hAnsi="Times New Roman" w:cs="Times New Roman"/>
          <w:sz w:val="16"/>
          <w:szCs w:val="16"/>
        </w:rPr>
      </w:pPr>
    </w:p>
    <w:p w:rsidR="002931CE" w:rsidRDefault="002931CE">
      <w:pPr>
        <w:ind w:firstLine="284"/>
      </w:pPr>
    </w:p>
    <w:sectPr w:rsidR="002931CE">
      <w:type w:val="continuous"/>
      <w:pgSz w:w="12240" w:h="15840"/>
      <w:pgMar w:top="1418" w:right="1134" w:bottom="1134" w:left="1418" w:header="0" w:footer="720" w:gutter="0"/>
      <w:cols w:num="2" w:space="720" w:equalWidth="0">
        <w:col w:w="4560" w:space="567"/>
        <w:col w:w="45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CE0" w:rsidRDefault="006B5CE0">
      <w:r>
        <w:separator/>
      </w:r>
    </w:p>
  </w:endnote>
  <w:endnote w:type="continuationSeparator" w:id="0">
    <w:p w:rsidR="006B5CE0" w:rsidRDefault="006B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ce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CE" w:rsidRDefault="00AF42C6">
    <w:pPr>
      <w:tabs>
        <w:tab w:val="center" w:pos="4419"/>
        <w:tab w:val="right" w:pos="8838"/>
      </w:tabs>
      <w:ind w:firstLine="0"/>
      <w:jc w:val="lef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63500</wp:posOffset>
              </wp:positionV>
              <wp:extent cx="6172200" cy="38100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38100" cap="flat" cmpd="thickThin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w14:anchorId="2056D27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0;margin-top:5pt;width:486pt;height: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CFi7wEAANYDAAAOAAAAZHJzL2Uyb0RvYy54bWysU8mOEzEQvSPxD5bvpLuDmGSidOaQMFwQ&#10;RGL4gIqXtDXeVDbp5O8pu8MMAxeExgevtbxXr7y+OzvLTgqTCb7n3azlTHkRpPHHnn9/uH+35Cxl&#10;8BJs8KrnF5X43ebtm/UYV2oehmClQkZBfFqNsedDznHVNEkMykGahag8PeqADjId8dhIhJGiO9vM&#10;2/amGQPKiEGolOh2Nz3yTY2vtRL5q9ZJZWZ7TthynbHOhzI3mzWsjghxMOIKA/4DhQPjKelTqB1k&#10;YD/Q/BXKGYEhBZ1nIrgmaG2EqhyITdf+webbAFFVLlScFJ/KlF4vrPhy2iMzsucLzjw4kmhLQokc&#10;kGFZmFRMWyUGYItSrTGmFTlt/R6vpxT3WKifNbqyEil27vl8/uH2tqWaX3r+frFsaUzVVufMBBnc&#10;dIs5SciZIIv61jwHiZjyJxUcK5uep4xgjkMmbBO4rlYbTp9TJhjk+MuhIPDh3lhbpbWejZR/2dVE&#10;QB2mLWTK6SJxzqT648Nw1S4Fa2TxLDESHg9bi+wEpXPqKPAp0wuzknYHaZjs6tPE0plMjW2N63nl&#10;fiU/KJAfvWT5EqnUnkrNC0CnJGdW0Rcqu4o8g7H/YkmIrCdgRZhJirI7BHmpCtV7ap4K/dropTt/&#10;P1fv5++4+QkAAP//AwBQSwMEFAAGAAgAAAAhAD/ff1nbAAAABgEAAA8AAABkcnMvZG93bnJldi54&#10;bWxMj09PwzAMxe9IfIfISNxYsh0GlKbThARckBBtERyzxv0jGqc02ZZ9e8yJnWy/Zz3/nG+SG8UB&#10;5zB40rBcKBBIjbcDdRrq6unmDkSIhqwZPaGGEwbYFJcXucmsP9I7HsrYCQ6hkBkNfYxTJmVoenQm&#10;LPyExF7rZ2cij3Mn7WyOHO5GuVJqLZ0ZiC/0ZsLHHpvvcu80fP08f6S6OrWVS9sytsvP17f6Revr&#10;q7R9ABExxf9l+MNndCiYaef3ZIMYNfAjkVXFld372xU3OxbWCmSRy3P84hcAAP//AwBQSwECLQAU&#10;AAYACAAAACEAtoM4kv4AAADhAQAAEwAAAAAAAAAAAAAAAAAAAAAAW0NvbnRlbnRfVHlwZXNdLnht&#10;bFBLAQItABQABgAIAAAAIQA4/SH/1gAAAJQBAAALAAAAAAAAAAAAAAAAAC8BAABfcmVscy8ucmVs&#10;c1BLAQItABQABgAIAAAAIQDN2CFi7wEAANYDAAAOAAAAAAAAAAAAAAAAAC4CAABkcnMvZTJvRG9j&#10;LnhtbFBLAQItABQABgAIAAAAIQA/339Z2wAAAAYBAAAPAAAAAAAAAAAAAAAAAEkEAABkcnMvZG93&#10;bnJldi54bWxQSwUGAAAAAAQABADzAAAAUQUAAAAA&#10;" strokeweight="3pt">
              <v:stroke linestyle="thickThin" joinstyle="miter"/>
              <w10:wrap anchorx="margin"/>
            </v:shape>
          </w:pict>
        </mc:Fallback>
      </mc:AlternateContent>
    </w:r>
  </w:p>
  <w:p w:rsidR="002931CE" w:rsidRDefault="00AF42C6">
    <w:pPr>
      <w:tabs>
        <w:tab w:val="center" w:pos="4419"/>
        <w:tab w:val="right" w:pos="8838"/>
      </w:tabs>
      <w:spacing w:after="567"/>
      <w:ind w:firstLine="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Racer" w:eastAsia="Racer" w:hAnsi="Racer" w:cs="Racer"/>
        <w:sz w:val="20"/>
        <w:szCs w:val="20"/>
      </w:rPr>
      <w:fldChar w:fldCharType="begin"/>
    </w:r>
    <w:r>
      <w:rPr>
        <w:rFonts w:ascii="Racer" w:eastAsia="Racer" w:hAnsi="Racer" w:cs="Racer"/>
        <w:sz w:val="20"/>
        <w:szCs w:val="20"/>
      </w:rPr>
      <w:instrText>PAGE</w:instrText>
    </w:r>
    <w:r>
      <w:rPr>
        <w:rFonts w:ascii="Racer" w:eastAsia="Racer" w:hAnsi="Racer" w:cs="Racer"/>
        <w:sz w:val="20"/>
        <w:szCs w:val="20"/>
      </w:rPr>
      <w:fldChar w:fldCharType="separate"/>
    </w:r>
    <w:r w:rsidR="00DC6223">
      <w:rPr>
        <w:rFonts w:ascii="Racer" w:eastAsia="Racer" w:hAnsi="Racer" w:cs="Racer"/>
        <w:noProof/>
        <w:sz w:val="20"/>
        <w:szCs w:val="20"/>
      </w:rPr>
      <w:t>2</w:t>
    </w:r>
    <w:r>
      <w:rPr>
        <w:rFonts w:ascii="Racer" w:eastAsia="Racer" w:hAnsi="Racer" w:cs="Rac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CE0" w:rsidRDefault="006B5CE0">
      <w:r>
        <w:separator/>
      </w:r>
    </w:p>
  </w:footnote>
  <w:footnote w:type="continuationSeparator" w:id="0">
    <w:p w:rsidR="006B5CE0" w:rsidRDefault="006B5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CE" w:rsidRDefault="00CB17D4">
    <w:pPr>
      <w:spacing w:before="567"/>
      <w:ind w:right="360"/>
    </w:pPr>
    <w:r>
      <w:t>UTN - FRC. Cahuana, Casares, Ludueña, Pinchiroli, Ribero. CMMI</w:t>
    </w:r>
    <w:r w:rsidR="00AF42C6"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241300</wp:posOffset>
              </wp:positionV>
              <wp:extent cx="6172200" cy="38100"/>
              <wp:effectExtent l="0" t="0" r="0" b="0"/>
              <wp:wrapNone/>
              <wp:docPr id="8" name="Conector recto de flech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38100" cap="flat" cmpd="thinThick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w14:anchorId="78C33BE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0;margin-top:19pt;width:486pt;height: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wSx8QEAANYDAAAOAAAAZHJzL2Uyb0RvYy54bWysU02P0zAQvSPxHyzfadIidrtR0z20LBcE&#10;lVh+wNQfjbX+0tg07b9n7JQuCxeENgfHjmfevHlvsro/OcuOCpMJvufzWcuZ8iJI4w89//748G7J&#10;WcrgJdjgVc/PKvH79ds3qzF2ahGGYKVCRiA+dWPs+ZBz7JomiUE5SLMQladLHdBBpiMeGokwErqz&#10;zaJtb5oxoIwYhEqJvm6nS76u+Forkb9qnVRmtufELdcV67ova7NeQXdAiIMRFxrwHywcGE9Fr1Bb&#10;yMB+oPkLyhmBIQWdZyK4JmhthKo9UDfz9o9uvg0QVe2FxEnxKlN6PVjx5bhDZmTPySgPjizakFEi&#10;B2RYXkwqpq0SA7BlUWuMqaOkjd/h5ZTiDkvrJ42uvKkpdur5YvHh7q4lzc89f3+7bOmZ1FanzAQF&#10;3MxvF2QhZ4Ii6l3zDBIx5U8qOFY2PU8ZwRyGTNwmcvOqNhw/p0w0KPFXQmHgw4OxtlprPRup/nJe&#10;CwFNmLaQqaaL1HMejH8k558qWgrWyJJZMBIe9huL7AhlcupT6FOlF2Gl7BbSMMXVq6lLZzINtjWO&#10;lL1mQzcokB+9ZPkcSWpPUvNC0CnJmVX0C5VdZZ7B2H+JJEbWE7FizGRF2e2DPFeH6ncankr9Muhl&#10;On8/1+zn33H9EwAA//8DAFBLAwQUAAYACAAAACEAxrAba90AAAAGAQAADwAAAGRycy9kb3ducmV2&#10;LnhtbEyPQU/DMAyF70j8h8hI3Fi6UcHW1Z3QJNg4cGBD4po2oSkkTtdkW/n3mBOc/Kxnvfe5XI3e&#10;iZMZYhcIYTrJQBhqgu6oRXjbP97MQcSkSCsXyCB8mwir6vKiVIUOZ3o1p11qBYdQLBSCTakvpIyN&#10;NV7FSegNsfcRBq8Sr0Mr9aDOHO6dnGXZnfSqI26wqjdra5qv3dEjvBzkZpPX6+n2/XlrD6r9fOrd&#10;HvH6anxYgkhmTH/H8IvP6FAxUx2OpKNwCPxIQrid82R3cT9jUSPkeQayKuV//OoHAAD//wMAUEsB&#10;Ai0AFAAGAAgAAAAhALaDOJL+AAAA4QEAABMAAAAAAAAAAAAAAAAAAAAAAFtDb250ZW50X1R5cGVz&#10;XS54bWxQSwECLQAUAAYACAAAACEAOP0h/9YAAACUAQAACwAAAAAAAAAAAAAAAAAvAQAAX3JlbHMv&#10;LnJlbHNQSwECLQAUAAYACAAAACEA9fsEsfEBAADWAwAADgAAAAAAAAAAAAAAAAAuAgAAZHJzL2Uy&#10;b0RvYy54bWxQSwECLQAUAAYACAAAACEAxrAba90AAAAGAQAADwAAAAAAAAAAAAAAAABLBAAAZHJz&#10;L2Rvd25yZXYueG1sUEsFBgAAAAAEAAQA8wAAAFUFAAAAAA==&#10;" strokeweight="3pt">
              <v:stroke linestyle="thinThick" joinstyle="miter"/>
              <w10:wrap anchorx="margin"/>
            </v:shape>
          </w:pict>
        </mc:Fallback>
      </mc:AlternateContent>
    </w:r>
  </w:p>
  <w:p w:rsidR="002931CE" w:rsidRDefault="00AF42C6">
    <w:pPr>
      <w:tabs>
        <w:tab w:val="center" w:pos="4419"/>
        <w:tab w:val="right" w:pos="8838"/>
      </w:tabs>
      <w:ind w:firstLine="0"/>
      <w:rPr>
        <w:rFonts w:ascii="Times New Roman" w:eastAsia="Times New Roman" w:hAnsi="Times New Roman" w:cs="Times New Roman"/>
        <w:sz w:val="20"/>
        <w:szCs w:val="20"/>
      </w:rPr>
    </w:pPr>
    <w:r>
      <w:rPr>
        <w:sz w:val="20"/>
        <w:szCs w:val="20"/>
      </w:rPr>
      <w:t>.</w:t>
    </w:r>
  </w:p>
  <w:p w:rsidR="002931CE" w:rsidRDefault="002931CE">
    <w:pPr>
      <w:tabs>
        <w:tab w:val="center" w:pos="4419"/>
        <w:tab w:val="right" w:pos="8838"/>
      </w:tabs>
      <w:ind w:firstLine="0"/>
      <w:jc w:val="left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4664"/>
    <w:multiLevelType w:val="multilevel"/>
    <w:tmpl w:val="6F245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9B67F5"/>
    <w:multiLevelType w:val="multilevel"/>
    <w:tmpl w:val="0044A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4A5097"/>
    <w:multiLevelType w:val="multilevel"/>
    <w:tmpl w:val="0060C66E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3D554B"/>
    <w:multiLevelType w:val="multilevel"/>
    <w:tmpl w:val="CF0E0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2A11A8"/>
    <w:multiLevelType w:val="multilevel"/>
    <w:tmpl w:val="2F064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5A5BD4"/>
    <w:multiLevelType w:val="multilevel"/>
    <w:tmpl w:val="4CFCC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DB37EE"/>
    <w:multiLevelType w:val="multilevel"/>
    <w:tmpl w:val="E4B48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DC5B7C"/>
    <w:multiLevelType w:val="multilevel"/>
    <w:tmpl w:val="BB205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1400EB"/>
    <w:multiLevelType w:val="multilevel"/>
    <w:tmpl w:val="B7D4CDC0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8F514C8"/>
    <w:multiLevelType w:val="multilevel"/>
    <w:tmpl w:val="DE40E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6644B6"/>
    <w:multiLevelType w:val="multilevel"/>
    <w:tmpl w:val="5B8C7A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A662EE"/>
    <w:multiLevelType w:val="multilevel"/>
    <w:tmpl w:val="134A7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F1405D"/>
    <w:multiLevelType w:val="multilevel"/>
    <w:tmpl w:val="E7BCB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B65BDF"/>
    <w:multiLevelType w:val="multilevel"/>
    <w:tmpl w:val="922AE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2"/>
  </w:num>
  <w:num w:numId="10">
    <w:abstractNumId w:val="0"/>
  </w:num>
  <w:num w:numId="11">
    <w:abstractNumId w:val="10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CE"/>
    <w:rsid w:val="000061DA"/>
    <w:rsid w:val="000F2CD8"/>
    <w:rsid w:val="001012C0"/>
    <w:rsid w:val="001102EF"/>
    <w:rsid w:val="00143CC8"/>
    <w:rsid w:val="001C07C9"/>
    <w:rsid w:val="001C4FF1"/>
    <w:rsid w:val="002931CE"/>
    <w:rsid w:val="00364807"/>
    <w:rsid w:val="00376A79"/>
    <w:rsid w:val="00447A8F"/>
    <w:rsid w:val="00485B24"/>
    <w:rsid w:val="005D0472"/>
    <w:rsid w:val="0065768F"/>
    <w:rsid w:val="00690CE0"/>
    <w:rsid w:val="006B5CE0"/>
    <w:rsid w:val="00783E6E"/>
    <w:rsid w:val="008B3D6B"/>
    <w:rsid w:val="009E6963"/>
    <w:rsid w:val="00A73B73"/>
    <w:rsid w:val="00A83EEA"/>
    <w:rsid w:val="00A90232"/>
    <w:rsid w:val="00AF42C6"/>
    <w:rsid w:val="00B33DE6"/>
    <w:rsid w:val="00B41D95"/>
    <w:rsid w:val="00B52D85"/>
    <w:rsid w:val="00B91DA7"/>
    <w:rsid w:val="00CB17D4"/>
    <w:rsid w:val="00DC6223"/>
    <w:rsid w:val="00D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A8A6"/>
  <w15:docId w15:val="{2FCFDA9C-02FA-4E02-A020-B802249A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18"/>
        <w:szCs w:val="18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left="227" w:hanging="227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ind w:left="227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ind w:left="227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B17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17D4"/>
  </w:style>
  <w:style w:type="paragraph" w:styleId="Piedepgina">
    <w:name w:val="footer"/>
    <w:basedOn w:val="Normal"/>
    <w:link w:val="PiedepginaCar"/>
    <w:uiPriority w:val="99"/>
    <w:unhideWhenUsed/>
    <w:rsid w:val="00CB17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7D4"/>
  </w:style>
  <w:style w:type="paragraph" w:styleId="Prrafodelista">
    <w:name w:val="List Paragraph"/>
    <w:basedOn w:val="Normal"/>
    <w:uiPriority w:val="34"/>
    <w:qFormat/>
    <w:rsid w:val="00B4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Keyssi .</dc:creator>
  <cp:lastModifiedBy>Usuario de Windows</cp:lastModifiedBy>
  <cp:revision>10</cp:revision>
  <dcterms:created xsi:type="dcterms:W3CDTF">2018-11-03T17:21:00Z</dcterms:created>
  <dcterms:modified xsi:type="dcterms:W3CDTF">2018-11-07T18:38:00Z</dcterms:modified>
</cp:coreProperties>
</file>