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540" w:lineRule="exact" w:before="0" w:after="160"/>
      </w:pPr>
      <w:r>
        <w:rPr>
          <w:rFonts w:ascii="Arial" w:hAnsi="Arial"/>
          <w:color w:val="000000"/>
          <w:sz w:val="46"/>
        </w:rPr>
        <w:t>Arquitectura de datos y propuesta de licitación para IMAX</w:t>
      </w:r>
    </w:p>
    <w:p>
      <w:pPr>
        <w:spacing w:line="260" w:lineRule="exact" w:before="0" w:after="80"/>
      </w:pPr>
      <w:r>
        <w:rPr>
          <w:rFonts w:ascii="Arial" w:hAnsi="Arial"/>
          <w:color w:val="000000"/>
          <w:sz w:val="21"/>
        </w:rPr>
        <w:t>BD IMAX</w:t>
      </w:r>
    </w:p>
    <w:p>
      <w:pPr>
        <w:pStyle w:val="Heading1"/>
        <w:spacing w:line="380" w:lineRule="exact" w:before="200" w:after="100"/>
      </w:pPr>
      <w:r>
        <w:rPr>
          <w:rFonts w:ascii="Arial" w:hAnsi="Arial"/>
          <w:color w:val="000000"/>
          <w:sz w:val="32"/>
        </w:rPr>
        <w:t>Resumen</w:t>
      </w:r>
    </w:p>
    <w:p>
      <w:pPr>
        <w:spacing w:line="260" w:lineRule="exact" w:before="0" w:after="80"/>
      </w:pPr>
      <w:r>
        <w:rPr>
          <w:rFonts w:ascii="Arial" w:hAnsi="Arial"/>
          <w:color w:val="000000"/>
          <w:sz w:val="21"/>
        </w:rPr>
        <w:t>El proyecto propone una plataforma para administrar cartelera, salas y venta de entradas, desde la programación de una función hasta la validación del boleto en puerta. El problema principal consiste en mantener coherentes la disponibilidad del asiento, la reserva, el pago y el ingreso cuando varios usuarios operan al mismo tiempo.</w:t>
      </w:r>
    </w:p>
    <w:p>
      <w:pPr>
        <w:spacing w:line="260" w:lineRule="exact" w:before="0" w:after="80"/>
      </w:pPr>
      <w:r>
        <w:rPr>
          <w:rFonts w:ascii="Arial" w:hAnsi="Arial"/>
          <w:color w:val="000000"/>
          <w:sz w:val="21"/>
        </w:rPr>
        <w:t>Se implementó un prototipo web con Python, Flask y PostgreSQL. La solución integra catálogo y programación, inventario por función, pagos simulados, boletos con QR, permisos por rol, reembolsos y auditoría. La estructura comprobada en la base integrada contiene 33 tablas, 179 columnas y 51 claves foráneas. Las ocho suites conservadas en el repositorio registran 97 pruebas aprobadas.</w:t>
      </w:r>
    </w:p>
    <w:p>
      <w:pPr>
        <w:spacing w:line="260" w:lineRule="exact" w:before="0" w:after="80"/>
      </w:pPr>
      <w:r>
        <w:rPr>
          <w:rFonts w:ascii="Arial" w:hAnsi="Arial"/>
          <w:color w:val="000000"/>
          <w:sz w:val="21"/>
        </w:rPr>
        <w:t>Para la operación mundial se plantea una arquitectura con servicios regionales, control de conexiones, réplicas y respaldos separados. Esa infraestructura es una propuesta: las pruebas del prototipo demuestran reglas y escenarios concretos de concurrencia, pero no acreditan la carga global indicada en la consigna.</w:t>
      </w:r>
    </w:p>
    <w:p>
      <w:pPr>
        <w:pStyle w:val="Heading1"/>
        <w:spacing w:line="380" w:lineRule="exact" w:before="200" w:after="100"/>
      </w:pPr>
      <w:r>
        <w:rPr>
          <w:rFonts w:ascii="Arial" w:hAnsi="Arial"/>
          <w:color w:val="000000"/>
          <w:sz w:val="32"/>
        </w:rPr>
        <w:t>Contenido</w:t>
      </w:r>
    </w:p>
    <w:p>
      <w:pPr>
        <w:pStyle w:val="ListBullet"/>
        <w:spacing w:line="260" w:lineRule="exact" w:before="0" w:after="80"/>
      </w:pPr>
      <w:r>
        <w:rPr>
          <w:rFonts w:ascii="Arial" w:hAnsi="Arial"/>
          <w:color w:val="000000"/>
          <w:sz w:val="21"/>
        </w:rPr>
        <w:t>1 Presentación del proyecto</w:t>
      </w:r>
    </w:p>
    <w:p>
      <w:pPr>
        <w:pStyle w:val="ListBullet"/>
        <w:spacing w:line="260" w:lineRule="exact" w:before="0" w:after="80"/>
      </w:pPr>
      <w:r>
        <w:rPr>
          <w:rFonts w:ascii="Arial" w:hAnsi="Arial"/>
          <w:color w:val="000000"/>
          <w:sz w:val="21"/>
        </w:rPr>
        <w:t>2 Factibilidad técnica económica y operativa</w:t>
      </w:r>
    </w:p>
    <w:p>
      <w:pPr>
        <w:pStyle w:val="ListBullet"/>
        <w:spacing w:line="260" w:lineRule="exact" w:before="0" w:after="80"/>
      </w:pPr>
      <w:r>
        <w:rPr>
          <w:rFonts w:ascii="Arial" w:hAnsi="Arial"/>
          <w:color w:val="000000"/>
          <w:sz w:val="21"/>
        </w:rPr>
        <w:t>3 Requisitos y dimensionamiento de datos</w:t>
      </w:r>
    </w:p>
    <w:p>
      <w:pPr>
        <w:pStyle w:val="ListBullet"/>
        <w:spacing w:line="260" w:lineRule="exact" w:before="0" w:after="80"/>
      </w:pPr>
      <w:r>
        <w:rPr>
          <w:rFonts w:ascii="Arial" w:hAnsi="Arial"/>
          <w:color w:val="000000"/>
          <w:sz w:val="21"/>
        </w:rPr>
        <w:t>4 Diseño conceptual</w:t>
      </w:r>
    </w:p>
    <w:p>
      <w:pPr>
        <w:pStyle w:val="ListBullet"/>
        <w:spacing w:line="260" w:lineRule="exact" w:before="0" w:after="80"/>
      </w:pPr>
      <w:r>
        <w:rPr>
          <w:rFonts w:ascii="Arial" w:hAnsi="Arial"/>
          <w:color w:val="000000"/>
          <w:sz w:val="21"/>
        </w:rPr>
        <w:t>5 Diseño lógico y modelo relacional</w:t>
      </w:r>
    </w:p>
    <w:p>
      <w:pPr>
        <w:pStyle w:val="ListBullet"/>
        <w:spacing w:line="260" w:lineRule="exact" w:before="0" w:after="80"/>
      </w:pPr>
      <w:r>
        <w:rPr>
          <w:rFonts w:ascii="Arial" w:hAnsi="Arial"/>
          <w:color w:val="000000"/>
          <w:sz w:val="21"/>
        </w:rPr>
        <w:t>6 Diseño físico de la base de datos</w:t>
      </w:r>
    </w:p>
    <w:p>
      <w:pPr>
        <w:pStyle w:val="ListBullet"/>
        <w:spacing w:line="260" w:lineRule="exact" w:before="0" w:after="80"/>
      </w:pPr>
      <w:r>
        <w:rPr>
          <w:rFonts w:ascii="Arial" w:hAnsi="Arial"/>
          <w:color w:val="000000"/>
          <w:sz w:val="21"/>
        </w:rPr>
        <w:t>7 Implementación y funcionamiento del sistema</w:t>
      </w:r>
    </w:p>
    <w:p>
      <w:pPr>
        <w:pStyle w:val="ListBullet"/>
        <w:spacing w:line="260" w:lineRule="exact" w:before="0" w:after="80"/>
      </w:pPr>
      <w:r>
        <w:rPr>
          <w:rFonts w:ascii="Arial" w:hAnsi="Arial"/>
          <w:color w:val="000000"/>
          <w:sz w:val="21"/>
        </w:rPr>
        <w:t>8 Pruebas y rendimiento</w:t>
      </w:r>
    </w:p>
    <w:p>
      <w:pPr>
        <w:pStyle w:val="ListBullet"/>
        <w:spacing w:line="260" w:lineRule="exact" w:before="0" w:after="80"/>
      </w:pPr>
      <w:r>
        <w:rPr>
          <w:rFonts w:ascii="Arial" w:hAnsi="Arial"/>
          <w:color w:val="000000"/>
          <w:sz w:val="21"/>
        </w:rPr>
        <w:t>9 Operación y mantenimiento</w:t>
      </w:r>
    </w:p>
    <w:p>
      <w:pPr>
        <w:pStyle w:val="ListBullet"/>
        <w:spacing w:line="260" w:lineRule="exact" w:before="0" w:after="80"/>
      </w:pPr>
      <w:r>
        <w:rPr>
          <w:rFonts w:ascii="Arial" w:hAnsi="Arial"/>
          <w:color w:val="000000"/>
          <w:sz w:val="21"/>
        </w:rPr>
        <w:t>10 Conclusiones y recomendaciones</w:t>
      </w:r>
    </w:p>
    <w:p>
      <w:pPr>
        <w:pStyle w:val="ListBullet"/>
        <w:spacing w:line="260" w:lineRule="exact" w:before="0" w:after="80"/>
      </w:pPr>
      <w:r>
        <w:rPr>
          <w:rFonts w:ascii="Arial" w:hAnsi="Arial"/>
          <w:color w:val="000000"/>
          <w:sz w:val="21"/>
        </w:rPr>
        <w:t>11 Referencias</w:t>
      </w:r>
    </w:p>
    <w:p>
      <w:pPr>
        <w:pStyle w:val="ListBullet"/>
        <w:spacing w:line="260" w:lineRule="exact" w:before="0" w:after="80"/>
      </w:pPr>
      <w:r>
        <w:rPr>
          <w:rFonts w:ascii="Arial" w:hAnsi="Arial"/>
          <w:color w:val="000000"/>
          <w:sz w:val="21"/>
        </w:rPr>
        <w:t>12 Anexos</w:t>
      </w:r>
    </w:p>
    <w:p>
      <w:pPr>
        <w:spacing w:line="260" w:lineRule="exact" w:before="0" w:after="80"/>
      </w:pPr>
      <w:r>
        <w:rPr>
          <w:rFonts w:ascii="Arial" w:hAnsi="Arial"/>
          <w:color w:val="000000"/>
          <w:sz w:val="21"/>
        </w:rPr>
        <w:br w:type="page"/>
      </w:r>
    </w:p>
    <w:p>
      <w:pPr>
        <w:pStyle w:val="Heading1"/>
        <w:spacing w:line="380" w:lineRule="exact" w:before="200" w:after="100"/>
      </w:pPr>
      <w:r>
        <w:rPr>
          <w:rFonts w:ascii="Arial" w:hAnsi="Arial"/>
          <w:color w:val="000000"/>
          <w:sz w:val="32"/>
        </w:rPr>
        <w:t>1 Presentación del proyecto</w:t>
      </w:r>
    </w:p>
    <w:p>
      <w:pPr>
        <w:pStyle w:val="Heading2"/>
        <w:spacing w:line="280" w:lineRule="exact" w:before="160" w:after="60"/>
      </w:pPr>
      <w:r>
        <w:rPr>
          <w:rFonts w:ascii="Arial" w:hAnsi="Arial"/>
          <w:color w:val="000000"/>
          <w:sz w:val="23"/>
        </w:rPr>
        <w:t>Problema y objetivo</w:t>
      </w:r>
    </w:p>
    <w:p>
      <w:pPr>
        <w:spacing w:line="260" w:lineRule="exact" w:before="0" w:after="80"/>
      </w:pPr>
      <w:r>
        <w:rPr>
          <w:rFonts w:ascii="Arial" w:hAnsi="Arial"/>
          <w:color w:val="000000"/>
          <w:sz w:val="21"/>
        </w:rPr>
        <w:t>La infraestructura legada concentra toda la operación en un equipo y una conexión residencial, y propone resolver reservas y pagos mediante mecanismos manuales. Esa combinación permite interrupciones y dificulta controlar la doble venta, la exposición de datos y el uso repetido de entradas.</w:t>
      </w:r>
    </w:p>
    <w:p>
      <w:pPr>
        <w:spacing w:line="260" w:lineRule="exact" w:before="0" w:after="80"/>
      </w:pPr>
      <w:r>
        <w:rPr>
          <w:rFonts w:ascii="Arial" w:hAnsi="Arial"/>
          <w:color w:val="000000"/>
          <w:sz w:val="21"/>
        </w:rPr>
        <w:t>El objetivo del proyecto es diseñar e implementar una base de datos que sostenga los procesos de un cine y conserve la integridad entre programación, reserva, pago, boleto, ingreso y devolución. Para ello se identificaron requisitos, se construyó un modelo relacional y se implementaron restricciones, transacciones y controles de acceso.</w:t>
      </w:r>
    </w:p>
    <w:p>
      <w:pPr>
        <w:pStyle w:val="Heading2"/>
        <w:spacing w:line="280" w:lineRule="exact" w:before="160" w:after="60"/>
      </w:pPr>
      <w:r>
        <w:rPr>
          <w:rFonts w:ascii="Arial" w:hAnsi="Arial"/>
          <w:color w:val="000000"/>
          <w:sz w:val="23"/>
        </w:rPr>
        <w:t>Alcance del prototipo</w:t>
      </w:r>
    </w:p>
    <w:p>
      <w:pPr>
        <w:spacing w:line="260" w:lineRule="exact" w:before="0" w:after="80"/>
      </w:pPr>
      <w:r>
        <w:rPr>
          <w:rFonts w:ascii="Arial" w:hAnsi="Arial"/>
          <w:color w:val="000000"/>
          <w:sz w:val="21"/>
        </w:rPr>
        <w:t>La aplicación permite consultar cartelera, configurar salas y precios, reservar asientos, simular pagos, consultar boletos, validar QR y operar reembolsos y reportes. Utiliza una base local y una interfaz web. Los pagos no se envían a bancos y no se reciben tarjetas reales.</w:t>
      </w:r>
    </w:p>
    <w:p>
      <w:pPr>
        <w:spacing w:line="260" w:lineRule="exact" w:before="0" w:after="80"/>
      </w:pPr>
      <w:r>
        <w:rPr>
          <w:rFonts w:ascii="Arial" w:hAnsi="Arial"/>
          <w:color w:val="000000"/>
          <w:sz w:val="21"/>
        </w:rPr>
        <w:t>La propuesta de nube, alta disponibilidad, retención histórica y continuidad se documenta como diseño para una operación posterior. Los apartados todavía pendientes de conciliación o evidencia se identifican expresamente.</w:t>
      </w:r>
    </w:p>
    <w:p>
      <w:pPr>
        <w:spacing w:line="260" w:lineRule="exact" w:before="0" w:after="80"/>
      </w:pPr>
      <w:r>
        <w:rPr>
          <w:rFonts w:ascii="Arial" w:hAnsi="Arial"/>
          <w:color w:val="000000"/>
          <w:sz w:val="21"/>
        </w:rPr>
        <w:br w:type="page"/>
      </w:r>
    </w:p>
    <w:p>
      <w:pPr>
        <w:pStyle w:val="Heading1"/>
        <w:spacing w:line="380" w:lineRule="exact" w:before="200" w:after="100"/>
      </w:pPr>
      <w:r>
        <w:rPr>
          <w:rFonts w:ascii="Arial" w:hAnsi="Arial"/>
          <w:color w:val="000000"/>
          <w:sz w:val="32"/>
        </w:rPr>
        <w:t>2 Factibilidad técnica económica y operativa</w:t>
      </w:r>
    </w:p>
    <w:p>
      <w:pPr>
        <w:pStyle w:val="Heading2"/>
        <w:spacing w:line="280" w:lineRule="exact" w:before="160" w:after="60"/>
      </w:pPr>
      <w:r>
        <w:rPr>
          <w:rFonts w:ascii="Arial" w:hAnsi="Arial"/>
          <w:color w:val="000000"/>
          <w:sz w:val="23"/>
        </w:rPr>
        <w:t>Dictamen de rechazo</w:t>
      </w:r>
    </w:p>
    <w:p>
      <w:pPr>
        <w:spacing w:line="260" w:lineRule="exact" w:before="0" w:after="80"/>
      </w:pPr>
      <w:r>
        <w:rPr>
          <w:rFonts w:ascii="Arial" w:hAnsi="Arial"/>
          <w:color w:val="000000"/>
          <w:sz w:val="21"/>
        </w:rPr>
        <w:t>La propuesta legada se rechaza porque no ofrece una base verificable para atender el volumen ni proteger el inventario y la información del negocio. El problema no se resuelve únicamente cambiando el motor: también se requiere una forma controlada de confirmar operaciones, recuperar datos y distribuir solicitudes.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888"/>
        <w:gridCol w:w="4032"/>
      </w:tblGrid>
      <w:tr>
        <w:trPr>
          <w:cantSplit/>
          <w:tblHeader/>
        </w:trPr>
        <w:tc>
          <w:tcPr>
            <w:tcW w:type="dxa" w:w="201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Debilidad</w:t>
            </w:r>
          </w:p>
        </w:tc>
        <w:tc>
          <w:tcPr>
            <w:tcW w:type="dxa" w:w="3888"/>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Impacto</w:t>
            </w:r>
          </w:p>
        </w:tc>
        <w:tc>
          <w:tcPr>
            <w:tcW w:type="dxa" w:w="403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Respuesta</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Access o SQLite</w:t>
              <w:br/>
              <w:t>en computadora</w:t>
              <w:br/>
              <w:t>antigua</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Dependencia de un solo equipo y</w:t>
              <w:br/>
              <w:t>capacidad insuficientemente</w:t>
              <w:br/>
              <w:t>demostrada.</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PostgreSQL en infraestructura</w:t>
              <w:br/>
              <w:t>dedicada, con pruebas de carga y</w:t>
              <w:br/>
              <w:t>réplica.</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Internet</w:t>
              <w:br/>
              <w:t>residencial de 50</w:t>
              <w:br/>
              <w:t>Mbps y Wi Fi</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Punto único de falla y límite para</w:t>
              <w:br/>
              <w:t>tráfico mundial.</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Red privada, acceso protegido y</w:t>
              <w:br/>
              <w:t>enlaces alternativos en sedes críticas.</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Reservas escritas</w:t>
              <w:br/>
              <w:t>en una hoja</w:t>
              <w:br/>
              <w:t>compartida</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 garantiza un único comprador</w:t>
              <w:br/>
              <w:t>para un asiento.</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Inventario por función y asiento,</w:t>
              <w:br/>
              <w:t>restricciones y transacciones.</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Tarjetas y CVV</w:t>
              <w:br/>
              <w:t>enviados por</w:t>
              <w:br/>
              <w:t>mensajería</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Exposición de información y</w:t>
              <w:br/>
              <w:t>conciliación manual insegura.</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Simulación en el prototipo y proveedor</w:t>
              <w:br/>
              <w:t>externo evaluado para producción.</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Reinicio como</w:t>
              <w:br/>
              <w:t>recuperación</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 recupera pérdidas de disco o</w:t>
              <w:br/>
              <w:t>borrado lógico.</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Réplicas, respaldos separados y</w:t>
              <w:br/>
              <w:t>ejercicios de restauración.</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Recursos sin</w:t>
              <w:br/>
              <w:t>dimensionamiento</w:t>
              <w:br/>
              <w:t>suficiente</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Costos y capacidad sin relación</w:t>
              <w:br/>
              <w:t>demostrada con la demanda.</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Supuestos explícitos, medición y</w:t>
              <w:br/>
              <w:t>proyección de almacenamiento y</w:t>
              <w:br/>
              <w:t>operación.</w:t>
            </w:r>
          </w:p>
        </w:tc>
      </w:tr>
    </w:tbl>
    <w:p>
      <w:pPr>
        <w:spacing w:line="260" w:lineRule="exact" w:before="0" w:after="80"/>
      </w:pP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Arquitectura propuesta</w:t>
      </w:r>
    </w:p>
    <w:p>
      <w:pPr>
        <w:spacing w:line="260" w:lineRule="exact" w:before="0" w:after="80"/>
      </w:pPr>
      <w:r>
        <w:rPr>
          <w:rFonts w:ascii="Arial" w:hAnsi="Arial"/>
          <w:color w:val="000000"/>
          <w:sz w:val="21"/>
        </w:rPr>
        <w:t>Se plantea que cada función tenga una región responsable de confirmar sus cambios. Las consultas públicas pueden distribuirse, pero la reserva, el pago y el ingreso deben llegar a la autoridad de escritura correspondiente. Una caché o una réplica retrasada no confirma la disponibilidad del asiento.</w:t>
      </w:r>
    </w:p>
    <w:p>
      <w:pPr>
        <w:keepNext/>
        <w:spacing w:line="260" w:lineRule="exact" w:before="0" w:after="80"/>
      </w:pPr>
      <w:r>
        <w:rPr>
          <w:rFonts w:ascii="Arial" w:hAnsi="Arial"/>
          <w:color w:val="000000"/>
          <w:sz w:val="21"/>
        </w:rPr>
        <w:drawing>
          <wp:inline xmlns:a="http://schemas.openxmlformats.org/drawingml/2006/main" xmlns:pic="http://schemas.openxmlformats.org/drawingml/2006/picture">
            <wp:extent cx="6172200" cy="3291840"/>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6172200" cy="3291840"/>
                    </a:xfrm>
                    <a:prstGeom prst="rect"/>
                  </pic:spPr>
                </pic:pic>
              </a:graphicData>
            </a:graphic>
          </wp:inline>
        </w:drawing>
      </w:r>
    </w:p>
    <w:p>
      <w:pPr>
        <w:spacing w:after="80" w:line="260" w:lineRule="exact" w:before="0"/>
      </w:pPr>
      <w:r>
        <w:rPr>
          <w:rFonts w:ascii="Arial" w:hAnsi="Arial"/>
          <w:i/>
          <w:color w:val="000000"/>
          <w:sz w:val="21"/>
        </w:rPr>
        <w:t>Figura 1 Arquitectura global propuesta para la operación futura</w:t>
      </w:r>
    </w:p>
    <w:p>
      <w:pPr>
        <w:spacing w:line="260" w:lineRule="exact" w:before="0" w:after="80"/>
      </w:pPr>
      <w:r>
        <w:rPr>
          <w:rFonts w:ascii="Arial" w:hAnsi="Arial"/>
          <w:color w:val="000000"/>
          <w:sz w:val="21"/>
        </w:rPr>
        <w:t>La aplicación se replicaría detrás de un balanceador y usaría conexiones limitadas a PostgreSQL. El primario tendría una réplica en otra zona y recuperación en otra región. CDN, filtrado y admisión de solicitudes reducirían carga antes de llegar al inventario. Estos componentes no están desplegados en la instalación local.</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Factibilidad económica y riesgos</w:t>
      </w:r>
    </w:p>
    <w:p>
      <w:pPr>
        <w:pStyle w:val="Heading3"/>
        <w:spacing w:line="260" w:lineRule="exact" w:before="160" w:after="60"/>
      </w:pPr>
      <w:r>
        <w:rPr>
          <w:rFonts w:ascii="Arial" w:hAnsi="Arial"/>
          <w:color w:val="000000"/>
          <w:sz w:val="21"/>
        </w:rPr>
        <w:t>Escenario económico preliminar</w:t>
      </w:r>
    </w:p>
    <w:p>
      <w:pPr>
        <w:spacing w:line="260" w:lineRule="exact" w:before="0" w:after="80"/>
      </w:pPr>
      <w:r>
        <w:rPr>
          <w:rFonts w:ascii="Arial" w:hAnsi="Arial"/>
          <w:color w:val="000000"/>
          <w:sz w:val="21"/>
        </w:rPr>
        <w:t>La estimación disponible compara AWS y Azure durante 36 meses. Presupuesta tres máquinas de base de datos de 16 vCPU y 64 GiB, cuatro de aplicación de 4 vCPU y 16 GiB y dos de proxy de 2 vCPU y 8 GiB. Cada máquina de base dispone de 512 GiB de datos y las nueve máquinas contemplan disco de arranque de 64 GiB.</w:t>
      </w:r>
    </w:p>
    <w:p>
      <w:pPr>
        <w:spacing w:line="260" w:lineRule="exact" w:before="0" w:after="80"/>
      </w:pPr>
      <w:r>
        <w:rPr>
          <w:rFonts w:ascii="Arial" w:hAnsi="Arial"/>
          <w:color w:val="000000"/>
          <w:sz w:val="21"/>
        </w:rPr>
        <w:t>El modelo supone 730 horas mensuales, USD 20 000 de inversión inicial, USD 3 200 mensuales de operación y USD 1 200 iniciales de reserva para consumos variables. Agrega 20 % de contingencia a nube y reserva. El software abierto no tiene una licencia comercial por servidor en este cálculo; su administración sí tiene costo.</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888"/>
        <w:gridCol w:w="4032"/>
      </w:tblGrid>
      <w:tr>
        <w:trPr>
          <w:cantSplit/>
          <w:tblHeader/>
        </w:trPr>
        <w:tc>
          <w:tcPr>
            <w:tcW w:type="dxa" w:w="201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Escenario</w:t>
            </w:r>
          </w:p>
        </w:tc>
        <w:tc>
          <w:tcPr>
            <w:tcW w:type="dxa" w:w="3888"/>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AWS en USD</w:t>
            </w:r>
          </w:p>
        </w:tc>
        <w:tc>
          <w:tcPr>
            <w:tcW w:type="dxa" w:w="403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Azure en USD</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Sin crecimiento</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297 996,86</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299 738,09</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Crecimiento anual</w:t>
              <w:br/>
              <w:t>de 10 %</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303 417,05</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305 146,10</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Crecimiento y</w:t>
              <w:br/>
              <w:t>reserva variable</w:t>
              <w:br/>
              <w:t>duplicada</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360 613,85</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362 342,90</w:t>
            </w:r>
          </w:p>
        </w:tc>
      </w:tr>
    </w:tbl>
    <w:p>
      <w:pPr>
        <w:spacing w:line="260" w:lineRule="exact" w:before="0" w:after="80"/>
      </w:pPr>
    </w:p>
    <w:p>
      <w:pPr>
        <w:spacing w:line="260" w:lineRule="exact" w:before="0" w:after="80"/>
      </w:pPr>
      <w:r>
        <w:rPr>
          <w:rFonts w:ascii="Arial" w:hAnsi="Arial"/>
          <w:color w:val="000000"/>
          <w:sz w:val="21"/>
        </w:rPr>
        <w:t>Son resultados del modelo preliminar de A-06 y sus entradas guardadas, no cotizaciones vigentes ni ofertas vinculantes. Falta conciliar tamaños con el DDL integrado de B, medir CPU, IOPS y red y reemplazar reservas por partidas regionales completas. La diferencia entre proveedores es menor que esa incertidumbre y no justifica por sí sola una adjudicación.</w:t>
      </w:r>
    </w:p>
    <w:p>
      <w:pPr>
        <w:spacing w:line="260" w:lineRule="exact" w:before="0" w:after="80"/>
      </w:pPr>
      <w:r>
        <w:rPr>
          <w:rFonts w:ascii="Arial" w:hAnsi="Arial"/>
          <w:color w:val="000000"/>
          <w:sz w:val="21"/>
        </w:rPr>
        <w:t>El total se calcula como inversión inicial más la suma de OPEX de 36 meses. Los años cuarto y quinto de retención no quedan pagados por esa proyección. Tampoco incluye pasarela, impuestos, certificaciones, conectividad de los cines ni todo el desarrollo del producto.</w:t>
      </w:r>
    </w:p>
    <w:p>
      <w:pPr>
        <w:pStyle w:val="Heading3"/>
        <w:spacing w:line="260" w:lineRule="exact" w:before="160" w:after="60"/>
      </w:pPr>
      <w:r>
        <w:rPr>
          <w:rFonts w:ascii="Arial" w:hAnsi="Arial"/>
          <w:color w:val="000000"/>
          <w:sz w:val="21"/>
        </w:rPr>
        <w:t>Retorno de inversión y operación</w:t>
      </w:r>
    </w:p>
    <w:p>
      <w:pPr>
        <w:spacing w:line="260" w:lineRule="exact" w:before="0" w:after="80"/>
      </w:pPr>
      <w:r>
        <w:rPr>
          <w:rFonts w:ascii="Arial" w:hAnsi="Arial"/>
          <w:color w:val="000000"/>
          <w:sz w:val="21"/>
        </w:rPr>
        <w:t>El ROI preliminar utiliza beneficio incremental: ROI = (beneficio acumulado menos costo total) / costo total. Como sensibilidad, con margen supuesto de USD 3 por compra recuperada y recuperación adicional de 0,05 %, resulta 17,82 % para AWS y 17,15 % para Azure. No existen mediciones comerciales que confirmen esos supuestos; se mantienen pendientes de validación.</w:t>
      </w:r>
    </w:p>
    <w:p>
      <w:pPr>
        <w:spacing w:line="260" w:lineRule="exact" w:before="0" w:after="80"/>
      </w:pPr>
      <w:r>
        <w:rPr>
          <w:rFonts w:ascii="Arial" w:hAnsi="Arial"/>
          <w:color w:val="000000"/>
          <w:sz w:val="21"/>
        </w:rPr>
        <w:t>La operación requiere administración de base de datos, plataforma y red, seguridad, soporte y personal de taquilla y puerta. Las 80 horas mensuales presupuestadas no equivalen a guardia exclusiva 24 horas. La cobertura, capacidad y costos deben revisarse conjuntamente antes de contratar.</w:t>
      </w:r>
    </w:p>
    <w:p>
      <w:pPr>
        <w:pStyle w:val="Heading3"/>
        <w:spacing w:line="260" w:lineRule="exact" w:before="160" w:after="60"/>
      </w:pPr>
      <w:r>
        <w:rPr>
          <w:rFonts w:ascii="Arial" w:hAnsi="Arial"/>
          <w:color w:val="000000"/>
          <w:sz w:val="21"/>
        </w:rPr>
        <w:t>Riesgos principales</w:t>
      </w:r>
    </w:p>
    <w:p>
      <w:pPr>
        <w:spacing w:line="260" w:lineRule="exact" w:before="0" w:after="80"/>
      </w:pPr>
      <w:r>
        <w:rPr>
          <w:rFonts w:ascii="Arial" w:hAnsi="Arial"/>
          <w:color w:val="000000"/>
          <w:sz w:val="21"/>
        </w:rPr>
        <w:t>Los riesgos identificados incluyen caída de base o red, respuesta tardía de pago, doble venta, pérdida de datos, DDoS, abuso de permisos y alteración de auditoría. Las medidas propuestas combinan prevención, detección y recuperación. El prototipo comprueba integridad y permisos; la mitigación global y los simulacros permanecen propuestos.</w:t>
      </w:r>
    </w:p>
    <w:p>
      <w:pPr>
        <w:spacing w:line="260" w:lineRule="exact" w:before="0" w:after="80"/>
      </w:pPr>
      <w:r>
        <w:rPr>
          <w:rFonts w:ascii="Arial" w:hAnsi="Arial"/>
          <w:color w:val="000000"/>
          <w:sz w:val="21"/>
        </w:rPr>
        <w:br w:type="page"/>
      </w:r>
    </w:p>
    <w:p>
      <w:pPr>
        <w:pStyle w:val="Heading1"/>
        <w:spacing w:line="380" w:lineRule="exact" w:before="200" w:after="100"/>
      </w:pPr>
      <w:r>
        <w:rPr>
          <w:rFonts w:ascii="Arial" w:hAnsi="Arial"/>
          <w:color w:val="000000"/>
          <w:sz w:val="32"/>
        </w:rPr>
        <w:t>3 Requisitos y reglas del negocio</w:t>
      </w:r>
    </w:p>
    <w:p>
      <w:pPr>
        <w:pStyle w:val="Heading2"/>
        <w:spacing w:line="280" w:lineRule="exact" w:before="160" w:after="60"/>
      </w:pPr>
      <w:r>
        <w:rPr>
          <w:rFonts w:ascii="Arial" w:hAnsi="Arial"/>
          <w:color w:val="000000"/>
          <w:sz w:val="23"/>
        </w:rPr>
        <w:t>Procesos y actores</w:t>
      </w:r>
    </w:p>
    <w:p>
      <w:pPr>
        <w:spacing w:line="260" w:lineRule="exact" w:before="0" w:after="80"/>
      </w:pPr>
      <w:r>
        <w:rPr>
          <w:rFonts w:ascii="Arial" w:hAnsi="Arial"/>
          <w:color w:val="000000"/>
          <w:sz w:val="21"/>
        </w:rPr>
        <w:t>La solución atiende cinco procesos: programación; comercio electrónico; control de acceso; gestión financiera y reembolsos; administración y auditoría. El cliente consulta y compra; el taquillero realiza venta presencial; el operador valida ingresos; el contador consulta reportes; el administrador configura y resuelve operaciones autorizadas.</w:t>
      </w:r>
    </w:p>
    <w:p>
      <w:pPr>
        <w:spacing w:line="260" w:lineRule="exact" w:before="0" w:after="80"/>
      </w:pPr>
      <w:r>
        <w:rPr>
          <w:rFonts w:ascii="Arial" w:hAnsi="Arial"/>
          <w:color w:val="000000"/>
          <w:sz w:val="21"/>
        </w:rPr>
        <w:t>Los requisitos funcionales cubren catálogo completo, filtros, mapa, categorías, tarifas y promoción, reserva temporal, pago simulado, emisión digital, ingreso único, devolución y trazabilidad. Los no funcionales exigen integridad, control de acceso y coordinación transaccional. El rendimiento global y la continuidad se evalúan por separado.</w:t>
      </w:r>
    </w:p>
    <w:p>
      <w:pPr>
        <w:pStyle w:val="Heading2"/>
        <w:spacing w:line="280" w:lineRule="exact" w:before="160" w:after="60"/>
      </w:pPr>
      <w:r>
        <w:rPr>
          <w:rFonts w:ascii="Arial" w:hAnsi="Arial"/>
          <w:color w:val="000000"/>
          <w:sz w:val="23"/>
        </w:rPr>
        <w:t>Políticas adoptadas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776"/>
      </w:tblGrid>
      <w:tr>
        <w:trPr>
          <w:cantSplit/>
          <w:tblHeader/>
        </w:trPr>
        <w:tc>
          <w:tcPr>
            <w:tcW w:type="dxa" w:w="2160"/>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Política</w:t>
            </w:r>
          </w:p>
        </w:tc>
        <w:tc>
          <w:tcPr>
            <w:tcW w:type="dxa" w:w="777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Decisión utilizada</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Selección</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De 1 a 6 asientos distintos por compra y una función por compra.</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Reserva</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120 segundos medidos por PostgreSQL; no se renueva al recargar.</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Distribución</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Se rechazan cambios incompatibles con reservas o boletos vigentes.</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Limpieza</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15 minutos entre fin de función e inicio de la siguiente en la sala.</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Ingreso</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Desde 30 minutos antes hasta 15 después del inicio.</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Devolución</w:t>
              <w:br/>
              <w:t>ordinaria</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Hasta 2 horas antes del inicio y para boletos sin usar.</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Excepción</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Reembolso autorizado por administrador y con motivo.</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Mapa</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Consulta de disponibilidad cada 2 segundos y revalidación al reservar.</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Moneda y cargo</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USD y cargo de servicio inicial de USD 0.</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Promoción inicial</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Pareja General 2x1 los miércoles, Adulto y General.</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Auditoría</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Conservación mínima propuesta de 5 años.</w:t>
            </w:r>
          </w:p>
        </w:tc>
      </w:tr>
    </w:tbl>
    <w:p>
      <w:pPr>
        <w:spacing w:line="260" w:lineRule="exact" w:before="0" w:after="80"/>
      </w:pPr>
    </w:p>
    <w:p>
      <w:pPr>
        <w:spacing w:line="260" w:lineRule="exact" w:before="0" w:after="80"/>
      </w:pPr>
      <w:r>
        <w:rPr>
          <w:rFonts w:ascii="Arial" w:hAnsi="Arial"/>
          <w:color w:val="000000"/>
          <w:sz w:val="21"/>
        </w:rPr>
        <w:t>Los números ilustrativos de la consigna se concretaron mediante acuerdos. La promoción evalúa el día local de inicio de la función. Una función de domingo no obtiene el descuento de miércoles, aunque la compra se haga otro día.</w:t>
      </w:r>
    </w:p>
    <w:p>
      <w:pPr>
        <w:spacing w:line="260" w:lineRule="exact" w:before="0" w:after="80"/>
      </w:pPr>
      <w:r>
        <w:rPr>
          <w:rFonts w:ascii="Arial" w:hAnsi="Arial"/>
          <w:color w:val="000000"/>
          <w:sz w:val="21"/>
        </w:rPr>
        <w:t>Las veinte reglas RN-01 a RN-20 se relacionan con implementación y evidencia en el anexo de trazabilidad. Los permisos son datos en rol_permiso; ocultar un control no sustituye la autorización del servidor.</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Dimensionamiento de datos</w:t>
      </w:r>
    </w:p>
    <w:p>
      <w:pPr>
        <w:pStyle w:val="Heading3"/>
        <w:spacing w:line="260" w:lineRule="exact" w:before="160" w:after="60"/>
      </w:pPr>
      <w:r>
        <w:rPr>
          <w:rFonts w:ascii="Arial" w:hAnsi="Arial"/>
          <w:color w:val="000000"/>
          <w:sz w:val="21"/>
        </w:rPr>
        <w:t>Datos del escenario</w:t>
      </w:r>
    </w:p>
    <w:p>
      <w:pPr>
        <w:spacing w:line="260" w:lineRule="exact" w:before="0" w:after="80"/>
      </w:pPr>
      <w:r>
        <w:rPr>
          <w:rFonts w:ascii="Arial" w:hAnsi="Arial"/>
          <w:color w:val="000000"/>
          <w:sz w:val="21"/>
        </w:rPr>
        <w:t>La consigna plantea 8 millones de usuarios concurrentes y un pico de 50 000 TPS durante 10 minutos. Menciona tanto primer minuto como primera hora para el acceso masivo; esa diferencia debe aclararse al cerrar el dimensionamiento. La ventana de pico representa 30 millones de operaciones, sin asumir que todas son compras o escrituras.</w:t>
      </w:r>
    </w:p>
    <w:p>
      <w:pPr>
        <w:spacing w:line="260" w:lineRule="exact" w:before="0" w:after="80"/>
      </w:pPr>
      <w:r>
        <w:rPr>
          <w:rFonts w:ascii="Arial" w:hAnsi="Arial"/>
          <w:color w:val="000000"/>
          <w:sz w:val="21"/>
        </w:rPr>
        <w:t>El escenario incluye 500 funciones diarias distribuidas en 1 500 salas, 15 millones de boletos mensuales y al menos cinco años de auditoría. Con un mes aritmético de 30 días se obtienen 15 000 funciones y un promedio de 1 000 boletos por función. Esto exige aclarar capacidad y ocupación; no se corrige inventando más funciones.</w:t>
      </w:r>
    </w:p>
    <w:p>
      <w:pPr>
        <w:pStyle w:val="Heading3"/>
        <w:spacing w:line="260" w:lineRule="exact" w:before="160" w:after="60"/>
      </w:pPr>
      <w:r>
        <w:rPr>
          <w:rFonts w:ascii="Arial" w:hAnsi="Arial"/>
          <w:color w:val="000000"/>
          <w:sz w:val="21"/>
        </w:rPr>
        <w:t>Supuestos y magnitudes</w:t>
      </w:r>
    </w:p>
    <w:p>
      <w:pPr>
        <w:spacing w:line="260" w:lineRule="exact" w:before="0" w:after="80"/>
      </w:pPr>
      <w:r>
        <w:rPr>
          <w:rFonts w:ascii="Arial" w:hAnsi="Arial"/>
          <w:color w:val="000000"/>
          <w:sz w:val="21"/>
        </w:rPr>
        <w:t>El cálculo previo supone 2,5 boletos por compra y 60 % de conversión a pago. Deriva 6 millones de compras pagadas y 10 millones de órdenes de reserva al mes. Con 2,5 asientos por orden, esas órdenes representan 25 millones de asientos reservados; en el modelo integrado cada reserva identifica un asiento, por lo que órdenes y filas de reserva no son equivalentes.</w:t>
      </w:r>
    </w:p>
    <w:p>
      <w:pPr>
        <w:spacing w:line="260" w:lineRule="exact" w:before="0" w:after="80"/>
      </w:pPr>
      <w:r>
        <w:rPr>
          <w:rFonts w:ascii="Arial" w:hAnsi="Arial"/>
          <w:color w:val="000000"/>
          <w:sz w:val="21"/>
        </w:rPr>
        <w:t>Se propone conservar seis meses en operación, dos réplicas calientes, dos copias del archivo y respaldos de 30 días. Los factores de compresión 4 a 1 para archivo, 2 a 1 para backups y WAL de 2,5 son supuestos no medidos.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888"/>
        <w:gridCol w:w="4032"/>
      </w:tblGrid>
      <w:tr>
        <w:trPr>
          <w:cantSplit/>
          <w:tblHeader/>
        </w:trPr>
        <w:tc>
          <w:tcPr>
            <w:tcW w:type="dxa" w:w="201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Componente al</w:t>
              <w:br/>
              <w:t>mes 60</w:t>
            </w:r>
          </w:p>
        </w:tc>
        <w:tc>
          <w:tcPr>
            <w:tcW w:type="dxa" w:w="3888"/>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Sin crecimiento</w:t>
            </w:r>
          </w:p>
        </w:tc>
        <w:tc>
          <w:tcPr>
            <w:tcW w:type="dxa" w:w="403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Con crecimiento</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Primario activo</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220,8</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323,3</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Dos réplicas</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441,6</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646,6</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Archivo con dos</w:t>
              <w:br/>
              <w:t>copias</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530,9</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648,3</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Backups</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603,6</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883,7</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Total aproximado</w:t>
              <w:br/>
              <w:t>en TiB</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1,75</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2,44</w:t>
            </w:r>
          </w:p>
        </w:tc>
      </w:tr>
    </w:tbl>
    <w:p>
      <w:pPr>
        <w:spacing w:line="260" w:lineRule="exact" w:before="0" w:after="80"/>
      </w:pPr>
    </w:p>
    <w:p>
      <w:pPr>
        <w:spacing w:line="260" w:lineRule="exact" w:before="0" w:after="80"/>
      </w:pPr>
      <w:r>
        <w:rPr>
          <w:rFonts w:ascii="Arial" w:hAnsi="Arial"/>
          <w:color w:val="000000"/>
          <w:sz w:val="21"/>
        </w:rPr>
        <w:t>La tabla conserva la proyección anterior de C-05 como referencia preliminar. Sus tamaños de B procedían de un DDL provisional y no se presentan como medición de las 33 tablas integradas. La segunda copia de backups tampoco está incluida: añadirla incrementaría el total. Esta conciliación debe completarse antes de cerrar costos y capacidad.</w:t>
      </w:r>
    </w:p>
    <w:p>
      <w:pPr>
        <w:pStyle w:val="Heading3"/>
        <w:spacing w:line="260" w:lineRule="exact" w:before="160" w:after="60"/>
      </w:pPr>
      <w:r>
        <w:rPr>
          <w:rFonts w:ascii="Arial" w:hAnsi="Arial"/>
          <w:color w:val="000000"/>
          <w:sz w:val="21"/>
        </w:rPr>
        <w:t>Método de cálculo</w:t>
      </w:r>
    </w:p>
    <w:p>
      <w:pPr>
        <w:spacing w:line="260" w:lineRule="exact" w:before="0" w:after="80"/>
      </w:pPr>
      <w:r>
        <w:rPr>
          <w:rFonts w:ascii="Arial" w:hAnsi="Arial"/>
          <w:color w:val="000000"/>
          <w:sz w:val="21"/>
        </w:rPr>
        <w:t>Para cada categoría se estima número de registros por periodo y bytes por fila, separados entre datos e índices. Después se agregan espacio operativo, copias, WAL y archivo histórico. Los intentos fallidos y eventos de auditoría se calculan aparte de los boletos vendidos. Las pruebas de concurrencia locales no se extrapolan directamente a los TPS mundiales.</w:t>
      </w:r>
    </w:p>
    <w:p>
      <w:pPr>
        <w:spacing w:line="260" w:lineRule="exact" w:before="0" w:after="80"/>
      </w:pPr>
      <w:r>
        <w:rPr>
          <w:rFonts w:ascii="Arial" w:hAnsi="Arial"/>
          <w:color w:val="000000"/>
          <w:sz w:val="21"/>
        </w:rPr>
        <w:br w:type="page"/>
      </w:r>
    </w:p>
    <w:p>
      <w:pPr>
        <w:pStyle w:val="Heading1"/>
        <w:spacing w:line="380" w:lineRule="exact" w:before="200" w:after="100"/>
      </w:pPr>
      <w:r>
        <w:rPr>
          <w:rFonts w:ascii="Arial" w:hAnsi="Arial"/>
          <w:color w:val="000000"/>
          <w:sz w:val="32"/>
        </w:rPr>
        <w:t>4 Diseño conceptual</w:t>
      </w:r>
    </w:p>
    <w:p>
      <w:pPr>
        <w:pStyle w:val="Heading2"/>
        <w:spacing w:line="280" w:lineRule="exact" w:before="160" w:after="60"/>
      </w:pPr>
      <w:r>
        <w:rPr>
          <w:rFonts w:ascii="Arial" w:hAnsi="Arial"/>
          <w:color w:val="000000"/>
          <w:sz w:val="23"/>
        </w:rPr>
        <w:t>Entidades y relaciones</w:t>
      </w:r>
    </w:p>
    <w:p>
      <w:pPr>
        <w:spacing w:line="260" w:lineRule="exact" w:before="0" w:after="80"/>
      </w:pPr>
      <w:r>
        <w:rPr>
          <w:rFonts w:ascii="Arial" w:hAnsi="Arial"/>
          <w:color w:val="000000"/>
          <w:sz w:val="21"/>
        </w:rPr>
        <w:t>El catálogo identifica cines, salas, zonas, asientos, películas, géneros y funciones. La tarifa relaciona función, zona y categoría. Las promociones se asocian con funciones y sus condiciones se almacenan en tablas de día, zona y categoría.</w:t>
      </w:r>
    </w:p>
    <w:p>
      <w:pPr>
        <w:spacing w:line="260" w:lineRule="exact" w:before="0" w:after="80"/>
      </w:pPr>
      <w:r>
        <w:rPr>
          <w:rFonts w:ascii="Arial" w:hAnsi="Arial"/>
          <w:color w:val="000000"/>
          <w:sz w:val="21"/>
        </w:rPr>
        <w:t>La venta parte de una compra y sus detalles. Cada detalle conserva asiento, categoría y cotización. El inventario representa la disponibilidad de un asiento para una función. La reserva fija temporalmente esa disponibilidad y el pago aprobado produce los boletos.</w:t>
      </w:r>
    </w:p>
    <w:p>
      <w:pPr>
        <w:spacing w:line="260" w:lineRule="exact" w:before="0" w:after="80"/>
      </w:pPr>
      <w:r>
        <w:rPr>
          <w:rFonts w:ascii="Arial" w:hAnsi="Arial"/>
          <w:color w:val="000000"/>
          <w:sz w:val="21"/>
        </w:rPr>
        <w:t>Usuario y rol establecen la identidad y los permisos. El ingreso se registra en puerta y los cambios administrativos en una bitácora separada. La solicitud de reembolso y sus detalles permiten resolver un subconjunto de boletos de una compra.</w:t>
      </w:r>
    </w:p>
    <w:p>
      <w:pPr>
        <w:pStyle w:val="Heading2"/>
        <w:spacing w:line="280" w:lineRule="exact" w:before="160" w:after="60"/>
      </w:pPr>
      <w:r>
        <w:rPr>
          <w:rFonts w:ascii="Arial" w:hAnsi="Arial"/>
          <w:color w:val="000000"/>
          <w:sz w:val="23"/>
        </w:rPr>
        <w:t>Cardinalidades y decisiones</w:t>
      </w:r>
    </w:p>
    <w:p>
      <w:pPr>
        <w:spacing w:line="260" w:lineRule="exact" w:before="0" w:after="80"/>
      </w:pPr>
      <w:r>
        <w:rPr>
          <w:rFonts w:ascii="Arial" w:hAnsi="Arial"/>
          <w:color w:val="000000"/>
          <w:sz w:val="21"/>
        </w:rPr>
        <w:t>Un cine tiene varias salas; una sala, varias zonas; una zona, varios asientos. Una película participa en varias funciones y cada función se realiza en una sala. La relación película y género es muchos a muchos, igual que función y promoción, y se resuelve mediante asociaciones.</w:t>
      </w:r>
    </w:p>
    <w:p>
      <w:pPr>
        <w:spacing w:line="260" w:lineRule="exact" w:before="0" w:after="80"/>
      </w:pPr>
      <w:r>
        <w:rPr>
          <w:rFonts w:ascii="Arial" w:hAnsi="Arial"/>
          <w:color w:val="000000"/>
          <w:sz w:val="21"/>
        </w:rPr>
        <w:t>Una compra tiene varios detalles y boletos; cada uno corresponde a un asiento de la función. El mismo asiento puede utilizarse en diferentes funciones. No se almacena un estado ocupado único en el asiento físico, porque ese valor dependería de la función y no del asiento por sí solo.</w:t>
      </w:r>
    </w:p>
    <w:p>
      <w:pPr>
        <w:spacing w:line="260" w:lineRule="exact" w:before="0" w:after="80"/>
      </w:pPr>
      <w:r>
        <w:rPr>
          <w:rFonts w:ascii="Arial" w:hAnsi="Arial"/>
          <w:color w:val="000000"/>
          <w:sz w:val="21"/>
        </w:rPr>
        <w:t>La capacidad se calcula contando asientos. Los géneros y los días de promoción se representan como relaciones, en lugar de listas dentro de una columna. Estas decisiones permiten consultar y validar cada asociación de manera independiente.</w:t>
      </w:r>
    </w:p>
    <w:p>
      <w:pPr>
        <w:spacing w:line="260" w:lineRule="exact" w:before="0" w:after="80"/>
      </w:pPr>
      <w:r>
        <w:rPr>
          <w:rFonts w:ascii="Arial" w:hAnsi="Arial"/>
          <w:i/>
          <w:color w:val="000000"/>
          <w:sz w:val="21"/>
        </w:rPr>
        <w:t>[FIGURA C01 PENDIENTE] Insertar el Chen global conciliado con las 33 tablas y las condiciones de promociones. El Chen inicial de A es un antecedente parcial y no sustituye este modelo.</w:t>
      </w:r>
    </w:p>
    <w:p>
      <w:pPr>
        <w:pStyle w:val="Heading1"/>
        <w:spacing w:line="380" w:lineRule="exact" w:before="200" w:after="100"/>
      </w:pPr>
      <w:r>
        <w:rPr>
          <w:rFonts w:ascii="Arial" w:hAnsi="Arial"/>
          <w:color w:val="000000"/>
          <w:sz w:val="32"/>
        </w:rPr>
        <w:t>5 Diseño lógico y normalización</w:t>
      </w:r>
    </w:p>
    <w:p>
      <w:pPr>
        <w:spacing w:line="260" w:lineRule="exact" w:before="0" w:after="80"/>
      </w:pPr>
      <w:r>
        <w:rPr>
          <w:rFonts w:ascii="Arial" w:hAnsi="Arial"/>
          <w:color w:val="000000"/>
          <w:sz w:val="21"/>
        </w:rPr>
        <w:t>Las entidades se transforman en tablas identificadas por sus claves. Las relaciones de uno a muchos se conservan mediante claves foráneas y las de muchos a muchos mediante tablas puente con clave compuesta.</w:t>
      </w:r>
    </w:p>
    <w:p>
      <w:pPr>
        <w:spacing w:line="260" w:lineRule="exact" w:before="0" w:after="80"/>
      </w:pPr>
      <w:r>
        <w:rPr>
          <w:rFonts w:ascii="Arial" w:hAnsi="Arial"/>
          <w:color w:val="000000"/>
          <w:sz w:val="21"/>
        </w:rPr>
        <w:t>La primera forma normal separa géneros, permisos, días y asociaciones promocionales en filas. En la segunda, los atributos dependen de la clave completa; las asociaciones no guardan datos descriptivos que dependan solo de una parte. En la tercera, nombres de cine, sala, película y rol se mantienen en sus entidades, evitando repetirlos en cada operación.</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Modelo relacional e historia</w:t>
      </w:r>
    </w:p>
    <w:p>
      <w:pPr>
        <w:pStyle w:val="Heading3"/>
        <w:spacing w:line="260" w:lineRule="exact" w:before="160" w:after="60"/>
      </w:pPr>
      <w:r>
        <w:rPr>
          <w:rFonts w:ascii="Arial" w:hAnsi="Arial"/>
          <w:color w:val="000000"/>
          <w:sz w:val="21"/>
        </w:rPr>
        <w:t>Claves y conservación de información</w:t>
      </w:r>
    </w:p>
    <w:p>
      <w:pPr>
        <w:spacing w:line="260" w:lineRule="exact" w:before="0" w:after="80"/>
      </w:pPr>
      <w:r>
        <w:rPr>
          <w:rFonts w:ascii="Arial" w:hAnsi="Arial"/>
          <w:color w:val="000000"/>
          <w:sz w:val="21"/>
        </w:rPr>
        <w:t>La clave de inventario_funcion es la pareja id_funcion e id_asiento. La unicidad vigente en reservas y boletos impide más de un ocupante incompatible y permite conservar boletos anulados cuando un asiento vuelve a venderse. Las referencias compuestas aseguran que función y compra correspondan entre sí.</w:t>
      </w:r>
    </w:p>
    <w:p>
      <w:pPr>
        <w:spacing w:line="260" w:lineRule="exact" w:before="0" w:after="80"/>
      </w:pPr>
      <w:r>
        <w:rPr>
          <w:rFonts w:ascii="Arial" w:hAnsi="Arial"/>
          <w:color w:val="000000"/>
          <w:sz w:val="21"/>
        </w:rPr>
        <w:t>El detalle de compra conserva precio, descuento y cargo del momento de reserva. También conserva referencias a tarifa y promoción. Esta repetición es intencional: consultar después un catálogo modificado no debe cambiar el importe de una compra anterior. La auditoría conserva el rol al actuar, aunque el usuario cambie de rol más adelante.</w:t>
      </w:r>
    </w:p>
    <w:p>
      <w:pPr>
        <w:spacing w:line="260" w:lineRule="exact" w:before="0" w:after="80"/>
      </w:pPr>
      <w:r>
        <w:rPr>
          <w:rFonts w:ascii="Arial" w:hAnsi="Arial"/>
          <w:color w:val="000000"/>
          <w:sz w:val="21"/>
        </w:rPr>
        <w:t>No se afirma que toda columna histórica satisfaga una normalización estricta sin excepciones. Se documentan por separado las entidades normalizadas y las copias necesarias para preservar hechos del negocio. Restricciones y funciones protegen su coherencia.</w:t>
      </w:r>
    </w:p>
    <w:p>
      <w:pPr>
        <w:pStyle w:val="Heading3"/>
        <w:spacing w:line="260" w:lineRule="exact" w:before="160" w:after="60"/>
      </w:pPr>
      <w:r>
        <w:rPr>
          <w:rFonts w:ascii="Arial" w:hAnsi="Arial"/>
          <w:color w:val="000000"/>
          <w:sz w:val="21"/>
        </w:rPr>
        <w:t>Dependencias representativas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776"/>
      </w:tblGrid>
      <w:tr>
        <w:trPr>
          <w:cantSplit/>
          <w:tblHeader/>
        </w:trPr>
        <w:tc>
          <w:tcPr>
            <w:tcW w:type="dxa" w:w="2160"/>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Relación</w:t>
            </w:r>
          </w:p>
        </w:tc>
        <w:tc>
          <w:tcPr>
            <w:tcW w:type="dxa" w:w="777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Dependencia o clave relevante</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pelicula</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id_pelicula determina título, sinopsis, clasificación, duración y póster.</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sala</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id_sala determina cine y nombre; cine y nombre constituyen clave alternativa.</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zona</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id_zona determina sala y nombre; sala y nombre son únicos.</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asiento</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id_asiento determina zona, fila y número; la ubicación es única dentro de la</w:t>
              <w:br/>
              <w:t>zona.</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funcion</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id_funcion determina película, sala, inicio, fin y actividad.</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compra_detalle</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Su identificador determina asiento, categoría y cotización histórica.</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inventario_funcion</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Función y asiento identifican una sola fila de disponibilidad.</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rol_permiso</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Rol y acción identifican un permiso sin duplicarlo.</w:t>
            </w:r>
          </w:p>
        </w:tc>
      </w:tr>
    </w:tbl>
    <w:p>
      <w:pPr>
        <w:spacing w:line="260" w:lineRule="exact" w:before="0" w:after="80"/>
      </w:pPr>
    </w:p>
    <w:p>
      <w:pPr>
        <w:spacing w:line="260" w:lineRule="exact" w:before="0" w:after="80"/>
      </w:pPr>
      <w:r>
        <w:rPr>
          <w:rFonts w:ascii="Arial" w:hAnsi="Arial"/>
          <w:i/>
          <w:color w:val="000000"/>
          <w:sz w:val="21"/>
        </w:rPr>
        <w:t>[FIGURA C02 PENDIENTE] Incorporar el gráfico relacional global con tablas y claves legibles. El anexo físico de este documento ya describe las 33 tablas y sus restricciones.</w:t>
      </w:r>
    </w:p>
    <w:p>
      <w:pPr>
        <w:pStyle w:val="Heading1"/>
        <w:spacing w:line="380" w:lineRule="exact" w:before="200" w:after="100"/>
      </w:pPr>
      <w:r>
        <w:rPr>
          <w:rFonts w:ascii="Arial" w:hAnsi="Arial"/>
          <w:color w:val="000000"/>
          <w:sz w:val="32"/>
        </w:rPr>
        <w:t>6 Diseño físico</w:t>
      </w:r>
    </w:p>
    <w:p>
      <w:pPr>
        <w:spacing w:line="260" w:lineRule="exact" w:before="0" w:after="80"/>
      </w:pPr>
      <w:r>
        <w:rPr>
          <w:rFonts w:ascii="Arial" w:hAnsi="Arial"/>
          <w:color w:val="000000"/>
          <w:sz w:val="21"/>
        </w:rPr>
        <w:t>Se utiliza PostgreSQL 18.6 en el entorno comprobado, con valores monetarios NUMERIC y fechas TIMESTAMPTZ. El cine conserva su zona horaria para interpretar fechas locales. Los identificadores de A usan INT y SERIAL; compras, pagos y boletos conservan BIGINT donde lo requiere el modelo de ventas.</w:t>
      </w:r>
    </w:p>
    <w:p>
      <w:pPr>
        <w:spacing w:line="260" w:lineRule="exact" w:before="0" w:after="80"/>
      </w:pPr>
      <w:r>
        <w:rPr>
          <w:rFonts w:ascii="Arial" w:hAnsi="Arial"/>
          <w:color w:val="000000"/>
          <w:sz w:val="21"/>
        </w:rPr>
        <w:t>El esquema consultado contiene 50 índices, incluyendo los creados por claves primarias y restricciones únicas. Su existencia protege identificadores e integridad; no demuestra por sí sola una mejora de rendimiento. Los índices analíticos propuestos y sus planes antes y después siguen pendientes de validación en la integración.</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Restricciones y programación en la base</w:t>
      </w:r>
    </w:p>
    <w:p>
      <w:pPr>
        <w:pStyle w:val="Heading3"/>
        <w:spacing w:line="260" w:lineRule="exact" w:before="160" w:after="60"/>
      </w:pPr>
      <w:r>
        <w:rPr>
          <w:rFonts w:ascii="Arial" w:hAnsi="Arial"/>
          <w:color w:val="000000"/>
          <w:sz w:val="21"/>
        </w:rPr>
        <w:t>Integridad estructural</w:t>
      </w:r>
    </w:p>
    <w:p>
      <w:pPr>
        <w:spacing w:line="260" w:lineRule="exact" w:before="0" w:after="80"/>
      </w:pPr>
      <w:r>
        <w:rPr>
          <w:rFonts w:ascii="Arial" w:hAnsi="Arial"/>
          <w:color w:val="000000"/>
          <w:sz w:val="21"/>
        </w:rPr>
        <w:t>Las claves primarias identifican filas; las foráneas exigen referencias existentes; UNIQUE evita duplicados; CHECK y NOT NULL restringen valores y ausencia de datos. Las reglas entre varias tablas o intervalos se completan mediante funciones y triggers.</w:t>
      </w:r>
    </w:p>
    <w:p>
      <w:pPr>
        <w:spacing w:line="260" w:lineRule="exact" w:before="0" w:after="80"/>
      </w:pPr>
      <w:r>
        <w:rPr>
          <w:rFonts w:ascii="Arial" w:hAnsi="Arial"/>
          <w:color w:val="000000"/>
          <w:sz w:val="21"/>
        </w:rPr>
        <w:t>La tarifa verifica que la zona pertenezca a la sala de la función. Sus vigencias no se pueden superponer para la misma función, zona y categoría. La programación bloquea la sala y rechaza cruces incluyendo el tiempo de limpieza.</w:t>
      </w:r>
    </w:p>
    <w:p>
      <w:pPr>
        <w:pStyle w:val="Heading3"/>
        <w:spacing w:line="260" w:lineRule="exact" w:before="160" w:after="60"/>
      </w:pPr>
      <w:r>
        <w:rPr>
          <w:rFonts w:ascii="Arial" w:hAnsi="Arial"/>
          <w:color w:val="000000"/>
          <w:sz w:val="21"/>
        </w:rPr>
        <w:t>Objetos relevantes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776"/>
      </w:tblGrid>
      <w:tr>
        <w:trPr>
          <w:cantSplit/>
          <w:tblHeader/>
        </w:trPr>
        <w:tc>
          <w:tcPr>
            <w:tcW w:type="dxa" w:w="2160"/>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Objeto o</w:t>
              <w:br/>
              <w:t>mecanismo</w:t>
            </w:r>
          </w:p>
        </w:tc>
        <w:tc>
          <w:tcPr>
            <w:tcW w:type="dxa" w:w="777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Finalidad</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validar_horario_fun</w:t>
              <w:br/>
              <w:t>cion</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Rechazar cruces de horario y limpieza, incluso con operaciones simultáneas.</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validar_vigencia_ta</w:t>
              <w:br/>
              <w:t>rifa</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Evitar más de una tarifa válida para la misma combinación e instante.</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preparar_inventario</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Crear filas faltantes sin reiniciar asientos reservados o vendidos.</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reservar_asientos</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Validar función, asientos, categoría y precio y guardar reserva y cotización.</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procesar_pago</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Revalidar compra y vencimiento, confirmar o liberar y emitir boletos tras éxito.</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liberar_reservas_ve</w:t>
              <w:br/>
              <w:t>ncidas</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Expirar reservas sin depender de que el navegador siga abierto.</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validar_y_consumir</w:t>
              <w:br/>
              <w:t>_ingreso_qr</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Comprobar función, ventana, estado y acreditación y aceptar un solo ingreso.</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solicitar_reembolso</w:t>
              <w:br/>
              <w:t>y</w:t>
              <w:br/>
              <w:t>resolver_reembolso</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Aplicar política y autorización de la devolución.</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revertir_venta</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Ejecutar devolución, anulación y liberación conservando la historia.</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guardia_rbac y</w:t>
              <w:br/>
              <w:t>auditoría</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Verificar permisos y registrar cambios críticos.</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Protección por sala</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Coordinar distribución con inventario y actividad de ventas.</w:t>
            </w:r>
          </w:p>
        </w:tc>
      </w:tr>
    </w:tbl>
    <w:p>
      <w:pPr>
        <w:spacing w:line="260" w:lineRule="exact" w:before="0" w:after="80"/>
      </w:pPr>
    </w:p>
    <w:p>
      <w:pPr>
        <w:pStyle w:val="Heading3"/>
        <w:spacing w:line="260" w:lineRule="exact" w:before="160" w:after="60"/>
      </w:pPr>
      <w:r>
        <w:rPr>
          <w:rFonts w:ascii="Arial" w:hAnsi="Arial"/>
          <w:color w:val="000000"/>
          <w:sz w:val="21"/>
        </w:rPr>
        <w:t>Bloqueos y aislamiento</w:t>
      </w:r>
    </w:p>
    <w:p>
      <w:pPr>
        <w:spacing w:line="260" w:lineRule="exact" w:before="0" w:after="80"/>
      </w:pPr>
      <w:r>
        <w:rPr>
          <w:rFonts w:ascii="Arial" w:hAnsi="Arial"/>
          <w:color w:val="000000"/>
          <w:sz w:val="21"/>
        </w:rPr>
        <w:t>La integración utiliza READ COMMITTED. Las operaciones comparten coordinación por sala; compra y boleto se bloquean antes de transiciones que compiten por el mismo estado. Inventario se toma en orden de asiento. Si PostgreSQL aborta una transacción incompatible, debe revertirse; un reintento de pago conserva la misma referencia.</w:t>
      </w:r>
    </w:p>
    <w:p>
      <w:pPr>
        <w:spacing w:line="260" w:lineRule="exact" w:before="0" w:after="80"/>
      </w:pPr>
      <w:r>
        <w:rPr>
          <w:rFonts w:ascii="Arial" w:hAnsi="Arial"/>
          <w:color w:val="000000"/>
          <w:sz w:val="21"/>
        </w:rPr>
        <w:t>Los triggers complementan las claves y las validaciones de Python. La interfaz puede prevenir errores comunes, pero la base vuelve a comprobar la operación al escribir. La auditoría de éxito se confirma junto con su cambio, por lo que un fallo no deja la operación guardada sin trazabilidad.</w:t>
      </w:r>
    </w:p>
    <w:p>
      <w:pPr>
        <w:spacing w:line="260" w:lineRule="exact" w:before="0" w:after="80"/>
      </w:pPr>
      <w:r>
        <w:rPr>
          <w:rFonts w:ascii="Arial" w:hAnsi="Arial"/>
          <w:color w:val="000000"/>
          <w:sz w:val="21"/>
        </w:rPr>
        <w:br w:type="page"/>
      </w:r>
    </w:p>
    <w:p>
      <w:pPr>
        <w:pStyle w:val="Heading1"/>
        <w:spacing w:line="380" w:lineRule="exact" w:before="200" w:after="100"/>
      </w:pPr>
      <w:r>
        <w:rPr>
          <w:rFonts w:ascii="Arial" w:hAnsi="Arial"/>
          <w:color w:val="000000"/>
          <w:sz w:val="32"/>
        </w:rPr>
        <w:t>7 Implementación de programación y precios</w:t>
      </w:r>
    </w:p>
    <w:p>
      <w:pPr>
        <w:pStyle w:val="Heading2"/>
        <w:spacing w:line="280" w:lineRule="exact" w:before="160" w:after="60"/>
      </w:pPr>
      <w:r>
        <w:rPr>
          <w:rFonts w:ascii="Arial" w:hAnsi="Arial"/>
          <w:color w:val="000000"/>
          <w:sz w:val="23"/>
        </w:rPr>
        <w:t>Catálogo salas y funciones</w:t>
      </w:r>
    </w:p>
    <w:p>
      <w:pPr>
        <w:spacing w:line="260" w:lineRule="exact" w:before="0" w:after="80"/>
      </w:pPr>
      <w:r>
        <w:rPr>
          <w:rFonts w:ascii="Arial" w:hAnsi="Arial"/>
          <w:color w:val="000000"/>
          <w:sz w:val="21"/>
        </w:rPr>
        <w:t>Python recibe formularios y verifica datos obligatorios, identidad y permiso. La película requiere título, sinopsis, clasificación, duración y referencia al póster. El identificador se conserva al editar para no romper sus relaciones.</w:t>
      </w:r>
    </w:p>
    <w:p>
      <w:pPr>
        <w:spacing w:line="260" w:lineRule="exact" w:before="0" w:after="80"/>
      </w:pPr>
      <w:r>
        <w:rPr>
          <w:rFonts w:ascii="Arial" w:hAnsi="Arial"/>
          <w:color w:val="000000"/>
          <w:sz w:val="21"/>
        </w:rPr>
        <w:t>La distribución utiliza sala, zona y asiento. Se pueden generar lotes de asientos para evitar crear uno por uno. Si un asiento del lote ya existe, se revierte el lote completo; la capacidad se obtiene contando los asientos realmente guardados.</w:t>
      </w:r>
    </w:p>
    <w:p>
      <w:pPr>
        <w:spacing w:line="260" w:lineRule="exact" w:before="0" w:after="80"/>
      </w:pPr>
      <w:r>
        <w:rPr>
          <w:rFonts w:ascii="Arial" w:hAnsi="Arial"/>
          <w:color w:val="000000"/>
          <w:sz w:val="21"/>
        </w:rPr>
        <w:t>Al programar se interpreta la hora local del cine y se calcula el fin con la duración de la película. PostgreSQL comprueba la limpieza y los cruces. Las funciones inactivas no ocupan horario, pero reactivarlas obliga a validar otra vez.</w:t>
      </w:r>
    </w:p>
    <w:p>
      <w:pPr>
        <w:pStyle w:val="Heading2"/>
        <w:spacing w:line="280" w:lineRule="exact" w:before="160" w:after="60"/>
      </w:pPr>
      <w:r>
        <w:rPr>
          <w:rFonts w:ascii="Arial" w:hAnsi="Arial"/>
          <w:color w:val="000000"/>
          <w:sz w:val="23"/>
        </w:rPr>
        <w:t>Tarifas y promociones</w:t>
      </w:r>
    </w:p>
    <w:p>
      <w:pPr>
        <w:spacing w:line="260" w:lineRule="exact" w:before="0" w:after="80"/>
      </w:pPr>
      <w:r>
        <w:rPr>
          <w:rFonts w:ascii="Arial" w:hAnsi="Arial"/>
          <w:color w:val="000000"/>
          <w:sz w:val="21"/>
        </w:rPr>
        <w:t>La tarifa pertenece a función, zona y categoría y tiene una vigencia. La cotización exige una única tarifa válida; no inventa un precio cuando falta configuración. Las promociones guardan condiciones de día, zona y categoría.</w:t>
      </w:r>
    </w:p>
    <w:p>
      <w:pPr>
        <w:spacing w:line="260" w:lineRule="exact" w:before="0" w:after="80"/>
      </w:pPr>
      <w:r>
        <w:rPr>
          <w:rFonts w:ascii="Arial" w:hAnsi="Arial"/>
          <w:color w:val="000000"/>
          <w:sz w:val="21"/>
        </w:rPr>
        <w:t>Pareja General aplica a Adulto y General los miércoles. Por ejemplo, a USD 8 por entrada, dos asientos elegibles cuestan USD 8 y tres cuestan USD 16. La entrada sobrante paga el precio completo. El descuento se reparte entre las líneas preservando los centavos y el total.</w:t>
      </w:r>
    </w:p>
    <w:p>
      <w:pPr>
        <w:spacing w:line="260" w:lineRule="exact" w:before="0" w:after="80"/>
      </w:pPr>
      <w:r>
        <w:rPr>
          <w:rFonts w:ascii="Arial" w:hAnsi="Arial"/>
          <w:color w:val="000000"/>
          <w:sz w:val="21"/>
        </w:rPr>
        <w:t>La reserva fija el precio y el descuento. Cambiar una tarifa después no recalcula una compra ya reservada o pagada. Las vigencias y referencias permiten explicar qué configuración originó el precio.</w:t>
      </w:r>
    </w:p>
    <w:p>
      <w:pPr>
        <w:pStyle w:val="Heading2"/>
        <w:spacing w:line="280" w:lineRule="exact" w:before="160" w:after="60"/>
      </w:pPr>
      <w:r>
        <w:rPr>
          <w:rFonts w:ascii="Arial" w:hAnsi="Arial"/>
          <w:color w:val="000000"/>
          <w:sz w:val="23"/>
        </w:rPr>
        <w:t>Estados del negocio</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776"/>
      </w:tblGrid>
      <w:tr>
        <w:trPr>
          <w:cantSplit/>
          <w:tblHeader/>
        </w:trPr>
        <w:tc>
          <w:tcPr>
            <w:tcW w:type="dxa" w:w="2160"/>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Entidad</w:t>
            </w:r>
          </w:p>
        </w:tc>
        <w:tc>
          <w:tcPr>
            <w:tcW w:type="dxa" w:w="777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Estados utilizados</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Compra</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Pendiente, Pagada, Cancelada, Expirada, ParcialmenteReembolsada,</w:t>
              <w:br/>
              <w:t>Reembolsada.</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Reserva</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activa, confirmada, expirada, liberada.</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Boleto</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Emitido, Usado, Anulado.</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Solicitud de</w:t>
              <w:br/>
              <w:t>reembolso</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pendiente, ejecutada, rechazada.</w:t>
            </w:r>
          </w:p>
        </w:tc>
      </w:tr>
    </w:tbl>
    <w:p>
      <w:pPr>
        <w:spacing w:line="260" w:lineRule="exact" w:before="0" w:after="80"/>
      </w:pPr>
    </w:p>
    <w:p>
      <w:pPr>
        <w:spacing w:line="260" w:lineRule="exact" w:before="0" w:after="80"/>
      </w:pPr>
      <w:r>
        <w:rPr>
          <w:rFonts w:ascii="Arial" w:hAnsi="Arial"/>
          <w:color w:val="000000"/>
          <w:sz w:val="21"/>
        </w:rPr>
        <w:t>Las mayúsculas y los nombres de estados anteriores son los del SQL integrado. Las descripciones generales en minúsculas de documentos históricos no deben copiarse como valores distintos.</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Reserva pago y entrega digital</w:t>
      </w:r>
    </w:p>
    <w:p>
      <w:pPr>
        <w:pStyle w:val="Heading3"/>
        <w:spacing w:line="260" w:lineRule="exact" w:before="160" w:after="60"/>
      </w:pPr>
      <w:r>
        <w:rPr>
          <w:rFonts w:ascii="Arial" w:hAnsi="Arial"/>
          <w:color w:val="000000"/>
          <w:sz w:val="21"/>
        </w:rPr>
        <w:t>Reserva de asientos</w:t>
      </w:r>
    </w:p>
    <w:p>
      <w:pPr>
        <w:spacing w:line="260" w:lineRule="exact" w:before="0" w:after="80"/>
      </w:pPr>
      <w:r>
        <w:rPr>
          <w:rFonts w:ascii="Arial" w:hAnsi="Arial"/>
          <w:color w:val="000000"/>
          <w:sz w:val="21"/>
        </w:rPr>
        <w:t>La aplicación envía cliente, actor, función, asientos y categoría. PostgreSQL verifica que la función esté activa y sea futura, que haya entre uno y seis asientos distintos y que pertenezcan a su sala. Después comprueba disponibilidad y guarda compra, detalles, reservas y cambios de inventario dentro de la transacción.</w:t>
      </w:r>
    </w:p>
    <w:p>
      <w:pPr>
        <w:spacing w:line="260" w:lineRule="exact" w:before="0" w:after="80"/>
      </w:pPr>
      <w:r>
        <w:rPr>
          <w:rFonts w:ascii="Arial" w:hAnsi="Arial"/>
          <w:color w:val="000000"/>
          <w:sz w:val="21"/>
        </w:rPr>
        <w:t>Si uno de los asientos no está disponible, no se guarda un subconjunto de la selección. El precio se determina en servidor. Un total enviado por el navegador no sustituye el cálculo de tarifas, promoción y cargos.</w:t>
      </w:r>
    </w:p>
    <w:p>
      <w:pPr>
        <w:pStyle w:val="Heading3"/>
        <w:spacing w:line="260" w:lineRule="exact" w:before="160" w:after="60"/>
      </w:pPr>
      <w:r>
        <w:rPr>
          <w:rFonts w:ascii="Arial" w:hAnsi="Arial"/>
          <w:color w:val="000000"/>
          <w:sz w:val="21"/>
        </w:rPr>
        <w:t>Vencimiento y pago</w:t>
      </w:r>
    </w:p>
    <w:p>
      <w:pPr>
        <w:spacing w:line="260" w:lineRule="exact" w:before="0" w:after="80"/>
      </w:pPr>
      <w:r>
        <w:rPr>
          <w:rFonts w:ascii="Arial" w:hAnsi="Arial"/>
          <w:color w:val="000000"/>
          <w:sz w:val="21"/>
        </w:rPr>
        <w:t>La reserva dura 120 segundos según el reloj de la base y no se extiende al recargar. Una tarea del servidor revisa vencimientos cada dos segundos. Las operaciones de reserva y pago también verifican el estado antes de actuar.</w:t>
      </w:r>
    </w:p>
    <w:p>
      <w:pPr>
        <w:spacing w:line="260" w:lineRule="exact" w:before="0" w:after="80"/>
      </w:pPr>
      <w:r>
        <w:rPr>
          <w:rFonts w:ascii="Arial" w:hAnsi="Arial"/>
          <w:color w:val="000000"/>
          <w:sz w:val="21"/>
        </w:rPr>
        <w:t>Un pago rechazado cancela y libera. Un pago aprobado dentro de las condiciones conserva su referencia y emite los boletos y UUID. Repetir la misma confirmación no produce otros boletos ni otro cobro; una respuesta tardía no recupera un asiento que ya fue liberado.</w:t>
      </w:r>
    </w:p>
    <w:p>
      <w:pPr>
        <w:spacing w:line="260" w:lineRule="exact" w:before="0" w:after="80"/>
      </w:pPr>
      <w:r>
        <w:rPr>
          <w:rFonts w:ascii="Arial" w:hAnsi="Arial"/>
          <w:color w:val="000000"/>
          <w:sz w:val="21"/>
        </w:rPr>
        <w:t>El pago de este prototipo es simulado. En producción el proveedor bancario y PostgreSQL son sistemas distintos: confirmar la base no revierte automáticamente un cobro del banco. La propuesta contempla verificación, idempotencia y conciliación de respuestas pendientes.</w:t>
      </w:r>
    </w:p>
    <w:p>
      <w:pPr>
        <w:pStyle w:val="Heading3"/>
        <w:spacing w:line="260" w:lineRule="exact" w:before="160" w:after="60"/>
      </w:pPr>
      <w:r>
        <w:rPr>
          <w:rFonts w:ascii="Arial" w:hAnsi="Arial"/>
          <w:color w:val="000000"/>
          <w:sz w:val="21"/>
        </w:rPr>
        <w:t>Confirmación y consulta</w:t>
      </w:r>
    </w:p>
    <w:p>
      <w:pPr>
        <w:spacing w:line="260" w:lineRule="exact" w:before="0" w:after="80"/>
      </w:pPr>
      <w:r>
        <w:rPr>
          <w:rFonts w:ascii="Arial" w:hAnsi="Arial"/>
          <w:color w:val="000000"/>
          <w:sz w:val="21"/>
        </w:rPr>
        <w:t>El boleto y su QR se muestran después del pago aprobado. El cliente consulta los propios y el taquillero los correspondientes a la venta atendida; las rutas verifican propiedad y permisos. El QR es una credencial de acceso y no se distribuye como un recurso público.</w:t>
      </w:r>
    </w:p>
    <w:p>
      <w:pPr>
        <w:spacing w:line="260" w:lineRule="exact" w:before="0" w:after="80"/>
      </w:pPr>
      <w:r>
        <w:rPr>
          <w:rFonts w:ascii="Arial" w:hAnsi="Arial"/>
          <w:i/>
          <w:color w:val="000000"/>
          <w:sz w:val="21"/>
        </w:rPr>
        <w:t>[CAPTURA E01 PENDIENTE] Cartelera con póster, sinopsis, clasificación, ubicación y horarios futuros.</w:t>
      </w:r>
    </w:p>
    <w:p>
      <w:pPr>
        <w:spacing w:line="260" w:lineRule="exact" w:before="0" w:after="80"/>
      </w:pPr>
      <w:r>
        <w:rPr>
          <w:rFonts w:ascii="Arial" w:hAnsi="Arial"/>
          <w:i/>
          <w:color w:val="000000"/>
          <w:sz w:val="21"/>
        </w:rPr>
        <w:t>[CAPTURA E02 PENDIENTE] Resumen de compra con asientos, categoría, tarifa, descuento, total y temporizador.</w:t>
      </w:r>
    </w:p>
    <w:p>
      <w:pPr>
        <w:spacing w:line="260" w:lineRule="exact" w:before="0" w:after="80"/>
      </w:pPr>
      <w:r>
        <w:rPr>
          <w:rFonts w:ascii="Arial" w:hAnsi="Arial"/>
          <w:i/>
          <w:color w:val="000000"/>
          <w:sz w:val="21"/>
        </w:rPr>
        <w:t>[CAPTURA E03 PENDIENTE] Confirmación después del pago aprobado, con boleto y QR de prueba.</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Ingreso reembolsos y permisos</w:t>
      </w:r>
    </w:p>
    <w:p>
      <w:pPr>
        <w:pStyle w:val="Heading3"/>
        <w:spacing w:line="260" w:lineRule="exact" w:before="160" w:after="60"/>
      </w:pPr>
      <w:r>
        <w:rPr>
          <w:rFonts w:ascii="Arial" w:hAnsi="Arial"/>
          <w:color w:val="000000"/>
          <w:sz w:val="21"/>
        </w:rPr>
        <w:t>Control en puerta</w:t>
      </w:r>
    </w:p>
    <w:p>
      <w:pPr>
        <w:spacing w:line="260" w:lineRule="exact" w:before="0" w:after="80"/>
      </w:pPr>
      <w:r>
        <w:rPr>
          <w:rFonts w:ascii="Arial" w:hAnsi="Arial"/>
          <w:color w:val="000000"/>
          <w:sz w:val="21"/>
        </w:rPr>
        <w:t>El operador selecciona función y presenta el token del boleto. La base comprueba estado, función, ventana horaria y acreditación cuando la categoría lo requiere. El primer ingreso válido pasa el boleto a Usado y registra el intento; el siguiente se rechaza.</w:t>
      </w:r>
    </w:p>
    <w:p>
      <w:pPr>
        <w:spacing w:line="260" w:lineRule="exact" w:before="0" w:after="80"/>
      </w:pPr>
      <w:r>
        <w:rPr>
          <w:rFonts w:ascii="Arial" w:hAnsi="Arial"/>
          <w:color w:val="000000"/>
          <w:sz w:val="21"/>
        </w:rPr>
        <w:t>La ventana acordada comprende 30 minutos antes y 15 después del inicio. Un boleto de una función futura lejana puede venderse y, aun así, no estar habilitado para entrar. Los intentos inválidos también quedan registrados sin consumir el boleto.</w:t>
      </w:r>
    </w:p>
    <w:p>
      <w:pPr>
        <w:pStyle w:val="Heading3"/>
        <w:spacing w:line="260" w:lineRule="exact" w:before="160" w:after="60"/>
      </w:pPr>
      <w:r>
        <w:rPr>
          <w:rFonts w:ascii="Arial" w:hAnsi="Arial"/>
          <w:color w:val="000000"/>
          <w:sz w:val="21"/>
        </w:rPr>
        <w:t>Reembolsos y ajustes</w:t>
      </w:r>
    </w:p>
    <w:p>
      <w:pPr>
        <w:spacing w:line="260" w:lineRule="exact" w:before="0" w:after="80"/>
      </w:pPr>
      <w:r>
        <w:rPr>
          <w:rFonts w:ascii="Arial" w:hAnsi="Arial"/>
          <w:color w:val="000000"/>
          <w:sz w:val="21"/>
        </w:rPr>
        <w:t>La solicitud identifica compra y boletos. El administrador decide según la política ordinaria o una excepción con motivo; B ejecuta la devolución y C conserva la autorización. Un reembolso parcial anula solo los boletos seleccionados y libera esos asientos. Un boleto usado no se devuelve a Emitido.</w:t>
      </w:r>
    </w:p>
    <w:p>
      <w:pPr>
        <w:spacing w:line="260" w:lineRule="exact" w:before="0" w:after="80"/>
      </w:pPr>
      <w:r>
        <w:rPr>
          <w:rFonts w:ascii="Arial" w:hAnsi="Arial"/>
          <w:color w:val="000000"/>
          <w:sz w:val="21"/>
        </w:rPr>
        <w:t>La cortesía y el cambio de asiento utilizan el mismo inventario y auditoría. Un cambio no puede ocupar un asiento incompatible ni alterar la historia financiera sin control. Si el ingreso y el reembolso compiten, solo la transición que obtiene el estado válido puede completarse.</w:t>
      </w:r>
    </w:p>
    <w:p>
      <w:pPr>
        <w:pStyle w:val="Heading3"/>
        <w:spacing w:line="260" w:lineRule="exact" w:before="160" w:after="60"/>
      </w:pPr>
      <w:r>
        <w:rPr>
          <w:rFonts w:ascii="Arial" w:hAnsi="Arial"/>
          <w:color w:val="000000"/>
          <w:sz w:val="21"/>
        </w:rPr>
        <w:t>Permisos por rol</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776"/>
      </w:tblGrid>
      <w:tr>
        <w:trPr>
          <w:cantSplit/>
          <w:tblHeader/>
        </w:trPr>
        <w:tc>
          <w:tcPr>
            <w:tcW w:type="dxa" w:w="2160"/>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Rol</w:t>
            </w:r>
          </w:p>
        </w:tc>
        <w:tc>
          <w:tcPr>
            <w:tcW w:type="dxa" w:w="777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Acciones relevantes habilitadas</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Cliente</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Compra propia, boletos propios y solicitud de reembolso.</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Taquillero</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Venta presencial para cliente y consulta de la venta atendida.</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Operador de puerta</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Validación de ingreso.</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Contador</w:t>
            </w:r>
          </w:p>
        </w:tc>
        <w:tc>
          <w:tcPr>
            <w:tcW w:type="dxa" w:w="777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Tarifas de lectura, reportes y auditoría.</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Administrador</w:t>
            </w:r>
          </w:p>
        </w:tc>
        <w:tc>
          <w:tcPr>
            <w:tcW w:type="dxa" w:w="777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Catálogo, tarifas, políticas, resolución y excepción de reembolso, cortesías y</w:t>
              <w:br/>
              <w:t>cambio de asiento.</w:t>
            </w:r>
          </w:p>
        </w:tc>
      </w:tr>
    </w:tbl>
    <w:p>
      <w:pPr>
        <w:spacing w:line="260" w:lineRule="exact" w:before="0" w:after="80"/>
      </w:pPr>
    </w:p>
    <w:p>
      <w:pPr>
        <w:spacing w:line="260" w:lineRule="exact" w:before="0" w:after="80"/>
      </w:pPr>
      <w:r>
        <w:rPr>
          <w:rFonts w:ascii="Arial" w:hAnsi="Arial"/>
          <w:color w:val="000000"/>
          <w:sz w:val="21"/>
        </w:rPr>
        <w:t>La matriz instalada contiene 28 asociaciones de rol y acción. También existe permiso de administrar usuarios; su presencia en la base no significa que haya una pantalla completa de gestión de cuentas. El administrador no hereda todas las operaciones de cliente o puerta.</w:t>
      </w:r>
    </w:p>
    <w:p>
      <w:pPr>
        <w:spacing w:line="260" w:lineRule="exact" w:before="0" w:after="80"/>
      </w:pPr>
      <w:r>
        <w:rPr>
          <w:rFonts w:ascii="Arial" w:hAnsi="Arial"/>
          <w:color w:val="000000"/>
          <w:sz w:val="21"/>
        </w:rPr>
        <w:t>La sesión aporta el actor y el servidor comprueba permisos en cada operación. Los formularios incluyen protección CSRF. Las bitácoras rechazan actualización, borrado y TRUNCATE ordinarios; un propietario o superusuario sigue siendo una cuenta con facultades distintas y no representa una garantía de archivo inmutable.</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Interfaz integrada</w:t>
      </w:r>
    </w:p>
    <w:p>
      <w:pPr>
        <w:spacing w:line="260" w:lineRule="exact" w:before="0" w:after="80"/>
      </w:pPr>
      <w:r>
        <w:rPr>
          <w:rFonts w:ascii="Arial" w:hAnsi="Arial"/>
          <w:color w:val="000000"/>
          <w:sz w:val="21"/>
        </w:rPr>
        <w:t>La aplicación utiliza una navegación común. Cartelera es pública; ventas, reportes y administración dependen de sesión y permisos. La disponibilidad se refresca periódicamente y se revalida en la transacción; el color del mapa no otorga por sí solo un asiento.</w:t>
      </w:r>
    </w:p>
    <w:p>
      <w:pPr>
        <w:keepNext/>
        <w:spacing w:line="260" w:lineRule="exact" w:before="0" w:after="80"/>
      </w:pPr>
      <w:r>
        <w:rPr>
          <w:rFonts w:ascii="Arial" w:hAnsi="Arial"/>
          <w:color w:val="000000"/>
          <w:sz w:val="21"/>
        </w:rPr>
        <w:drawing>
          <wp:inline xmlns:a="http://schemas.openxmlformats.org/drawingml/2006/main" xmlns:pic="http://schemas.openxmlformats.org/drawingml/2006/picture">
            <wp:extent cx="6172200" cy="3473997"/>
            <wp:docPr id="2" name="Picture 2"/>
            <wp:cNvGraphicFramePr>
              <a:graphicFrameLocks noChangeAspect="1"/>
            </wp:cNvGraphicFramePr>
            <a:graphic>
              <a:graphicData uri="http://schemas.openxmlformats.org/drawingml/2006/picture">
                <pic:pic>
                  <pic:nvPicPr>
                    <pic:cNvPr id="0" name="mapa.png"/>
                    <pic:cNvPicPr/>
                  </pic:nvPicPr>
                  <pic:blipFill>
                    <a:blip r:embed="rId11"/>
                    <a:stretch>
                      <a:fillRect/>
                    </a:stretch>
                  </pic:blipFill>
                  <pic:spPr>
                    <a:xfrm>
                      <a:off x="0" y="0"/>
                      <a:ext cx="6172200" cy="3473997"/>
                    </a:xfrm>
                    <a:prstGeom prst="rect"/>
                  </pic:spPr>
                </pic:pic>
              </a:graphicData>
            </a:graphic>
          </wp:inline>
        </w:drawing>
      </w:r>
    </w:p>
    <w:p>
      <w:pPr>
        <w:spacing w:after="80" w:line="260" w:lineRule="exact" w:before="0"/>
      </w:pPr>
      <w:r>
        <w:rPr>
          <w:rFonts w:ascii="Arial" w:hAnsi="Arial"/>
          <w:i/>
          <w:color w:val="000000"/>
          <w:sz w:val="21"/>
        </w:rPr>
        <w:t>Figura 2 Mapa de asientos del entorno de integración con datos sintéticos</w:t>
      </w:r>
    </w:p>
    <w:p>
      <w:pPr>
        <w:spacing w:line="260" w:lineRule="exact" w:before="0" w:after="80"/>
      </w:pPr>
      <w:r>
        <w:rPr>
          <w:rFonts w:ascii="Arial" w:hAnsi="Arial"/>
          <w:color w:val="000000"/>
          <w:sz w:val="21"/>
        </w:rPr>
        <w:t>La captura muestra cuatro asientos disponibles, selección de categoría y límite de seis. En el entorno de ensayo se comprobó también la reserva y el cambio de disponibilidad. Esta imagen ilustra la interfaz y no representa una compra real en p2.</w:t>
      </w:r>
    </w:p>
    <w:p>
      <w:pPr>
        <w:spacing w:line="260" w:lineRule="exact" w:before="0" w:after="80"/>
      </w:pPr>
      <w:r>
        <w:rPr>
          <w:rFonts w:ascii="Arial" w:hAnsi="Arial"/>
          <w:i/>
          <w:color w:val="000000"/>
          <w:sz w:val="21"/>
        </w:rPr>
        <w:t>[CAPTURA E04 PENDIENTE] Mapa durante una reserva que muestre selección o bloqueo y temporizador. Complementa la vista disponible anterior.</w:t>
      </w:r>
    </w:p>
    <w:p>
      <w:pPr>
        <w:spacing w:line="260" w:lineRule="exact" w:before="0" w:after="80"/>
      </w:pPr>
      <w:r>
        <w:rPr>
          <w:rFonts w:ascii="Arial" w:hAnsi="Arial"/>
          <w:color w:val="000000"/>
          <w:sz w:val="21"/>
        </w:rPr>
        <w:t>El módulo de pago resume la cotización y permite simular el resultado. La confirmación presenta comprobante y QR; el panel administrativo reúne ocupación, recaudación, pagos y auditoría. Las capturas pendientes se incorporarán con datos de práctica y sin credenciales privadas.</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Pantallas de reportes y puerta</w:t>
      </w:r>
    </w:p>
    <w:p>
      <w:pPr>
        <w:keepNext/>
        <w:spacing w:line="260" w:lineRule="exact" w:before="0" w:after="80"/>
      </w:pPr>
      <w:r>
        <w:rPr>
          <w:rFonts w:ascii="Arial" w:hAnsi="Arial"/>
          <w:color w:val="000000"/>
          <w:sz w:val="21"/>
        </w:rPr>
        <w:drawing>
          <wp:inline xmlns:a="http://schemas.openxmlformats.org/drawingml/2006/main" xmlns:pic="http://schemas.openxmlformats.org/drawingml/2006/picture">
            <wp:extent cx="5852160" cy="3293864"/>
            <wp:docPr id="3" name="Picture 3"/>
            <wp:cNvGraphicFramePr>
              <a:graphicFrameLocks noChangeAspect="1"/>
            </wp:cNvGraphicFramePr>
            <a:graphic>
              <a:graphicData uri="http://schemas.openxmlformats.org/drawingml/2006/picture">
                <pic:pic>
                  <pic:nvPicPr>
                    <pic:cNvPr id="0" name="reportes.png"/>
                    <pic:cNvPicPr/>
                  </pic:nvPicPr>
                  <pic:blipFill>
                    <a:blip r:embed="rId12"/>
                    <a:stretch>
                      <a:fillRect/>
                    </a:stretch>
                  </pic:blipFill>
                  <pic:spPr>
                    <a:xfrm>
                      <a:off x="0" y="0"/>
                      <a:ext cx="5852160" cy="3293864"/>
                    </a:xfrm>
                    <a:prstGeom prst="rect"/>
                  </pic:spPr>
                </pic:pic>
              </a:graphicData>
            </a:graphic>
          </wp:inline>
        </w:drawing>
      </w:r>
    </w:p>
    <w:p>
      <w:pPr>
        <w:spacing w:after="80" w:line="260" w:lineRule="exact" w:before="0"/>
      </w:pPr>
      <w:r>
        <w:rPr>
          <w:rFonts w:ascii="Arial" w:hAnsi="Arial"/>
          <w:i/>
          <w:color w:val="000000"/>
          <w:sz w:val="21"/>
        </w:rPr>
        <w:t>Figura 3 Encabezado y filtros del dashboard de integración</w:t>
      </w:r>
    </w:p>
    <w:p>
      <w:pPr>
        <w:spacing w:line="260" w:lineRule="exact" w:before="0" w:after="80"/>
      </w:pPr>
      <w:r>
        <w:rPr>
          <w:rFonts w:ascii="Arial" w:hAnsi="Arial"/>
          <w:color w:val="000000"/>
          <w:sz w:val="21"/>
        </w:rPr>
        <w:t>Esta captura muestra acceso al dashboard y métricas sin ventas del entorno sintético. No sustituye el resultado de las consultas con compras, devoluciones y porcentajes.</w:t>
      </w:r>
    </w:p>
    <w:p>
      <w:pPr>
        <w:keepNext/>
        <w:spacing w:line="260" w:lineRule="exact" w:before="0" w:after="80"/>
      </w:pPr>
      <w:r>
        <w:rPr>
          <w:rFonts w:ascii="Arial" w:hAnsi="Arial"/>
          <w:color w:val="000000"/>
          <w:sz w:val="21"/>
        </w:rP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puerta.png"/>
                    <pic:cNvPicPr/>
                  </pic:nvPicPr>
                  <pic:blipFill>
                    <a:blip r:embed="rId13"/>
                    <a:stretch>
                      <a:fillRect/>
                    </a:stretch>
                  </pic:blipFill>
                  <pic:spPr>
                    <a:xfrm>
                      <a:off x="0" y="0"/>
                      <a:ext cx="5852160" cy="3291840"/>
                    </a:xfrm>
                    <a:prstGeom prst="rect"/>
                  </pic:spPr>
                </pic:pic>
              </a:graphicData>
            </a:graphic>
          </wp:inline>
        </w:drawing>
      </w:r>
    </w:p>
    <w:p>
      <w:pPr>
        <w:spacing w:after="80" w:line="260" w:lineRule="exact" w:before="0"/>
      </w:pPr>
      <w:r>
        <w:rPr>
          <w:rFonts w:ascii="Arial" w:hAnsi="Arial"/>
          <w:i/>
          <w:color w:val="000000"/>
          <w:sz w:val="21"/>
        </w:rPr>
        <w:t>Figura 4 Formulario de ingreso con cuenta de operador</w:t>
      </w:r>
    </w:p>
    <w:p>
      <w:pPr>
        <w:spacing w:line="260" w:lineRule="exact" w:before="0" w:after="80"/>
      </w:pPr>
      <w:r>
        <w:rPr>
          <w:rFonts w:ascii="Arial" w:hAnsi="Arial"/>
          <w:color w:val="000000"/>
          <w:sz w:val="21"/>
        </w:rPr>
        <w:t>El formulario recoge función, token, dispositivo y acreditación. La captura no muestra un ingreso aprobado; la aceptación única se respalda en las pruebas automatizadas y se completará con las capturas de la demostración.</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Consultas analíticas</w:t>
      </w:r>
    </w:p>
    <w:p>
      <w:pPr>
        <w:pStyle w:val="Heading3"/>
        <w:spacing w:line="260" w:lineRule="exact" w:before="160" w:after="60"/>
      </w:pPr>
      <w:r>
        <w:rPr>
          <w:rFonts w:ascii="Arial" w:hAnsi="Arial"/>
          <w:color w:val="000000"/>
          <w:sz w:val="21"/>
        </w:rPr>
        <w:t>Ocupación y recaudación por función</w:t>
      </w:r>
    </w:p>
    <w:p>
      <w:pPr>
        <w:spacing w:line="260" w:lineRule="exact" w:before="0" w:after="80"/>
      </w:pPr>
      <w:r>
        <w:rPr>
          <w:rFonts w:ascii="Arial" w:hAnsi="Arial"/>
          <w:color w:val="000000"/>
          <w:sz w:val="21"/>
        </w:rPr>
        <w:t>El reporte cuenta capacidad física y boletos Emitido o Usado, excluyendo los Anulado de la ocupación. Separa bruto, devuelto y neto y permite funciones sin ventas. Las agregaciones se realizan antes de unir para no multiplicar importes.</w:t>
      </w:r>
    </w:p>
    <w:p>
      <w:pPr>
        <w:spacing w:line="260" w:lineRule="exact" w:before="0" w:after="80"/>
      </w:pPr>
      <w:r>
        <w:rPr>
          <w:rFonts w:ascii="Arial" w:hAnsi="Arial"/>
          <w:color w:val="000000"/>
          <w:sz w:val="21"/>
        </w:rPr>
        <w:t>La prueba de reembolso parcial verifica un caso con un boleto vigente, bruto USD 16, devuelto USD 8 y neto USD 8. Son resultados de datos sintéticos y del método test_reembolso_parcial_reventa_y_reportes, no ingresos reales del proyecto.</w:t>
      </w:r>
    </w:p>
    <w:p>
      <w:pPr>
        <w:pStyle w:val="Heading3"/>
        <w:spacing w:line="260" w:lineRule="exact" w:before="160" w:after="60"/>
      </w:pPr>
      <w:r>
        <w:rPr>
          <w:rFonts w:ascii="Arial" w:hAnsi="Arial"/>
          <w:color w:val="000000"/>
          <w:sz w:val="21"/>
        </w:rPr>
        <w:t>Top de películas y métodos de pago</w:t>
      </w:r>
    </w:p>
    <w:p>
      <w:pPr>
        <w:spacing w:line="260" w:lineRule="exact" w:before="0" w:after="80"/>
      </w:pPr>
      <w:r>
        <w:rPr>
          <w:rFonts w:ascii="Arial" w:hAnsi="Arial"/>
          <w:color w:val="000000"/>
          <w:sz w:val="21"/>
        </w:rPr>
        <w:t>El top agrupa por película y cuenta boletos de las últimas 168 horas, usando la emisión y excluyendo anulados. Las cortesías cuentan como demanda con recaudación cero. El desempate se resuelve por identificador de película.</w:t>
      </w:r>
    </w:p>
    <w:p>
      <w:pPr>
        <w:spacing w:line="260" w:lineRule="exact" w:before="0" w:after="80"/>
      </w:pPr>
      <w:r>
        <w:rPr>
          <w:rFonts w:ascii="Arial" w:hAnsi="Arial"/>
          <w:color w:val="000000"/>
          <w:sz w:val="21"/>
        </w:rPr>
        <w:t>El reporte de métodos calcula compras y montos y sus porcentajes. Solo usa pagos aprobados para no inflar preferencias por rechazos o reintentos. La ventana y el corte se mantienen consistentes.</w:t>
      </w:r>
    </w:p>
    <w:p>
      <w:pPr>
        <w:pStyle w:val="Heading3"/>
        <w:spacing w:line="260" w:lineRule="exact" w:before="160" w:after="60"/>
      </w:pPr>
      <w:r>
        <w:rPr>
          <w:rFonts w:ascii="Arial" w:hAnsi="Arial"/>
          <w:color w:val="000000"/>
          <w:sz w:val="21"/>
        </w:rPr>
        <w:t>Auditoría por administrador</w:t>
      </w:r>
    </w:p>
    <w:p>
      <w:pPr>
        <w:spacing w:line="260" w:lineRule="exact" w:before="0" w:after="80"/>
      </w:pPr>
      <w:r>
        <w:rPr>
          <w:rFonts w:ascii="Arial" w:hAnsi="Arial"/>
          <w:color w:val="000000"/>
          <w:sz w:val="21"/>
        </w:rPr>
        <w:t>La consulta agrupa modificaciones, cortesías, reembolsos y otros eventos críticos por administrador durante la ventana definida, con 720 horas como mes móvil. Permite complementar el agregado con el detalle.</w:t>
      </w:r>
    </w:p>
    <w:p>
      <w:pPr>
        <w:spacing w:line="260" w:lineRule="exact" w:before="0" w:after="80"/>
      </w:pPr>
      <w:r>
        <w:rPr>
          <w:rFonts w:ascii="Arial" w:hAnsi="Arial"/>
          <w:color w:val="000000"/>
          <w:sz w:val="21"/>
        </w:rPr>
        <w:t>Las consultas se pueden ejecutar directamente mediante estas funciones, sustituyendo el identificador por el de una cuenta autorizada:</w:t>
      </w:r>
    </w:p>
    <w:p>
      <w:pPr>
        <w:spacing w:line="260" w:lineRule="exact" w:before="0" w:after="80"/>
      </w:pPr>
      <w:r>
        <w:rPr>
          <w:rFonts w:ascii="Arial" w:hAnsi="Arial"/>
          <w:color w:val="000000"/>
          <w:sz w:val="21"/>
        </w:rPr>
        <w:t>SELECT * FROM reporte_ocupacion_recaudacion(:id_usuario, :id_funcion);</w:t>
      </w:r>
    </w:p>
    <w:p>
      <w:pPr>
        <w:spacing w:line="260" w:lineRule="exact" w:before="0" w:after="80"/>
      </w:pPr>
      <w:r>
        <w:rPr>
          <w:rFonts w:ascii="Arial" w:hAnsi="Arial"/>
          <w:color w:val="000000"/>
          <w:sz w:val="21"/>
        </w:rPr>
        <w:t>SELECT * FROM reporte_top5_peliculas_semana(:id_usuario);</w:t>
      </w:r>
    </w:p>
    <w:p>
      <w:pPr>
        <w:spacing w:line="260" w:lineRule="exact" w:before="0" w:after="80"/>
      </w:pPr>
      <w:r>
        <w:rPr>
          <w:rFonts w:ascii="Arial" w:hAnsi="Arial"/>
          <w:color w:val="000000"/>
          <w:sz w:val="21"/>
        </w:rPr>
        <w:t>SELECT * FROM reporte_metodos_pago(:id_usuario);</w:t>
      </w:r>
    </w:p>
    <w:p>
      <w:pPr>
        <w:spacing w:line="260" w:lineRule="exact" w:before="0" w:after="80"/>
      </w:pPr>
      <w:r>
        <w:rPr>
          <w:rFonts w:ascii="Arial" w:hAnsi="Arial"/>
          <w:color w:val="000000"/>
          <w:sz w:val="21"/>
        </w:rPr>
        <w:t>SELECT * FROM reporte_auditoria_por_administrador(:id_usuario);</w:t>
      </w:r>
    </w:p>
    <w:p>
      <w:pPr>
        <w:spacing w:line="260" w:lineRule="exact" w:before="0" w:after="80"/>
      </w:pPr>
      <w:r>
        <w:rPr>
          <w:rFonts w:ascii="Arial" w:hAnsi="Arial"/>
          <w:color w:val="000000"/>
          <w:sz w:val="21"/>
        </w:rPr>
        <w:t>Los parámetros con dos puntos son entradas del cliente SQL y no identificadores fijos ni una autorización alternativa. Las definiciones SQL completas se conservan en el instalador y en c04_reportes.sql. El instalador conserva el SQL completo de esas consultas para revisión.</w:t>
      </w:r>
    </w:p>
    <w:p>
      <w:pPr>
        <w:spacing w:line="260" w:lineRule="exact" w:before="0" w:after="80"/>
      </w:pPr>
      <w:r>
        <w:rPr>
          <w:rFonts w:ascii="Arial" w:hAnsi="Arial"/>
          <w:i/>
          <w:color w:val="000000"/>
          <w:sz w:val="21"/>
        </w:rPr>
        <w:t>[CAPTURA E06 PENDIENTE] Resultados de las cuatro consultas en PostgreSQL con datos y cortes identificables. El dashboard complementa esta evidencia.</w:t>
      </w:r>
    </w:p>
    <w:p>
      <w:pPr>
        <w:spacing w:line="260" w:lineRule="exact" w:before="0" w:after="80"/>
      </w:pPr>
      <w:r>
        <w:rPr>
          <w:rFonts w:ascii="Arial" w:hAnsi="Arial"/>
          <w:color w:val="000000"/>
          <w:sz w:val="21"/>
        </w:rPr>
        <w:t>La conciliación con depósitos reales, liquidación de impuestos y distribuidoras y cancelación masiva por función se mantienen como procesos a completar o diseñar; las cuatro consultas no equivalen a una integración bancaria real.</w:t>
      </w:r>
    </w:p>
    <w:p>
      <w:pPr>
        <w:spacing w:line="260" w:lineRule="exact" w:before="0" w:after="80"/>
      </w:pPr>
      <w:r>
        <w:rPr>
          <w:rFonts w:ascii="Arial" w:hAnsi="Arial"/>
          <w:color w:val="000000"/>
          <w:sz w:val="21"/>
        </w:rPr>
        <w:br w:type="page"/>
      </w:r>
    </w:p>
    <w:p>
      <w:pPr>
        <w:pStyle w:val="Heading1"/>
        <w:spacing w:line="380" w:lineRule="exact" w:before="200" w:after="100"/>
      </w:pPr>
      <w:r>
        <w:rPr>
          <w:rFonts w:ascii="Arial" w:hAnsi="Arial"/>
          <w:color w:val="000000"/>
          <w:sz w:val="32"/>
        </w:rPr>
        <w:t>8 Implementación de pruebas y resultados</w:t>
      </w:r>
    </w:p>
    <w:p>
      <w:pPr>
        <w:pStyle w:val="Heading2"/>
        <w:spacing w:line="280" w:lineRule="exact" w:before="160" w:after="60"/>
      </w:pPr>
      <w:r>
        <w:rPr>
          <w:rFonts w:ascii="Arial" w:hAnsi="Arial"/>
          <w:color w:val="000000"/>
          <w:sz w:val="23"/>
        </w:rPr>
        <w:t>Entorno y aislamiento</w:t>
      </w:r>
    </w:p>
    <w:p>
      <w:pPr>
        <w:spacing w:line="260" w:lineRule="exact" w:before="0" w:after="80"/>
      </w:pPr>
      <w:r>
        <w:rPr>
          <w:rFonts w:ascii="Arial" w:hAnsi="Arial"/>
          <w:color w:val="000000"/>
          <w:sz w:val="21"/>
        </w:rPr>
        <w:t>La evidencia conservada corresponde a Python 3.14.7, PostgreSQL 18.6, Flask 3.1.3 y psycopg 3.3.6. Las suites crean esquemas temporales propios, limitan su búsqueda a ese esquema y usan conexiones independientes en las carreras. Al terminar se eliminan los esquemas de ensayo.</w:t>
      </w:r>
    </w:p>
    <w:p>
      <w:pPr>
        <w:spacing w:line="260" w:lineRule="exact" w:before="0" w:after="80"/>
      </w:pPr>
      <w:r>
        <w:rPr>
          <w:rFonts w:ascii="Arial" w:hAnsi="Arial"/>
          <w:color w:val="000000"/>
          <w:sz w:val="21"/>
        </w:rPr>
        <w:t>La revisión del informe consulta metadatos en modo de solo lectura. No vuelve a ejecutar compras ni cambia la base personal. Los resultados de las suites se citan de sus salidas registradas; no se presentan como una nueva ejecución realizada al redactar.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888"/>
        <w:gridCol w:w="4032"/>
      </w:tblGrid>
      <w:tr>
        <w:trPr>
          <w:cantSplit/>
          <w:tblHeader/>
        </w:trPr>
        <w:tc>
          <w:tcPr>
            <w:tcW w:type="dxa" w:w="201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Suite</w:t>
            </w:r>
          </w:p>
        </w:tc>
        <w:tc>
          <w:tcPr>
            <w:tcW w:type="dxa" w:w="3888"/>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Pruebas aprobadas</w:t>
            </w:r>
          </w:p>
        </w:tc>
        <w:tc>
          <w:tcPr>
            <w:tcW w:type="dxa" w:w="403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Alcance</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verificar_a02</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11</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Catálogo, lotes, zona horaria y</w:t>
              <w:br/>
              <w:t>programación.</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verificar_cartelera</w:t>
              <w:br/>
              <w:t>_a03</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5</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Funciones futuras/activas y filtros.</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verificar_precios_</w:t>
              <w:br/>
              <w:t>a03</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11</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Tarifas, condiciones y vigencias.</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verificar_segurida</w:t>
              <w:br/>
              <w:t>d_a</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15</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Sesión, CSRF, permisos y auditoría.</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verificar_compatib</w:t>
              <w:br/>
              <w:t>ilidad_c03</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5</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Compatibilidad de mecanismos de C.</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verificar_salas_a0</w:t>
              <w:br/>
              <w:t>4</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17</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Protección y coordinación de</w:t>
              <w:br/>
              <w:t>distribución.</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verificar_integraci</w:t>
              <w:br/>
              <w:t>on_b_a04</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10</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Reserva y pago reales de B con A.</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verificar_integraci</w:t>
              <w:br/>
              <w:t>on_global</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23</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Flujo completo de A/B/C.</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Total</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97</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Ocho salidas aprobadas.</w:t>
            </w:r>
          </w:p>
        </w:tc>
      </w:tr>
    </w:tbl>
    <w:p>
      <w:pPr>
        <w:spacing w:line="260" w:lineRule="exact" w:before="0" w:after="80"/>
      </w:pPr>
    </w:p>
    <w:p>
      <w:pPr>
        <w:pStyle w:val="Heading2"/>
        <w:spacing w:line="280" w:lineRule="exact" w:before="160" w:after="60"/>
      </w:pPr>
      <w:r>
        <w:rPr>
          <w:rFonts w:ascii="Arial" w:hAnsi="Arial"/>
          <w:color w:val="000000"/>
          <w:sz w:val="23"/>
        </w:rPr>
        <w:t>Evidencia y reproducción</w:t>
      </w:r>
    </w:p>
    <w:p>
      <w:pPr>
        <w:spacing w:line="260" w:lineRule="exact" w:before="0" w:after="80"/>
      </w:pPr>
      <w:r>
        <w:rPr>
          <w:rFonts w:ascii="Arial" w:hAnsi="Arial"/>
          <w:color w:val="000000"/>
          <w:sz w:val="21"/>
        </w:rPr>
        <w:t>Las salidas completas se encuentran en docs/integracion/evidencias. Cada una identifica métodos, número de casos y resultado OK. Las suites se ejecutan con el Python del entorno en dev; las de compatibilidad y protección reciben el SQL de C-03 incluido en el repositorio.</w:t>
      </w:r>
    </w:p>
    <w:p>
      <w:pPr>
        <w:spacing w:line="260" w:lineRule="exact" w:before="0" w:after="80"/>
      </w:pPr>
      <w:r>
        <w:rPr>
          <w:rFonts w:ascii="Arial" w:hAnsi="Arial"/>
          <w:color w:val="000000"/>
          <w:sz w:val="21"/>
        </w:rPr>
        <w:t>Se comprobó también que la actualización desde A/C conservase datos y contraseñas y que una reinstalación incompatible se detenga. Esto no equivale a un simulacro de recuperación ante desastre ni a una instalación repetida en otra computadora.</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Casos de integridad y concurrencia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888"/>
        <w:gridCol w:w="4032"/>
      </w:tblGrid>
      <w:tr>
        <w:trPr>
          <w:cantSplit/>
          <w:tblHeader/>
        </w:trPr>
        <w:tc>
          <w:tcPr>
            <w:tcW w:type="dxa" w:w="201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Caso</w:t>
            </w:r>
          </w:p>
        </w:tc>
        <w:tc>
          <w:tcPr>
            <w:tcW w:type="dxa" w:w="3888"/>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Precondición y operación</w:t>
            </w:r>
          </w:p>
        </w:tc>
        <w:tc>
          <w:tcPr>
            <w:tcW w:type="dxa" w:w="403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Resultado registrado</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Horarios y</w:t>
              <w:br/>
              <w:t>limpieza</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Función válida; insertar un cruce o</w:t>
              <w:br/>
              <w:t>dejar menos de 15 minutos.</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Rechazo; límite exacto permitido.</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Lote duplicado</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Un asiento ya existe dentro del lote</w:t>
              <w:br/>
              <w:t>solicitado.</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Reversión completa sin filas parciales.</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Tarifa ambigua</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Vigencias superpuestas para la</w:t>
              <w:br/>
              <w:t>misma combinación.</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Rechazo, incluso con dos altas</w:t>
              <w:br/>
              <w:t>competidoras.</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Promoción</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Dos entradas a USD 8 en miércoles y</w:t>
              <w:br/>
              <w:t>jueves elegibles.</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Miércoles USD 8; jueves USD 16.</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Cotización</w:t>
              <w:br/>
              <w:t>histórica</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Reservar y cambiar luego la tarifa de</w:t>
              <w:br/>
              <w:t>catálogo.</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Pago conserva el precio reservado.</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Pago y</w:t>
              <w:br/>
              <w:t>vencimiento</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Rechazo, expiración o pago tardío.</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 se emite boleto y se libera según</w:t>
              <w:br/>
              <w:t>estado.</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QR y acreditación</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Boleto correcto, repetido, de otra</w:t>
              <w:br/>
              <w:t>función o sin credencial.</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Un ingreso válido; demás intentos</w:t>
              <w:br/>
              <w:t>rechazados.</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Devolución</w:t>
              <w:br/>
              <w:t>parcial</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Compra con dos boletos sin usar;</w:t>
              <w:br/>
              <w:t>devolver uno.</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Anula y libera solo el elegido, preserva</w:t>
              <w:br/>
              <w:t>historia.</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Auditoría fallida</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Provocar fallo al registrar una</w:t>
              <w:br/>
              <w:t>cortesía o cambio.</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Reversión de la operación de negocio.</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Propiedad y</w:t>
              <w:br/>
              <w:t>permisos</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Consultar QR ajeno o enviar</w:t>
              <w:br/>
              <w:t>formulario sin permiso/CSRF.</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Denegación del servidor.</w:t>
            </w:r>
          </w:p>
        </w:tc>
      </w:tr>
    </w:tbl>
    <w:p>
      <w:pPr>
        <w:spacing w:line="260" w:lineRule="exact" w:before="0" w:after="80"/>
      </w:pPr>
    </w:p>
    <w:p>
      <w:pPr>
        <w:pStyle w:val="Heading3"/>
        <w:spacing w:line="260" w:lineRule="exact" w:before="160" w:after="60"/>
      </w:pPr>
      <w:r>
        <w:rPr>
          <w:rFonts w:ascii="Arial" w:hAnsi="Arial"/>
          <w:color w:val="000000"/>
          <w:sz w:val="21"/>
        </w:rPr>
        <w:t>Carreras comprobadas</w:t>
      </w:r>
    </w:p>
    <w:p>
      <w:pPr>
        <w:spacing w:line="260" w:lineRule="exact" w:before="0" w:after="80"/>
      </w:pPr>
      <w:r>
        <w:rPr>
          <w:rFonts w:ascii="Arial" w:hAnsi="Arial"/>
          <w:color w:val="000000"/>
          <w:sz w:val="21"/>
        </w:rPr>
        <w:t>En 50 reservas simultáneas sobre el mismo asiento se obtuvo un éxito, 49 conflictos y una única reserva vigente. En 50 escaneos del mismo QR se obtuvo un ingreso, 49 rechazos y 50 registros de puerta.</w:t>
      </w:r>
    </w:p>
    <w:p>
      <w:pPr>
        <w:spacing w:line="260" w:lineRule="exact" w:before="0" w:after="80"/>
      </w:pPr>
      <w:r>
        <w:rPr>
          <w:rFonts w:ascii="Arial" w:hAnsi="Arial"/>
          <w:color w:val="000000"/>
          <w:sz w:val="21"/>
        </w:rPr>
        <w:t>También se ejecutaron ambos órdenes de reserva y borrado de asiento. La operación incompatible espera y revalida sin dejar referencias rotas. La carrera de ingreso y reembolso produce un único ganador coherente con el estado final.</w:t>
      </w:r>
    </w:p>
    <w:p>
      <w:pPr>
        <w:spacing w:line="260" w:lineRule="exact" w:before="0" w:after="80"/>
      </w:pPr>
      <w:r>
        <w:rPr>
          <w:rFonts w:ascii="Arial" w:hAnsi="Arial"/>
          <w:color w:val="000000"/>
          <w:sz w:val="21"/>
        </w:rPr>
        <w:t>Las pruebas evidencian las operaciones y el aislamiento ensayados. No certifican todas las posibles escrituras administrativas ni que una infraestructura mundial soporte millones de usuarios. El guion de defensa prepara la demostración de los cinco procesos; el ensayo oral del equipo todavía debe realizarse.</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Rendimiento y consultas pesadas</w:t>
      </w:r>
    </w:p>
    <w:p>
      <w:pPr>
        <w:pStyle w:val="Heading3"/>
        <w:spacing w:line="260" w:lineRule="exact" w:before="160" w:after="60"/>
      </w:pPr>
      <w:r>
        <w:rPr>
          <w:rFonts w:ascii="Arial" w:hAnsi="Arial"/>
          <w:color w:val="000000"/>
          <w:sz w:val="21"/>
        </w:rPr>
        <w:t>Estado de la evidencia</w:t>
      </w:r>
    </w:p>
    <w:p>
      <w:pPr>
        <w:spacing w:line="260" w:lineRule="exact" w:before="0" w:after="80"/>
      </w:pPr>
      <w:r>
        <w:rPr>
          <w:rFonts w:ascii="Arial" w:hAnsi="Arial"/>
          <w:color w:val="000000"/>
          <w:sz w:val="21"/>
        </w:rPr>
        <w:t>La consigna exige comparar EXPLAIN ANALYZE antes y después de crear índices para disponibilidad y consultas analíticas. La integración actual conserva pruebas de corrección, pero todavía no reúne la comparación completa y conciliada sobre el esquema real con un volumen representativo.</w:t>
      </w:r>
    </w:p>
    <w:p>
      <w:pPr>
        <w:spacing w:line="260" w:lineRule="exact" w:before="0" w:after="80"/>
      </w:pPr>
      <w:r>
        <w:rPr>
          <w:rFonts w:ascii="Arial" w:hAnsi="Arial"/>
          <w:color w:val="000000"/>
          <w:sz w:val="21"/>
        </w:rPr>
        <w:t>Los archivos anteriores de B y C contienen propuestas de índices y ensayos de versiones previas. Sus resultados no se trasladan automáticamente a esta entrega porque cambiaron nombres, firmas, estados y relaciones. No se atribuye una reducción de tiempo sin un plan y una medición verificables.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2160"/>
        <w:gridCol w:w="2160"/>
        <w:gridCol w:w="3456"/>
      </w:tblGrid>
      <w:tr>
        <w:trPr>
          <w:cantSplit/>
          <w:tblHeader/>
        </w:trPr>
        <w:tc>
          <w:tcPr>
            <w:tcW w:type="dxa" w:w="2160"/>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Consulta o grupo</w:t>
            </w:r>
          </w:p>
        </w:tc>
        <w:tc>
          <w:tcPr>
            <w:tcW w:type="dxa" w:w="2160"/>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Plan anterior</w:t>
            </w:r>
          </w:p>
        </w:tc>
        <w:tc>
          <w:tcPr>
            <w:tcW w:type="dxa" w:w="2160"/>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Plan posterior</w:t>
            </w:r>
          </w:p>
        </w:tc>
        <w:tc>
          <w:tcPr>
            <w:tcW w:type="dxa" w:w="345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Resultado</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Disponibilidad por</w:t>
              <w:br/>
              <w:t>función</w:t>
            </w:r>
          </w:p>
        </w:tc>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Pendiente</w:t>
            </w:r>
          </w:p>
        </w:tc>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Pendiente</w:t>
            </w:r>
          </w:p>
        </w:tc>
        <w:tc>
          <w:tcPr>
            <w:tcW w:type="dxa" w:w="345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 medido en el conjunto final.</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Ocupación y</w:t>
              <w:br/>
              <w:t>recaudación</w:t>
            </w:r>
          </w:p>
        </w:tc>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Pendiente</w:t>
            </w:r>
          </w:p>
        </w:tc>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Pendiente</w:t>
            </w:r>
          </w:p>
        </w:tc>
        <w:tc>
          <w:tcPr>
            <w:tcW w:type="dxa" w:w="345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Correctitud comprobada;</w:t>
              <w:br/>
              <w:t>rendimiento pendiente.</w:t>
            </w:r>
          </w:p>
        </w:tc>
      </w:tr>
      <w:tr>
        <w:trPr>
          <w:cantSplit/>
        </w:trPr>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Top y métodos de</w:t>
              <w:br/>
              <w:t>pago</w:t>
            </w:r>
          </w:p>
        </w:tc>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Pendiente</w:t>
            </w:r>
          </w:p>
        </w:tc>
        <w:tc>
          <w:tcPr>
            <w:tcW w:type="dxa" w:w="2160"/>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Pendiente</w:t>
            </w:r>
          </w:p>
        </w:tc>
        <w:tc>
          <w:tcPr>
            <w:tcW w:type="dxa" w:w="345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Correctitud comprobada;</w:t>
              <w:br/>
              <w:t>rendimiento pendiente.</w:t>
            </w:r>
          </w:p>
        </w:tc>
      </w:tr>
      <w:tr>
        <w:trPr>
          <w:cantSplit/>
        </w:trPr>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Auditoría</w:t>
              <w:br/>
              <w:t>administrativa</w:t>
            </w:r>
          </w:p>
        </w:tc>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Pendiente</w:t>
            </w:r>
          </w:p>
        </w:tc>
        <w:tc>
          <w:tcPr>
            <w:tcW w:type="dxa" w:w="2160"/>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Pendiente</w:t>
            </w:r>
          </w:p>
        </w:tc>
        <w:tc>
          <w:tcPr>
            <w:tcW w:type="dxa" w:w="345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Falta comparación reproducible.</w:t>
            </w:r>
          </w:p>
        </w:tc>
      </w:tr>
    </w:tbl>
    <w:p>
      <w:pPr>
        <w:spacing w:line="260" w:lineRule="exact" w:before="0" w:after="80"/>
      </w:pPr>
    </w:p>
    <w:p>
      <w:pPr>
        <w:pStyle w:val="Heading3"/>
        <w:spacing w:line="260" w:lineRule="exact" w:before="160" w:after="60"/>
      </w:pPr>
      <w:r>
        <w:rPr>
          <w:rFonts w:ascii="Arial" w:hAnsi="Arial"/>
          <w:color w:val="000000"/>
          <w:sz w:val="21"/>
        </w:rPr>
        <w:t>Método de cierre previsto</w:t>
      </w:r>
    </w:p>
    <w:p>
      <w:pPr>
        <w:spacing w:line="260" w:lineRule="exact" w:before="0" w:after="80"/>
      </w:pPr>
      <w:r>
        <w:rPr>
          <w:rFonts w:ascii="Arial" w:hAnsi="Arial"/>
          <w:color w:val="000000"/>
          <w:sz w:val="21"/>
        </w:rPr>
        <w:t>Se preparará un esquema de ensayo con volumen registrado y se conservarán consulta, parámetros, versión y recursos. Para cada consulta se guardará el plan antes y después, la definición del índice, filas estimadas/reales, recorrido y tiempo. Las estadísticas y condiciones deben ser comparables.</w:t>
      </w:r>
    </w:p>
    <w:p>
      <w:pPr>
        <w:spacing w:line="260" w:lineRule="exact" w:before="0" w:after="80"/>
      </w:pPr>
      <w:r>
        <w:rPr>
          <w:rFonts w:ascii="Arial" w:hAnsi="Arial"/>
          <w:color w:val="000000"/>
          <w:sz w:val="21"/>
        </w:rPr>
        <w:t>La tabla final distinguirá costo estimado y milisegundos. Si PostgreSQL elige Seq Scan para pocas filas, se registrará el resultado y se revisará el volumen; no se forzará una conclusión de mejora. La captura de la salida acompañará los archivos completos.</w:t>
      </w:r>
    </w:p>
    <w:p>
      <w:pPr>
        <w:spacing w:line="260" w:lineRule="exact" w:before="0" w:after="80"/>
      </w:pPr>
      <w:r>
        <w:rPr>
          <w:rFonts w:ascii="Arial" w:hAnsi="Arial"/>
          <w:i/>
          <w:color w:val="000000"/>
          <w:sz w:val="21"/>
        </w:rPr>
        <w:t>[CAPTURA E07 PENDIENTE] Comparación de planes antes y después. Se solicita después de ejecutar el ensayo; no basta capturar una instrucción sin su salida.</w:t>
      </w:r>
    </w:p>
    <w:p>
      <w:pPr>
        <w:pStyle w:val="Heading1"/>
        <w:spacing w:line="380" w:lineRule="exact" w:before="200" w:after="100"/>
      </w:pPr>
      <w:r>
        <w:rPr>
          <w:rFonts w:ascii="Arial" w:hAnsi="Arial"/>
          <w:color w:val="000000"/>
          <w:sz w:val="32"/>
        </w:rPr>
        <w:t>9 Operación y mantenimiento</w:t>
      </w:r>
    </w:p>
    <w:p>
      <w:pPr>
        <w:spacing w:line="260" w:lineRule="exact" w:before="0" w:after="80"/>
      </w:pPr>
      <w:r>
        <w:rPr>
          <w:rFonts w:ascii="Arial" w:hAnsi="Arial"/>
          <w:color w:val="000000"/>
          <w:sz w:val="21"/>
        </w:rPr>
        <w:t>El prototipo se inicia con iniciar.py o iniciar.cmd, que usa el entorno virtual sin activarlo e inicia mantenimiento de reservas. El servidor local trabaja en 127.0.0.1 con debug desactivado. Un despliegue público requiere servidor de aplicación, red y privilegios preparados para producción.</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Continuidad respaldos y privacidad</w:t>
      </w:r>
    </w:p>
    <w:p>
      <w:pPr>
        <w:pStyle w:val="Heading3"/>
        <w:spacing w:line="260" w:lineRule="exact" w:before="160" w:after="60"/>
      </w:pPr>
      <w:r>
        <w:rPr>
          <w:rFonts w:ascii="Arial" w:hAnsi="Arial"/>
          <w:color w:val="000000"/>
          <w:sz w:val="21"/>
        </w:rPr>
        <w:t>Objetivos y recuperación</w:t>
      </w:r>
    </w:p>
    <w:p>
      <w:pPr>
        <w:spacing w:line="260" w:lineRule="exact" w:before="0" w:after="80"/>
      </w:pPr>
      <w:r>
        <w:rPr>
          <w:rFonts w:ascii="Arial" w:hAnsi="Arial"/>
          <w:color w:val="000000"/>
          <w:sz w:val="21"/>
        </w:rPr>
        <w:t>La propuesta de operación adopta como metas RPO de hasta cinco segundos y recuperación inferior a cinco minutos para datos críticos. Son objetivos de diseño, no tiempos medidos en el prototipo ni garantías contratadas. Para corrupción lógica o reconstrucción total se requieren procedimientos y tiempos distintos.</w:t>
      </w:r>
    </w:p>
    <w:p>
      <w:pPr>
        <w:spacing w:line="260" w:lineRule="exact" w:before="0" w:after="80"/>
      </w:pPr>
      <w:r>
        <w:rPr>
          <w:rFonts w:ascii="Arial" w:hAnsi="Arial"/>
          <w:color w:val="000000"/>
          <w:sz w:val="21"/>
        </w:rPr>
        <w:t>La réplica ayuda a continuar servicio, el respaldo a volver a un estado anterior y el archivo a conservar historia. Una réplica puede copiar un borrado accidental y no sustituye el backup. La promoción de otra instancia debe aislar al primario anterior para impedir dos autoridades de escritura.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888"/>
        <w:gridCol w:w="4032"/>
      </w:tblGrid>
      <w:tr>
        <w:trPr>
          <w:cantSplit/>
          <w:tblHeader/>
        </w:trPr>
        <w:tc>
          <w:tcPr>
            <w:tcW w:type="dxa" w:w="201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Mecanismo</w:t>
              <w:br/>
              <w:t>propuesto</w:t>
            </w:r>
          </w:p>
        </w:tc>
        <w:tc>
          <w:tcPr>
            <w:tcW w:type="dxa" w:w="3888"/>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Frecuencia o retención</w:t>
            </w:r>
          </w:p>
        </w:tc>
        <w:tc>
          <w:tcPr>
            <w:tcW w:type="dxa" w:w="403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Propósito y límite</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WAL continuo</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Retención de 30 días</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Recuperación a un instante; pérdida</w:t>
              <w:br/>
              <w:t>depende de transmisión real.</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Respaldo base</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Semanal, cinco completos</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Punto de partida para restaurar.</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Incremental</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Diario, 30 días</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Reducir trabajo de restauración;</w:t>
              <w:br/>
              <w:t>requiere cadena válida.</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Volcado lógico</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Diario para esquema y catálogos</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Portabilidad; no proporciona PITR.</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Archivo de</w:t>
              <w:br/>
              <w:t>auditoría</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Retención mínima de 60 meses, dos</w:t>
              <w:br/>
              <w:t>copias</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Historia protegida; no contiene todo el</w:t>
              <w:br/>
              <w:t>estado operativo.</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Verificación</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Semanal y simulacros periódicos</w:t>
              <w:br/>
              <w:t>propuestos</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Restaurar y comprobar integridad y</w:t>
              <w:br/>
              <w:t>tiempos.</w:t>
            </w:r>
          </w:p>
        </w:tc>
      </w:tr>
    </w:tbl>
    <w:p>
      <w:pPr>
        <w:spacing w:line="260" w:lineRule="exact" w:before="0" w:after="80"/>
      </w:pPr>
    </w:p>
    <w:p>
      <w:pPr>
        <w:spacing w:line="260" w:lineRule="exact" w:before="0" w:after="80"/>
      </w:pPr>
      <w:r>
        <w:rPr>
          <w:rFonts w:ascii="Arial" w:hAnsi="Arial"/>
          <w:color w:val="000000"/>
          <w:sz w:val="21"/>
        </w:rPr>
        <w:t>No se ha realizado un simulacro de failover, PITR o pérdida de región que valide estos objetivos. La segunda copia de backups debe decidirse y costearse, porque el cálculo previo la cuenta una sola vez.</w:t>
      </w:r>
    </w:p>
    <w:p>
      <w:pPr>
        <w:pStyle w:val="Heading3"/>
        <w:spacing w:line="260" w:lineRule="exact" w:before="160" w:after="60"/>
      </w:pPr>
      <w:r>
        <w:rPr>
          <w:rFonts w:ascii="Arial" w:hAnsi="Arial"/>
          <w:color w:val="000000"/>
          <w:sz w:val="21"/>
        </w:rPr>
        <w:t>Auditoría y seguridad</w:t>
      </w:r>
    </w:p>
    <w:p>
      <w:pPr>
        <w:spacing w:line="260" w:lineRule="exact" w:before="0" w:after="80"/>
      </w:pPr>
      <w:r>
        <w:rPr>
          <w:rFonts w:ascii="Arial" w:hAnsi="Arial"/>
          <w:color w:val="000000"/>
          <w:sz w:val="21"/>
        </w:rPr>
        <w:t>Existen cuatro bitácoras: financiera, inventario, puerta y administración. Registran operaciones y cambios sin permitir modificación por SQL ordinario. La cuenta técnica local y la propiedad de objetos deben revisarse antes de afirmar privilegios mínimos de producción.</w:t>
      </w:r>
    </w:p>
    <w:p>
      <w:pPr>
        <w:spacing w:line="260" w:lineRule="exact" w:before="0" w:after="80"/>
      </w:pPr>
      <w:r>
        <w:rPr>
          <w:rFonts w:ascii="Arial" w:hAnsi="Arial"/>
          <w:color w:val="000000"/>
          <w:sz w:val="21"/>
        </w:rPr>
        <w:t>Para cinco años se propone exportación controlada, almacenamiento inmutable, manifiestos y revisión de accesos. Las particiones y archivo WORM no están instalados en la base local. Los identificadores y crecimiento de logs se deben revisar antes de extender el esquema a la escala global.</w:t>
      </w:r>
    </w:p>
    <w:p>
      <w:pPr>
        <w:spacing w:line="260" w:lineRule="exact" w:before="0" w:after="80"/>
      </w:pPr>
      <w:r>
        <w:rPr>
          <w:rFonts w:ascii="Arial" w:hAnsi="Arial"/>
          <w:color w:val="000000"/>
          <w:sz w:val="21"/>
        </w:rPr>
        <w:t>La aplicación usa hashes de contraseña y mantiene secretos fuera de Git. El tratamiento de datos personales y las obligaciones por jurisdicción deben definirse antes de operar públicamente; este prototipo no constituye una certificación normativa ni justifica conservar información sensible innecesaria.</w:t>
      </w:r>
    </w:p>
    <w:p>
      <w:pPr>
        <w:spacing w:line="260" w:lineRule="exact" w:before="0" w:after="80"/>
      </w:pPr>
      <w:r>
        <w:rPr>
          <w:rFonts w:ascii="Arial" w:hAnsi="Arial"/>
          <w:color w:val="000000"/>
          <w:sz w:val="21"/>
        </w:rPr>
        <w:br w:type="page"/>
      </w:r>
    </w:p>
    <w:p>
      <w:pPr>
        <w:pStyle w:val="Heading1"/>
        <w:spacing w:line="380" w:lineRule="exact" w:before="200" w:after="100"/>
      </w:pPr>
      <w:r>
        <w:rPr>
          <w:rFonts w:ascii="Arial" w:hAnsi="Arial"/>
          <w:color w:val="000000"/>
          <w:sz w:val="32"/>
        </w:rPr>
        <w:t>10 Conclusiones y recomendaciones</w:t>
      </w:r>
    </w:p>
    <w:p>
      <w:pPr>
        <w:spacing w:line="260" w:lineRule="exact" w:before="0" w:after="80"/>
      </w:pPr>
      <w:r>
        <w:rPr>
          <w:rFonts w:ascii="Arial" w:hAnsi="Arial"/>
          <w:color w:val="000000"/>
          <w:sz w:val="21"/>
        </w:rPr>
        <w:t>El prototipo demuestra que la disponibilidad debe pertenecer a una función y un asiento y que las operaciones relacionadas se deben coordinar en la base. Separar los módulos del trabajo no permite confirmar por separado una compra, su inventario y el boleto.</w:t>
      </w:r>
    </w:p>
    <w:p>
      <w:pPr>
        <w:spacing w:line="260" w:lineRule="exact" w:before="0" w:after="80"/>
      </w:pPr>
      <w:r>
        <w:rPr>
          <w:rFonts w:ascii="Arial" w:hAnsi="Arial"/>
          <w:color w:val="000000"/>
          <w:sz w:val="21"/>
        </w:rPr>
        <w:t>La integración conecta catálogo, precios, reserva, pago, emisión, ingreso, devolución y auditoría con identidad común. Las restricciones y las 97 pruebas registradas respaldan casos positivos, rechazos y carreras. Los resultados permiten defender esas reglas concretas.</w:t>
      </w:r>
    </w:p>
    <w:p>
      <w:pPr>
        <w:spacing w:line="260" w:lineRule="exact" w:before="0" w:after="80"/>
      </w:pPr>
      <w:r>
        <w:rPr>
          <w:rFonts w:ascii="Arial" w:hAnsi="Arial"/>
          <w:color w:val="000000"/>
          <w:sz w:val="21"/>
        </w:rPr>
        <w:t>La arquitectura global y la estimación económica conservan supuestos pendientes de medición. Antes de una adjudicación o despliegue deben conciliarse volúmenes, capacidad por función, almacenamiento, costos, privilegios y recuperación. También debe completarse el Chen global y la evidencia comparativa de rendimiento.</w:t>
      </w:r>
    </w:p>
    <w:p>
      <w:pPr>
        <w:spacing w:line="260" w:lineRule="exact" w:before="0" w:after="80"/>
      </w:pPr>
      <w:r>
        <w:rPr>
          <w:rFonts w:ascii="Arial" w:hAnsi="Arial"/>
          <w:color w:val="000000"/>
          <w:sz w:val="21"/>
        </w:rPr>
        <w:t>Se recomienda mantener un único SQL instalable, el informe integrado y los archivos del programa organizados para la entrega, conservando el historial de commits. La limpieza del repositorio se realizará después de terminar el documento y sus evidencias.</w:t>
      </w:r>
    </w:p>
    <w:p>
      <w:pPr>
        <w:pStyle w:val="Heading1"/>
        <w:spacing w:line="380" w:lineRule="exact" w:before="200" w:after="100"/>
      </w:pPr>
      <w:r>
        <w:rPr>
          <w:rFonts w:ascii="Arial" w:hAnsi="Arial"/>
          <w:color w:val="000000"/>
          <w:sz w:val="32"/>
        </w:rPr>
        <w:t>11 Referencias</w:t>
      </w:r>
    </w:p>
    <w:p>
      <w:pPr>
        <w:spacing w:line="260" w:lineRule="exact" w:before="0" w:after="80"/>
      </w:pPr>
      <w:r>
        <w:rPr>
          <w:rFonts w:ascii="Arial" w:hAnsi="Arial"/>
          <w:color w:val="000000"/>
          <w:sz w:val="21"/>
        </w:rPr>
        <w:t>[1] Consigna Proyecto II Diseño desde Cero de una BD, páginas 1 a 13. Escenario, reglas RN-01 a RN-20, cinco fases DBLC y pauta de revisión.</w:t>
      </w:r>
    </w:p>
    <w:p>
      <w:pPr>
        <w:spacing w:line="260" w:lineRule="exact" w:before="0" w:after="80"/>
      </w:pPr>
      <w:r>
        <w:rPr>
          <w:rFonts w:ascii="Arial" w:hAnsi="Arial"/>
          <w:color w:val="000000"/>
          <w:sz w:val="21"/>
        </w:rPr>
        <w:t>[2] Acuerdos del equipo y decisiones de Mauriart. docs/00_acuerdos.md del repositorio BD_IMAX.</w:t>
      </w:r>
    </w:p>
    <w:p>
      <w:pPr>
        <w:spacing w:line="260" w:lineRule="exact" w:before="0" w:after="80"/>
      </w:pPr>
      <w:r>
        <w:rPr>
          <w:rFonts w:ascii="Arial" w:hAnsi="Arial"/>
          <w:color w:val="000000"/>
          <w:sz w:val="21"/>
        </w:rPr>
        <w:t>[3] Código integrado y documentación del proyecto. https://github.com/Mauriart/BD_IMAX. Versión de referencia del informe 0c540ee371902246235e93807191190e5f361c06.</w:t>
      </w:r>
    </w:p>
    <w:p>
      <w:pPr>
        <w:spacing w:line="260" w:lineRule="exact" w:before="0" w:after="80"/>
      </w:pPr>
      <w:r>
        <w:rPr>
          <w:rFonts w:ascii="Arial" w:hAnsi="Arial"/>
          <w:color w:val="000000"/>
          <w:sz w:val="21"/>
        </w:rPr>
        <w:t>[4] Evidencias de integración. Ocho salidas en docs/integracion/evidencias y casos en dev/verificar_integracion_global.py.</w:t>
      </w:r>
    </w:p>
    <w:p>
      <w:pPr>
        <w:spacing w:line="260" w:lineRule="exact" w:before="0" w:after="80"/>
      </w:pPr>
      <w:r>
        <w:rPr>
          <w:rFonts w:ascii="Arial" w:hAnsi="Arial"/>
          <w:color w:val="000000"/>
          <w:sz w:val="21"/>
        </w:rPr>
        <w:t>[5] Propuesta previa de dimensionamiento y operación. docs/compañeroC/documentacion_tecnica_c_05.md y operacion.md. Sus tamaños provisionales se deben conciliar con el DDL integrado.</w:t>
      </w:r>
    </w:p>
    <w:p>
      <w:pPr>
        <w:spacing w:line="260" w:lineRule="exact" w:before="0" w:after="80"/>
      </w:pPr>
      <w:r>
        <w:rPr>
          <w:rFonts w:ascii="Arial" w:hAnsi="Arial"/>
          <w:color w:val="000000"/>
          <w:sz w:val="21"/>
        </w:rPr>
        <w:t>[6] Modelo preliminar A-06. Rama a-06-costos-tres-anios, costos_A06.md, parámetros y resumen de cálculo. Los importes de este informe conservan los supuestos de ese modelo y no son cotizaciones vigentes.</w:t>
      </w:r>
    </w:p>
    <w:p>
      <w:pPr>
        <w:spacing w:line="260" w:lineRule="exact" w:before="0" w:after="80"/>
      </w:pPr>
      <w:r>
        <w:rPr>
          <w:rFonts w:ascii="Arial" w:hAnsi="Arial"/>
          <w:color w:val="000000"/>
          <w:sz w:val="21"/>
        </w:rPr>
        <w:t>[7] PostgreSQL 18. Documentación de transacciones, bloqueos, triggers, índices y recuperación. https://www.postgresql.org/docs/18/</w:t>
      </w:r>
    </w:p>
    <w:p>
      <w:pPr>
        <w:spacing w:line="260" w:lineRule="exact" w:before="0" w:after="80"/>
      </w:pPr>
      <w:r>
        <w:rPr>
          <w:rFonts w:ascii="Arial" w:hAnsi="Arial"/>
          <w:color w:val="000000"/>
          <w:sz w:val="21"/>
        </w:rPr>
        <w:t>[8] Flask. Documentación de despliegue. https://flask.palletsprojects.com/en/stable/deploying/</w:t>
      </w:r>
    </w:p>
    <w:p>
      <w:pPr>
        <w:spacing w:line="260" w:lineRule="exact" w:before="0" w:after="80"/>
      </w:pPr>
      <w:r>
        <w:rPr>
          <w:rFonts w:ascii="Arial" w:hAnsi="Arial"/>
          <w:color w:val="000000"/>
          <w:sz w:val="21"/>
        </w:rPr>
        <w:br w:type="page"/>
      </w:r>
    </w:p>
    <w:p>
      <w:pPr>
        <w:pStyle w:val="Heading1"/>
        <w:spacing w:line="380" w:lineRule="exact" w:before="200" w:after="100"/>
      </w:pPr>
      <w:r>
        <w:rPr>
          <w:rFonts w:ascii="Arial" w:hAnsi="Arial"/>
          <w:color w:val="000000"/>
          <w:sz w:val="32"/>
        </w:rPr>
        <w:t>12 Anexos</w:t>
      </w:r>
    </w:p>
    <w:p>
      <w:pPr>
        <w:pStyle w:val="Heading2"/>
        <w:spacing w:line="280" w:lineRule="exact" w:before="160" w:after="60"/>
      </w:pPr>
      <w:r>
        <w:rPr>
          <w:rFonts w:ascii="Arial" w:hAnsi="Arial"/>
          <w:color w:val="000000"/>
          <w:sz w:val="23"/>
        </w:rPr>
        <w:t>Evidencias por incorporar</w:t>
      </w:r>
    </w:p>
    <w:p>
      <w:pPr>
        <w:spacing w:line="260" w:lineRule="exact" w:before="0" w:after="80"/>
      </w:pPr>
      <w:r>
        <w:rPr>
          <w:rFonts w:ascii="Arial" w:hAnsi="Arial"/>
          <w:color w:val="000000"/>
          <w:sz w:val="21"/>
        </w:rPr>
        <w:t>La portada se incorporará por separado. Las imágenes de mapa, dashboard y puerta ya incluidas proceden del entorno sintético de integración. Se conservarán sus pies explicativos o se sustituirán por capturas nuevas de la demostración, sin mezclar resultados de versiones diferentes.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888"/>
        <w:gridCol w:w="4032"/>
      </w:tblGrid>
      <w:tr>
        <w:trPr>
          <w:cantSplit/>
          <w:tblHeader/>
        </w:trPr>
        <w:tc>
          <w:tcPr>
            <w:tcW w:type="dxa" w:w="201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ID</w:t>
            </w:r>
          </w:p>
        </w:tc>
        <w:tc>
          <w:tcPr>
            <w:tcW w:type="dxa" w:w="3888"/>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Evidencia pendiente</w:t>
            </w:r>
          </w:p>
        </w:tc>
        <w:tc>
          <w:tcPr>
            <w:tcW w:type="dxa" w:w="403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Finalidad</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C01</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Chen global integrado</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Conciliar entidades, relaciones,</w:t>
              <w:br/>
              <w:t>condiciones y cardinalidades.</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C02</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Gráfico relacional global</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Hacer legible la estructura y sus</w:t>
              <w:br/>
              <w:t>claves.</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E01</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Cartelera</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Mostrar metadatos y filtros con</w:t>
              <w:br/>
              <w:t>funciones futuras.</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E02</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Resumen y temporizador</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Mostrar categoría, asientos, tarifa,</w:t>
              <w:br/>
              <w:t>descuento y total.</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E03</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Confirmación y QR</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Evidenciar boleto disponible después</w:t>
              <w:br/>
              <w:t>del pago aprobado.</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E04</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Mapa con reserva</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Complementar la disponibilidad y</w:t>
              <w:br/>
              <w:t>bloqueo durante compra.</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E05</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Dashboard con datos</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Mostrar resultados de práctica con</w:t>
              <w:br/>
              <w:t>periodo visible.</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E06</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Cuatro resultados SQL</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Verificar consultas directamente sobre</w:t>
              <w:br/>
              <w:t>PostgreSQL.</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E07</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Planes antes y después</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Completar medición de índices con</w:t>
              <w:br/>
              <w:t>datos representativos.</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E08</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Primer ingreso y repetición</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Complementar la prueba automatizada</w:t>
              <w:br/>
              <w:t>con la GUI.</w:t>
            </w:r>
          </w:p>
        </w:tc>
      </w:tr>
      <w:tr>
        <w:trPr>
          <w:cantSplit/>
        </w:trPr>
        <w:tc>
          <w:tcPr>
            <w:tcW w:type="dxa" w:w="201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E09</w:t>
            </w:r>
          </w:p>
        </w:tc>
        <w:tc>
          <w:tcPr>
            <w:tcW w:type="dxa" w:w="388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Rechazo de horario o distribución</w:t>
            </w:r>
          </w:p>
        </w:tc>
        <w:tc>
          <w:tcPr>
            <w:tcW w:type="dxa" w:w="403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Mostrar control de reglas</w:t>
              <w:br/>
              <w:t>administrativas.</w:t>
            </w:r>
          </w:p>
        </w:tc>
      </w:tr>
      <w:tr>
        <w:trPr>
          <w:cantSplit/>
        </w:trPr>
        <w:tc>
          <w:tcPr>
            <w:tcW w:type="dxa" w:w="201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E10</w:t>
            </w:r>
          </w:p>
        </w:tc>
        <w:tc>
          <w:tcPr>
            <w:tcW w:type="dxa" w:w="388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Reembolso y auditoría</w:t>
            </w:r>
          </w:p>
        </w:tc>
        <w:tc>
          <w:tcPr>
            <w:tcW w:type="dxa" w:w="403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Mostrar devolución parcial y</w:t>
              <w:br/>
              <w:t>actor/motivo registrados.</w:t>
            </w:r>
          </w:p>
        </w:tc>
      </w:tr>
    </w:tbl>
    <w:p>
      <w:pPr>
        <w:spacing w:line="260" w:lineRule="exact" w:before="0" w:after="80"/>
      </w:pPr>
    </w:p>
    <w:p>
      <w:pPr>
        <w:spacing w:line="260" w:lineRule="exact" w:before="0" w:after="80"/>
      </w:pPr>
      <w:r>
        <w:rPr>
          <w:rFonts w:ascii="Arial" w:hAnsi="Arial"/>
          <w:color w:val="000000"/>
          <w:sz w:val="21"/>
        </w:rPr>
        <w:t>Las capturas deben usar datos de práctica y evitar contraseñas, archivos .env, tarjetas reales y QR que se pretendan utilizar fuera del ensayo. Cada imagen se asociará con su función, caso y resultado para que pueda explicarse durante la defensa.</w:t>
      </w:r>
    </w:p>
    <w:p>
      <w:pPr>
        <w:spacing w:line="260" w:lineRule="exact" w:before="0" w:after="80"/>
      </w:pPr>
      <w:r>
        <w:rPr>
          <w:rFonts w:ascii="Arial" w:hAnsi="Arial"/>
          <w:color w:val="000000"/>
          <w:sz w:val="21"/>
        </w:rPr>
        <w:t>Las imágenes no sustituyen la corrección del Chen, la medición de rendimiento ni el cierre económico. Los pendientes de diseño o prueba se completan con su trabajo correspondiente antes de declarar finalizado el informe.</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Anexo A Trazabilidad de reglas de negocio</w:t>
      </w:r>
    </w:p>
    <w:p>
      <w:pPr>
        <w:spacing w:line="260" w:lineRule="exact" w:before="0" w:after="80"/>
      </w:pPr>
      <w:r>
        <w:rPr>
          <w:rFonts w:ascii="Arial" w:hAnsi="Arial"/>
          <w:color w:val="000000"/>
          <w:sz w:val="21"/>
        </w:rPr>
        <w:t>Los casos remiten a las suites y salidas de la versión integrada. La evidencia automatizada comprueba el comportamiento indicado; las capturas pendientes complementan la exposición de la interfaz.</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48"/>
        <w:gridCol w:w="3024"/>
        <w:gridCol w:w="6264"/>
      </w:tblGrid>
      <w:tr>
        <w:trPr>
          <w:cantSplit/>
          <w:tblHeader/>
        </w:trPr>
        <w:tc>
          <w:tcPr>
            <w:tcW w:type="dxa" w:w="648"/>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RN</w:t>
            </w:r>
          </w:p>
        </w:tc>
        <w:tc>
          <w:tcPr>
            <w:tcW w:type="dxa" w:w="3024"/>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Regla</w:t>
            </w:r>
          </w:p>
        </w:tc>
        <w:tc>
          <w:tcPr>
            <w:tcW w:type="dxa" w:w="6264"/>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Implementación y evidencia</w:t>
            </w:r>
          </w:p>
        </w:tc>
      </w:tr>
      <w:tr>
        <w:trPr>
          <w:cantSplit/>
        </w:trPr>
        <w:tc>
          <w:tcPr>
            <w:tcW w:type="dxa" w:w="64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01</w:t>
            </w:r>
          </w:p>
        </w:tc>
        <w:tc>
          <w:tcPr>
            <w:tcW w:type="dxa" w:w="302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Funciones activas y futuras</w:t>
            </w:r>
          </w:p>
        </w:tc>
        <w:tc>
          <w:tcPr>
            <w:tcW w:type="dxa" w:w="626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cartelera_a03. Filtros y exclusión de funciones.</w:t>
            </w:r>
          </w:p>
        </w:tc>
      </w:tr>
      <w:tr>
        <w:trPr>
          <w:cantSplit/>
        </w:trPr>
        <w:tc>
          <w:tcPr>
            <w:tcW w:type="dxa" w:w="64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02</w:t>
            </w:r>
          </w:p>
        </w:tc>
        <w:tc>
          <w:tcPr>
            <w:tcW w:type="dxa" w:w="302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Metadatos obligatorios</w:t>
            </w:r>
          </w:p>
        </w:tc>
        <w:tc>
          <w:tcPr>
            <w:tcW w:type="dxa" w:w="626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a02. Alta válida y datos incompletos.</w:t>
            </w:r>
          </w:p>
        </w:tc>
      </w:tr>
      <w:tr>
        <w:trPr>
          <w:cantSplit/>
        </w:trPr>
        <w:tc>
          <w:tcPr>
            <w:tcW w:type="dxa" w:w="64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03</w:t>
            </w:r>
          </w:p>
        </w:tc>
        <w:tc>
          <w:tcPr>
            <w:tcW w:type="dxa" w:w="302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Disponibilidad y mapa</w:t>
            </w:r>
          </w:p>
        </w:tc>
        <w:tc>
          <w:tcPr>
            <w:tcW w:type="dxa" w:w="626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integracion_global. Inventario, 50 reservas y ruta de mapa.</w:t>
            </w:r>
          </w:p>
        </w:tc>
      </w:tr>
      <w:tr>
        <w:trPr>
          <w:cantSplit/>
        </w:trPr>
        <w:tc>
          <w:tcPr>
            <w:tcW w:type="dxa" w:w="64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04</w:t>
            </w:r>
          </w:p>
        </w:tc>
        <w:tc>
          <w:tcPr>
            <w:tcW w:type="dxa" w:w="302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Máximo de selección</w:t>
            </w:r>
          </w:p>
        </w:tc>
        <w:tc>
          <w:tcPr>
            <w:tcW w:type="dxa" w:w="626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integracion_global. Validación de lista y selección; ampliar</w:t>
              <w:br/>
              <w:t>evidencia de GUI.</w:t>
            </w:r>
          </w:p>
        </w:tc>
      </w:tr>
      <w:tr>
        <w:trPr>
          <w:cantSplit/>
        </w:trPr>
        <w:tc>
          <w:tcPr>
            <w:tcW w:type="dxa" w:w="64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05</w:t>
            </w:r>
          </w:p>
        </w:tc>
        <w:tc>
          <w:tcPr>
            <w:tcW w:type="dxa" w:w="302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Reserva temporal</w:t>
            </w:r>
          </w:p>
        </w:tc>
        <w:tc>
          <w:tcPr>
            <w:tcW w:type="dxa" w:w="626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integracion_b_a04 y global. Expiración, pago tardío y</w:t>
              <w:br/>
              <w:t>liberación.</w:t>
            </w:r>
          </w:p>
        </w:tc>
      </w:tr>
      <w:tr>
        <w:trPr>
          <w:cantSplit/>
        </w:trPr>
        <w:tc>
          <w:tcPr>
            <w:tcW w:type="dxa" w:w="64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06</w:t>
            </w:r>
          </w:p>
        </w:tc>
        <w:tc>
          <w:tcPr>
            <w:tcW w:type="dxa" w:w="302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Categoría con acreditación</w:t>
            </w:r>
          </w:p>
        </w:tc>
        <w:tc>
          <w:tcPr>
            <w:tcW w:type="dxa" w:w="626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integracion_global. QR y requisito de credencial.</w:t>
            </w:r>
          </w:p>
        </w:tc>
      </w:tr>
      <w:tr>
        <w:trPr>
          <w:cantSplit/>
        </w:trPr>
        <w:tc>
          <w:tcPr>
            <w:tcW w:type="dxa" w:w="64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07</w:t>
            </w:r>
          </w:p>
        </w:tc>
        <w:tc>
          <w:tcPr>
            <w:tcW w:type="dxa" w:w="302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Condiciones 2x1</w:t>
            </w:r>
          </w:p>
        </w:tc>
        <w:tc>
          <w:tcPr>
            <w:tcW w:type="dxa" w:w="626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precios_a03 y global. Impar, miércoles/jueves y filtros.</w:t>
            </w:r>
          </w:p>
        </w:tc>
      </w:tr>
      <w:tr>
        <w:trPr>
          <w:cantSplit/>
        </w:trPr>
        <w:tc>
          <w:tcPr>
            <w:tcW w:type="dxa" w:w="64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08</w:t>
            </w:r>
          </w:p>
        </w:tc>
        <w:tc>
          <w:tcPr>
            <w:tcW w:type="dxa" w:w="302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Total exacto e histórico</w:t>
            </w:r>
          </w:p>
        </w:tc>
        <w:tc>
          <w:tcPr>
            <w:tcW w:type="dxa" w:w="626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integracion_global. USD 8/16 y conservación al cambiar tarifa.</w:t>
            </w:r>
          </w:p>
        </w:tc>
      </w:tr>
      <w:tr>
        <w:trPr>
          <w:cantSplit/>
        </w:trPr>
        <w:tc>
          <w:tcPr>
            <w:tcW w:type="dxa" w:w="64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09</w:t>
            </w:r>
          </w:p>
        </w:tc>
        <w:tc>
          <w:tcPr>
            <w:tcW w:type="dxa" w:w="302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Seguridad de pagos</w:t>
            </w:r>
          </w:p>
        </w:tc>
        <w:tc>
          <w:tcPr>
            <w:tcW w:type="dxa" w:w="626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Diseño y revisión del esquema. Simulación y ausencia de</w:t>
              <w:br/>
              <w:t>campos de tarjeta; certificación no demostrada.</w:t>
            </w:r>
          </w:p>
        </w:tc>
      </w:tr>
      <w:tr>
        <w:trPr>
          <w:cantSplit/>
        </w:trPr>
        <w:tc>
          <w:tcPr>
            <w:tcW w:type="dxa" w:w="64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10</w:t>
            </w:r>
          </w:p>
        </w:tc>
        <w:tc>
          <w:tcPr>
            <w:tcW w:type="dxa" w:w="302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Pago rechazado libera</w:t>
            </w:r>
          </w:p>
        </w:tc>
        <w:tc>
          <w:tcPr>
            <w:tcW w:type="dxa" w:w="626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integracion_b_a04 y global. Compra cancelada e inventario</w:t>
              <w:br/>
              <w:t>disponible.</w:t>
            </w:r>
          </w:p>
        </w:tc>
      </w:tr>
      <w:tr>
        <w:trPr>
          <w:cantSplit/>
        </w:trPr>
        <w:tc>
          <w:tcPr>
            <w:tcW w:type="dxa" w:w="64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11</w:t>
            </w:r>
          </w:p>
        </w:tc>
        <w:tc>
          <w:tcPr>
            <w:tcW w:type="dxa" w:w="302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Emisión tras aprobación</w:t>
            </w:r>
          </w:p>
        </w:tc>
        <w:tc>
          <w:tcPr>
            <w:tcW w:type="dxa" w:w="626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integracion_global. Rechazo y éxito de pago.</w:t>
            </w:r>
          </w:p>
        </w:tc>
      </w:tr>
      <w:tr>
        <w:trPr>
          <w:cantSplit/>
        </w:trPr>
        <w:tc>
          <w:tcPr>
            <w:tcW w:type="dxa" w:w="64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12</w:t>
            </w:r>
          </w:p>
        </w:tc>
        <w:tc>
          <w:tcPr>
            <w:tcW w:type="dxa" w:w="302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Boleto y token únicos</w:t>
            </w:r>
          </w:p>
        </w:tc>
        <w:tc>
          <w:tcPr>
            <w:tcW w:type="dxa" w:w="626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integracion_global y restricciones. Propiedad, QR y vínculos</w:t>
              <w:br/>
              <w:t>con compra/asiento.</w:t>
            </w:r>
          </w:p>
        </w:tc>
      </w:tr>
      <w:tr>
        <w:trPr>
          <w:cantSplit/>
        </w:trPr>
        <w:tc>
          <w:tcPr>
            <w:tcW w:type="dxa" w:w="64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13</w:t>
            </w:r>
          </w:p>
        </w:tc>
        <w:tc>
          <w:tcPr>
            <w:tcW w:type="dxa" w:w="302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Boleto accesible al titular</w:t>
            </w:r>
          </w:p>
        </w:tc>
        <w:tc>
          <w:tcPr>
            <w:tcW w:type="dxa" w:w="626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integracion_global. Factura, QR y rechazo de acceso ajeno;</w:t>
              <w:br/>
              <w:t>perfil web.</w:t>
            </w:r>
          </w:p>
        </w:tc>
      </w:tr>
      <w:tr>
        <w:trPr>
          <w:cantSplit/>
        </w:trPr>
        <w:tc>
          <w:tcPr>
            <w:tcW w:type="dxa" w:w="64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14</w:t>
            </w:r>
          </w:p>
        </w:tc>
        <w:tc>
          <w:tcPr>
            <w:tcW w:type="dxa" w:w="302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Un solo ingreso</w:t>
            </w:r>
          </w:p>
        </w:tc>
        <w:tc>
          <w:tcPr>
            <w:tcW w:type="dxa" w:w="626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integracion_global. 50 escaneos, un ingreso.</w:t>
            </w:r>
          </w:p>
        </w:tc>
      </w:tr>
      <w:tr>
        <w:trPr>
          <w:cantSplit/>
        </w:trPr>
        <w:tc>
          <w:tcPr>
            <w:tcW w:type="dxa" w:w="64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15</w:t>
            </w:r>
          </w:p>
        </w:tc>
        <w:tc>
          <w:tcPr>
            <w:tcW w:type="dxa" w:w="302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Función y fecha correctas</w:t>
            </w:r>
          </w:p>
        </w:tc>
        <w:tc>
          <w:tcPr>
            <w:tcW w:type="dxa" w:w="626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integracion_global. QR de otra función rechazado.</w:t>
            </w:r>
          </w:p>
        </w:tc>
      </w:tr>
      <w:tr>
        <w:trPr>
          <w:cantSplit/>
        </w:trPr>
        <w:tc>
          <w:tcPr>
            <w:tcW w:type="dxa" w:w="64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16</w:t>
            </w:r>
          </w:p>
        </w:tc>
        <w:tc>
          <w:tcPr>
            <w:tcW w:type="dxa" w:w="302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Tolerancia de ingreso</w:t>
            </w:r>
          </w:p>
        </w:tc>
        <w:tc>
          <w:tcPr>
            <w:tcW w:type="dxa" w:w="626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integracion_global y C-02. Ventana validada; completar</w:t>
              <w:br/>
              <w:t>captura de la demostración.</w:t>
            </w:r>
          </w:p>
        </w:tc>
      </w:tr>
      <w:tr>
        <w:trPr>
          <w:cantSplit/>
        </w:trPr>
        <w:tc>
          <w:tcPr>
            <w:tcW w:type="dxa" w:w="64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17</w:t>
            </w:r>
          </w:p>
        </w:tc>
        <w:tc>
          <w:tcPr>
            <w:tcW w:type="dxa" w:w="302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Permisos por rol</w:t>
            </w:r>
          </w:p>
        </w:tc>
        <w:tc>
          <w:tcPr>
            <w:tcW w:type="dxa" w:w="626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seguridad_a y global. Acceso directo, SQL y CSRF.</w:t>
            </w:r>
          </w:p>
        </w:tc>
      </w:tr>
      <w:tr>
        <w:trPr>
          <w:cantSplit/>
        </w:trPr>
        <w:tc>
          <w:tcPr>
            <w:tcW w:type="dxa" w:w="64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18</w:t>
            </w:r>
          </w:p>
        </w:tc>
        <w:tc>
          <w:tcPr>
            <w:tcW w:type="dxa" w:w="302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Distribución protegida</w:t>
            </w:r>
          </w:p>
        </w:tc>
        <w:tc>
          <w:tcPr>
            <w:tcW w:type="dxa" w:w="626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salas_a04 e integracion_b_a04. Reserva/boleto y ambos</w:t>
              <w:br/>
              <w:t>órdenes de carrera.</w:t>
            </w:r>
          </w:p>
        </w:tc>
      </w:tr>
      <w:tr>
        <w:trPr>
          <w:cantSplit/>
        </w:trPr>
        <w:tc>
          <w:tcPr>
            <w:tcW w:type="dxa" w:w="648"/>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19</w:t>
            </w:r>
          </w:p>
        </w:tc>
        <w:tc>
          <w:tcPr>
            <w:tcW w:type="dxa" w:w="302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Devolución conforme</w:t>
              <w:br/>
              <w:t>política</w:t>
            </w:r>
          </w:p>
        </w:tc>
        <w:tc>
          <w:tcPr>
            <w:tcW w:type="dxa" w:w="6264"/>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integracion_global. Parcial, excepción y boleto usado.</w:t>
            </w:r>
          </w:p>
        </w:tc>
      </w:tr>
      <w:tr>
        <w:trPr>
          <w:cantSplit/>
        </w:trPr>
        <w:tc>
          <w:tcPr>
            <w:tcW w:type="dxa" w:w="648"/>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20</w:t>
            </w:r>
          </w:p>
        </w:tc>
        <w:tc>
          <w:tcPr>
            <w:tcW w:type="dxa" w:w="302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Auditoría de cambios</w:t>
            </w:r>
          </w:p>
        </w:tc>
        <w:tc>
          <w:tcPr>
            <w:tcW w:type="dxa" w:w="6264"/>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seguridad_a y global. Actor, rollback y logs inalterables por</w:t>
              <w:br/>
              <w:t>SQL ordinario.</w:t>
            </w:r>
          </w:p>
        </w:tc>
      </w:tr>
    </w:tbl>
    <w:p>
      <w:pPr>
        <w:spacing w:line="260" w:lineRule="exact" w:before="0" w:after="80"/>
      </w:pPr>
    </w:p>
    <w:p>
      <w:pPr>
        <w:spacing w:line="260" w:lineRule="exact" w:before="0" w:after="80"/>
      </w:pPr>
      <w:r>
        <w:rPr>
          <w:rFonts w:ascii="Arial" w:hAnsi="Arial"/>
          <w:color w:val="000000"/>
          <w:sz w:val="21"/>
        </w:rPr>
        <w:t>Los nombres abreviados representan scripts dev/verificar_*.py. RN-09 requiere controles adicionales para producción y RN-13 se implementa en interfaz web; no se acredita aplicación móvil nativa.</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Anexo B Riesgos y medidas de respuesta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1872"/>
        <w:gridCol w:w="6192"/>
      </w:tblGrid>
      <w:tr>
        <w:trPr>
          <w:cantSplit/>
          <w:tblHeader/>
        </w:trPr>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Riesgo</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Evaluación</w:t>
            </w:r>
          </w:p>
        </w:tc>
        <w:tc>
          <w:tcPr>
            <w:tcW w:type="dxa" w:w="61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Medida y estado</w:t>
            </w:r>
          </w:p>
        </w:tc>
      </w:tr>
      <w:tr>
        <w:trPr>
          <w:cantSplit/>
        </w:trPr>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Caída de BD</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Media / Crítico</w:t>
            </w:r>
          </w:p>
        </w:tc>
        <w:tc>
          <w:tcPr>
            <w:tcW w:type="dxa" w:w="61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Réplica, aislamiento de primario y conmutación propuestos;</w:t>
              <w:br/>
              <w:t>simulacro pendiente.</w:t>
            </w:r>
          </w:p>
        </w:tc>
      </w:tr>
      <w:tr>
        <w:trPr>
          <w:cantSplit/>
        </w:trPr>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Red o región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Media / Crítico</w:t>
            </w:r>
          </w:p>
        </w:tc>
        <w:tc>
          <w:tcPr>
            <w:tcW w:type="dxa" w:w="61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Enlace alternativo, copia remota y redirección propuestos;</w:t>
              <w:br/>
              <w:t>recuperación no medida.</w:t>
            </w:r>
          </w:p>
        </w:tc>
      </w:tr>
      <w:tr>
        <w:trPr>
          <w:cantSplit/>
        </w:trPr>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Pasarela tardía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Alta / Crítico</w:t>
            </w:r>
          </w:p>
        </w:tc>
        <w:tc>
          <w:tcPr>
            <w:tcW w:type="dxa" w:w="61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Referencia e idempotencia comprobadas en simulación;</w:t>
              <w:br/>
              <w:t>conciliación real pendiente.</w:t>
            </w:r>
          </w:p>
        </w:tc>
      </w:tr>
      <w:tr>
        <w:trPr>
          <w:cantSplit/>
        </w:trPr>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Doble venta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Media / Crítico</w:t>
            </w:r>
          </w:p>
        </w:tc>
        <w:tc>
          <w:tcPr>
            <w:tcW w:type="dxa" w:w="61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Inventario, unicidad y transacciones comprobados con 50</w:t>
              <w:br/>
              <w:t>reservas.</w:t>
            </w:r>
          </w:p>
        </w:tc>
      </w:tr>
      <w:tr>
        <w:trPr>
          <w:cantSplit/>
        </w:trPr>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Borrado o</w:t>
              <w:br/>
              <w:t>corrupción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Media / Crítico</w:t>
            </w:r>
          </w:p>
        </w:tc>
        <w:tc>
          <w:tcPr>
            <w:tcW w:type="dxa" w:w="61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PITR y restauración en entorno separado propuestos; sin</w:t>
              <w:br/>
              <w:t>simulacro acreditado.</w:t>
            </w:r>
          </w:p>
        </w:tc>
      </w:tr>
      <w:tr>
        <w:trPr>
          <w:cantSplit/>
        </w:trPr>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DDoS y</w:t>
              <w:br/>
              <w:t>saturación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Alta / Crítico</w:t>
            </w:r>
          </w:p>
        </w:tc>
        <w:tc>
          <w:tcPr>
            <w:tcW w:type="dxa" w:w="61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Admisión, caché, WAF y pool propuestos; dimensionamiento</w:t>
              <w:br/>
              <w:t>y carga pendientes.</w:t>
            </w:r>
          </w:p>
        </w:tc>
      </w:tr>
      <w:tr>
        <w:trPr>
          <w:cantSplit/>
        </w:trPr>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QR repetido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Media / Medio</w:t>
            </w:r>
          </w:p>
        </w:tc>
        <w:tc>
          <w:tcPr>
            <w:tcW w:type="dxa" w:w="61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Cambio de estado y registro de intentos comprobados; 50</w:t>
              <w:br/>
              <w:t>escaneos.</w:t>
            </w:r>
          </w:p>
        </w:tc>
      </w:tr>
      <w:tr>
        <w:trPr>
          <w:cantSplit/>
        </w:trPr>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Abuso de rol</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Media / Crítico</w:t>
            </w:r>
          </w:p>
        </w:tc>
        <w:tc>
          <w:tcPr>
            <w:tcW w:type="dxa" w:w="61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Permisos, actor y auditoría comprobados; revisión periódica</w:t>
              <w:br/>
              <w:t>propuesta.</w:t>
            </w:r>
          </w:p>
        </w:tc>
      </w:tr>
      <w:tr>
        <w:trPr>
          <w:cantSplit/>
        </w:trPr>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Alteración de</w:t>
              <w:br/>
              <w:t>logs</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Baja / Crítico</w:t>
            </w:r>
          </w:p>
        </w:tc>
        <w:tc>
          <w:tcPr>
            <w:tcW w:type="dxa" w:w="61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Rechazo de UPDATE/DELETE/TRUNCATE comprobado;</w:t>
              <w:br/>
              <w:t>WORM y separación de propietario pendientes.</w:t>
            </w:r>
          </w:p>
        </w:tc>
      </w:tr>
      <w:tr>
        <w:trPr>
          <w:cantSplit/>
        </w:trPr>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Respaldo</w:t>
              <w:br/>
              <w:t>inválido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Media / Crítico</w:t>
            </w:r>
          </w:p>
        </w:tc>
        <w:tc>
          <w:tcPr>
            <w:tcW w:type="dxa" w:w="61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Restauración periódica propuesta; tiempo y pérdida no</w:t>
              <w:br/>
              <w:t>medidos.</w:t>
            </w:r>
          </w:p>
        </w:tc>
      </w:tr>
      <w:tr>
        <w:trPr>
          <w:cantSplit/>
        </w:trPr>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Crecimiento de</w:t>
              <w:br/>
              <w:t>datos</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Media / Medio</w:t>
            </w:r>
          </w:p>
        </w:tc>
        <w:tc>
          <w:tcPr>
            <w:tcW w:type="dxa" w:w="61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Alertas y archivo propuestos; tamaños y claves pendientes</w:t>
              <w:br/>
              <w:t>de conciliación.</w:t>
            </w:r>
          </w:p>
        </w:tc>
      </w:tr>
      <w:tr>
        <w:trPr>
          <w:cantSplit/>
        </w:trPr>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Precio mal</w:t>
              <w:br/>
              <w:t>configurado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Media / Medio</w:t>
            </w:r>
          </w:p>
        </w:tc>
        <w:tc>
          <w:tcPr>
            <w:tcW w:type="dxa" w:w="61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Vigencias, permisos y cotización histórica comprobados.</w:t>
            </w:r>
          </w:p>
        </w:tc>
      </w:tr>
    </w:tbl>
    <w:p>
      <w:pPr>
        <w:spacing w:line="260" w:lineRule="exact" w:before="0" w:after="80"/>
      </w:pPr>
    </w:p>
    <w:p>
      <w:pPr>
        <w:spacing w:line="260" w:lineRule="exact" w:before="0" w:after="80"/>
      </w:pPr>
      <w:r>
        <w:rPr>
          <w:rFonts w:ascii="Arial" w:hAnsi="Arial"/>
          <w:color w:val="000000"/>
          <w:sz w:val="21"/>
        </w:rPr>
        <w:t>Probabilidad e impacto son valoraciones del diseño, no frecuencias observadas. La respuesta operativa asigna administración de BD a datos y recuperación, plataforma a red/aplicación, finanzas a conciliación y personal de sala a incidencias de ingreso.</w:t>
      </w: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Anexo C Diccionario físico global</w:t>
      </w:r>
    </w:p>
    <w:p>
      <w:pPr>
        <w:spacing w:line="260" w:lineRule="exact" w:before="0" w:after="80"/>
      </w:pPr>
      <w:r>
        <w:rPr>
          <w:rFonts w:ascii="Arial" w:hAnsi="Arial"/>
          <w:color w:val="000000"/>
          <w:sz w:val="21"/>
        </w:rPr>
        <w:t>Se obtuvo del esquema public de la base integrada mediante una consulta de metadatos de solo lectura. Incluye 33 tablas, 179 columnas y 51 claves foráneas. Los tipos, nulabilidad y restricciones representan el SQL de referencia; no los borradores históricos de los módulos.</w:t>
      </w:r>
    </w:p>
    <w:p>
      <w:pPr>
        <w:spacing w:line="260" w:lineRule="exact" w:before="0" w:after="80"/>
      </w:pPr>
      <w:r>
        <w:rPr>
          <w:rFonts w:ascii="Arial" w:hAnsi="Arial"/>
          <w:color w:val="000000"/>
          <w:sz w:val="21"/>
        </w:rPr>
        <w:t>La columna Descripción y definición resume propósito, clave y valor inicial. Las claves compuestas y CHECK se detallan debajo de cada tabla. La generación automática de un identificador no debe interpretarse como una regla de continuidad numérica sin saltos.</w:t>
      </w:r>
    </w:p>
    <w:p>
      <w:pPr>
        <w:pStyle w:val="Heading3"/>
        <w:spacing w:line="260" w:lineRule="exact" w:before="160" w:after="60"/>
      </w:pPr>
      <w:r>
        <w:rPr>
          <w:rFonts w:ascii="Arial" w:hAnsi="Arial"/>
          <w:color w:val="000000"/>
          <w:sz w:val="21"/>
        </w:rPr>
        <w:t>acceso_puerta_log</w:t>
      </w:r>
    </w:p>
    <w:p>
      <w:pPr>
        <w:spacing w:line="260" w:lineRule="exact" w:before="0" w:after="80"/>
      </w:pPr>
      <w:r>
        <w:rPr>
          <w:rFonts w:ascii="Arial" w:hAnsi="Arial"/>
          <w:color w:val="000000"/>
          <w:sz w:val="21"/>
        </w:rPr>
        <w:t>Conserva cada intento de ingreso y su resultado.</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id_acceso_puerta_log</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fecha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Instante del evento. Inicial:</w:t>
              <w:br/>
              <w:t>CURRENT_TIMESTAMP.</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id_boleto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id_funcion_solicitada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Función solicitada en la validación.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id_usuario_operador</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Operador de puerta. FK usuario(id_usuario).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dispositivo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VARCHAR(100)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 el puesto lector.</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resultado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VARCHAR(20)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Resultado del intento.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motivo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VARCHAR(200)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Justificación o causa del resultado.</w:t>
            </w:r>
          </w:p>
        </w:tc>
      </w:tr>
    </w:tbl>
    <w:p>
      <w:pPr>
        <w:spacing w:line="260" w:lineRule="exact" w:before="0" w:after="80"/>
      </w:pPr>
    </w:p>
    <w:p>
      <w:pPr>
        <w:spacing w:line="260" w:lineRule="exact" w:before="0" w:after="80"/>
      </w:pPr>
      <w:r>
        <w:rPr>
          <w:rFonts w:ascii="Arial" w:hAnsi="Arial"/>
          <w:color w:val="000000"/>
          <w:sz w:val="21"/>
        </w:rPr>
        <w:t>CHECK (((resultado)::text = ANY ((ARRAY['aceptado'::character varying, 'rechazado'::character varying])::text[])))</w:t>
      </w: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admin_operacion_audit</w:t>
      </w:r>
    </w:p>
    <w:p>
      <w:pPr>
        <w:spacing w:line="260" w:lineRule="exact" w:before="0" w:after="80"/>
      </w:pPr>
      <w:r>
        <w:rPr>
          <w:rFonts w:ascii="Arial" w:hAnsi="Arial"/>
          <w:color w:val="000000"/>
          <w:sz w:val="21"/>
        </w:rPr>
        <w:t>Registra actor, contexto, motivo y cambios administrativos.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id_admin_operacion_audi</w:t>
              <w:br/>
              <w:t>t</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fecha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Instante del evento. Inicial:</w:t>
              <w:br/>
              <w:t>CURRENT_TIMESTAMP.</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id_usuario_actor</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Usuario que ejecuta la operación. FK</w:t>
              <w:br/>
              <w:t>usuario(id_usuario).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rol_al_actuar</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VARCHAR(30)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Rol histórico del actor.</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ip</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VARCHAR(45)</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Origen registrado de la operación.</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accion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VARCHAR(60)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Acción o permiso identificado.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entidad</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VARCHAR(60)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Tipo de registro afectado.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id_entidad</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VARCHAR(60)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textual afectado.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motivo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text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Justificación o causa del resultado.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cambios</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jsonb</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Datos relevantes del cambio.</w:t>
            </w:r>
          </w:p>
        </w:tc>
      </w:tr>
    </w:tbl>
    <w:p>
      <w:pPr>
        <w:spacing w:line="260" w:lineRule="exact" w:before="0" w:after="80"/>
      </w:pPr>
    </w:p>
    <w:p>
      <w:pPr>
        <w:spacing w:line="260" w:lineRule="exact" w:before="0" w:after="80"/>
      </w:pPr>
      <w:r>
        <w:rPr>
          <w:rFonts w:ascii="Arial" w:hAnsi="Arial"/>
          <w:color w:val="000000"/>
          <w:sz w:val="21"/>
        </w:rPr>
        <w:t>CHECK ((btrim(motivo) &lt;&gt; ''::text))</w:t>
      </w:r>
    </w:p>
    <w:p>
      <w:pPr>
        <w:spacing w:line="260" w:lineRule="exact" w:before="0" w:after="80"/>
      </w:pPr>
    </w:p>
    <w:p>
      <w:pPr>
        <w:pStyle w:val="Heading3"/>
        <w:spacing w:line="260" w:lineRule="exact" w:before="160" w:after="60"/>
      </w:pPr>
      <w:r>
        <w:rPr>
          <w:rFonts w:ascii="Arial" w:hAnsi="Arial"/>
          <w:color w:val="000000"/>
          <w:sz w:val="21"/>
        </w:rPr>
        <w:t>asiento</w:t>
      </w:r>
    </w:p>
    <w:p>
      <w:pPr>
        <w:spacing w:line="260" w:lineRule="exact" w:before="0" w:after="80"/>
      </w:pPr>
      <w:r>
        <w:rPr>
          <w:rFonts w:ascii="Arial" w:hAnsi="Arial"/>
          <w:color w:val="000000"/>
          <w:sz w:val="21"/>
        </w:rPr>
        <w:t>Identifica una ubicación física dentro de una zona.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id_asiento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id_zona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 zona(id_zona);</w:t>
              <w:br/>
              <w:t>UNIQUE combinado (id_zona, fila, numero).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fila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VARCHAR(10)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Fila física del asiento. UNIQUE combinado</w:t>
              <w:br/>
              <w:t>(id_zona, fila, numero).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numero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Número dentro de fila y zona. UNIQUE</w:t>
              <w:br/>
              <w:t>combinado (id_zona, fila, numero).</w:t>
            </w:r>
          </w:p>
        </w:tc>
      </w:tr>
    </w:tbl>
    <w:p>
      <w:pPr>
        <w:spacing w:line="260" w:lineRule="exact" w:before="0" w:after="80"/>
      </w:pPr>
    </w:p>
    <w:p>
      <w:pPr>
        <w:spacing w:line="260" w:lineRule="exact" w:before="0" w:after="80"/>
      </w:pPr>
      <w:r>
        <w:rPr>
          <w:rFonts w:ascii="Arial" w:hAnsi="Arial"/>
          <w:color w:val="000000"/>
          <w:sz w:val="21"/>
        </w:rPr>
        <w:t>CHECK ((numero &gt; 0))</w:t>
      </w: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asiento_auditoria_log</w:t>
      </w:r>
    </w:p>
    <w:p>
      <w:pPr>
        <w:spacing w:line="260" w:lineRule="exact" w:before="0" w:after="80"/>
      </w:pPr>
      <w:r>
        <w:rPr>
          <w:rFonts w:ascii="Arial" w:hAnsi="Arial"/>
          <w:color w:val="000000"/>
          <w:sz w:val="21"/>
        </w:rPr>
        <w:t>Conserva cambios de inventario por función y asiento.</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id_asiento_auditoria_log</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Generado por</w:t>
              <w:br/>
              <w:t>identidad.</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creado_en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Creación del evento. Inicial: now().</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id_funcion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id_asiento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id_compra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id_usuario_actor</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Usuario que ejecuta la operación.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evento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VARCHAR(40)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Tipo de evento.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estado_anterior</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VARCHAR(15)</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Estado previo al cambio.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estado_nuevo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VARCHAR(15)</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 posterior.</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detalle</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text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Información adicional del evento.</w:t>
            </w:r>
          </w:p>
        </w:tc>
      </w:tr>
    </w:tbl>
    <w:p>
      <w:pPr>
        <w:spacing w:line="260" w:lineRule="exact" w:before="0" w:after="80"/>
      </w:pP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boleto</w:t>
      </w:r>
    </w:p>
    <w:p>
      <w:pPr>
        <w:spacing w:line="260" w:lineRule="exact" w:before="0" w:after="80"/>
      </w:pPr>
      <w:r>
        <w:rPr>
          <w:rFonts w:ascii="Arial" w:hAnsi="Arial"/>
          <w:color w:val="000000"/>
          <w:sz w:val="21"/>
        </w:rPr>
        <w:t>Representa la entrada emitida y su credencial de ingreso.</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id_boleto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Generado por</w:t>
              <w:br/>
              <w:t>identidad.</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id_compra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compra(id_compra); Parte de FK</w:t>
              <w:br/>
              <w:t>(id_compra, id_funcion) a</w:t>
              <w:br/>
              <w:t>compra(id_compra, id_funcion).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id_funcion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Parte de FK</w:t>
              <w:br/>
              <w:t>(id_compra, id_funcion) a</w:t>
              <w:br/>
              <w:t>compra(id_compra, id_funcion); FK</w:t>
              <w:br/>
              <w:t>funcion(id_funcion).</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id_asiento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asiento(id_asiento).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token_qr</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uuid</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Credencial única de ingreso. Único. Inicial:</w:t>
              <w:br/>
              <w:t>gen_random_uuid().</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estado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VARCHAR(10)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Estado permitido por el dominio. Inicial:</w:t>
              <w:br/>
              <w:t>'Emitido'::character varying.</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emitido_en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Emisión posterior al pago. Inicial: now().</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usado_en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Instante de ingreso aceptado.</w:t>
            </w:r>
          </w:p>
        </w:tc>
      </w:tr>
    </w:tbl>
    <w:p>
      <w:pPr>
        <w:spacing w:line="260" w:lineRule="exact" w:before="0" w:after="80"/>
      </w:pPr>
    </w:p>
    <w:p>
      <w:pPr>
        <w:spacing w:line="260" w:lineRule="exact" w:before="0" w:after="80"/>
      </w:pPr>
      <w:r>
        <w:rPr>
          <w:rFonts w:ascii="Arial" w:hAnsi="Arial"/>
          <w:color w:val="000000"/>
          <w:sz w:val="21"/>
        </w:rPr>
        <w:t>CHECK ((((estado)::text = 'Usado'::text) = (usado_en IS NOT NULL)))</w:t>
      </w:r>
    </w:p>
    <w:p>
      <w:pPr>
        <w:spacing w:line="260" w:lineRule="exact" w:before="0" w:after="80"/>
      </w:pPr>
      <w:r>
        <w:rPr>
          <w:rFonts w:ascii="Arial" w:hAnsi="Arial"/>
          <w:color w:val="000000"/>
          <w:sz w:val="21"/>
        </w:rPr>
        <w:t>CHECK (((estado)::text = ANY ((ARRAY['Emitido'::character varying, 'Usado'::character varying, 'Anulado'::character varying])::text[])))</w:t>
      </w:r>
    </w:p>
    <w:p>
      <w:pPr>
        <w:spacing w:line="260" w:lineRule="exact" w:before="0" w:after="80"/>
      </w:pPr>
    </w:p>
    <w:p>
      <w:pPr>
        <w:pStyle w:val="Heading3"/>
        <w:spacing w:line="260" w:lineRule="exact" w:before="160" w:after="60"/>
      </w:pPr>
      <w:r>
        <w:rPr>
          <w:rFonts w:ascii="Arial" w:hAnsi="Arial"/>
          <w:color w:val="000000"/>
          <w:sz w:val="21"/>
        </w:rPr>
        <w:t>categoria_entrada</w:t>
      </w:r>
    </w:p>
    <w:p>
      <w:pPr>
        <w:spacing w:line="260" w:lineRule="exact" w:before="0" w:after="80"/>
      </w:pPr>
      <w:r>
        <w:rPr>
          <w:rFonts w:ascii="Arial" w:hAnsi="Arial"/>
          <w:color w:val="000000"/>
          <w:sz w:val="21"/>
        </w:rPr>
        <w:t>Define categorías y si requieren acreditación.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id_categoria_entrada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nombre</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VARCHAR(50)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Denominación del registro. Único.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requiere_acreditacion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BOOLEAN</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Indica validación de credencial en puerta.</w:t>
              <w:br/>
              <w:t>Inicial: false.</w:t>
            </w:r>
          </w:p>
        </w:tc>
      </w:tr>
    </w:tbl>
    <w:p>
      <w:pPr>
        <w:spacing w:line="260" w:lineRule="exact" w:before="0" w:after="80"/>
      </w:pP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cine</w:t>
      </w:r>
    </w:p>
    <w:p>
      <w:pPr>
        <w:spacing w:line="260" w:lineRule="exact" w:before="0" w:after="80"/>
      </w:pPr>
      <w:r>
        <w:rPr>
          <w:rFonts w:ascii="Arial" w:hAnsi="Arial"/>
          <w:color w:val="000000"/>
          <w:sz w:val="21"/>
        </w:rPr>
        <w:t>Identifica sede, ubicación y zona horaria.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id_cine</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nombre</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VARCHAR(100)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Denominación del registro.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ubicacion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text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Ubicación de la sede.</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zona_horaria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VARCHAR(100)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Zona IANA para la fecha local.</w:t>
            </w:r>
          </w:p>
        </w:tc>
      </w:tr>
    </w:tbl>
    <w:p>
      <w:pPr>
        <w:spacing w:line="260" w:lineRule="exact" w:before="0" w:after="80"/>
      </w:pPr>
    </w:p>
    <w:p>
      <w:pPr>
        <w:spacing w:line="260" w:lineRule="exact" w:before="0" w:after="80"/>
      </w:pPr>
    </w:p>
    <w:p>
      <w:pPr>
        <w:pStyle w:val="Heading3"/>
        <w:spacing w:line="260" w:lineRule="exact" w:before="160" w:after="60"/>
      </w:pPr>
      <w:r>
        <w:rPr>
          <w:rFonts w:ascii="Arial" w:hAnsi="Arial"/>
          <w:color w:val="000000"/>
          <w:sz w:val="21"/>
        </w:rPr>
        <w:t>compra</w:t>
      </w:r>
    </w:p>
    <w:p>
      <w:pPr>
        <w:spacing w:line="260" w:lineRule="exact" w:before="0" w:after="80"/>
      </w:pPr>
      <w:r>
        <w:rPr>
          <w:rFonts w:ascii="Arial" w:hAnsi="Arial"/>
          <w:color w:val="000000"/>
          <w:sz w:val="21"/>
        </w:rPr>
        <w:t>Agrupa una orden y distingue cliente beneficiario de actor.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id_compra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UNIQUE</w:t>
              <w:br/>
              <w:t>combinado (id_compra, id_funcion).</w:t>
              <w:br/>
              <w:t>Generado por identidad.</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id_usuario_cliente</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Cliente beneficiario. FK usuario(id_usuario).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id_usuario_actor</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Usuario que ejecuta la operación. FK</w:t>
              <w:br/>
              <w:t>usuario(id_usuario).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id_funcion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funcion(id_funcion); UNIQUE combinado</w:t>
              <w:br/>
              <w:t>(id_compra, id_funcion).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VARCHAR(30)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 permitido por el dominio. Inicial:</w:t>
              <w:br/>
              <w:t>'Pendiente'::character varying.</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total</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NUMERIC(10,2)</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Suma monetaria de la compra. Inicial: 0.</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moneda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character(3)</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Unidad monetaria de la operación. Inicial:</w:t>
              <w:br/>
              <w:t>'USD'::bpchar.</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creada_en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Creación de la orden o solicitud. Inicial:</w:t>
              <w:br/>
              <w:t>now().</w:t>
            </w:r>
          </w:p>
        </w:tc>
      </w:tr>
    </w:tbl>
    <w:p>
      <w:pPr>
        <w:spacing w:line="260" w:lineRule="exact" w:before="0" w:after="80"/>
      </w:pPr>
    </w:p>
    <w:p>
      <w:pPr>
        <w:spacing w:line="260" w:lineRule="exact" w:before="0" w:after="80"/>
      </w:pPr>
      <w:r>
        <w:rPr>
          <w:rFonts w:ascii="Arial" w:hAnsi="Arial"/>
          <w:color w:val="000000"/>
          <w:sz w:val="21"/>
        </w:rPr>
        <w:t>CHECK (((estado)::text = ANY ((ARRAY['Pendiente'::character varying, 'Pagada'::character varying, 'Cancelada'::character varying, 'Expirada'::character varying, 'Reembolsada'::character varying, 'ParcialmenteReembolsada'::character varying])::text[])))</w:t>
      </w:r>
    </w:p>
    <w:p>
      <w:pPr>
        <w:spacing w:line="260" w:lineRule="exact" w:before="0" w:after="80"/>
      </w:pPr>
      <w:r>
        <w:rPr>
          <w:rFonts w:ascii="Arial" w:hAnsi="Arial"/>
          <w:color w:val="000000"/>
          <w:sz w:val="21"/>
        </w:rPr>
        <w:t>CHECK ((total &gt;= (0)::numeric))</w:t>
      </w: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compra_detalle</w:t>
      </w:r>
    </w:p>
    <w:p>
      <w:pPr>
        <w:spacing w:line="260" w:lineRule="exact" w:before="0" w:after="80"/>
      </w:pPr>
      <w:r>
        <w:rPr>
          <w:rFonts w:ascii="Arial" w:hAnsi="Arial"/>
          <w:color w:val="000000"/>
          <w:sz w:val="21"/>
        </w:rPr>
        <w:t>Conserva asiento y cotización histórica de cada línea.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id_compra_detalle</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Generado por</w:t>
              <w:br/>
              <w:t>identidad.</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id_compra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compra(id_compra); UNIQUE combinado</w:t>
              <w:br/>
              <w:t>(id_compra, id_asiento).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id_asiento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asiento(id_asiento); UNIQUE combinado</w:t>
              <w:br/>
              <w:t>(id_compra, id_asiento).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id_categoria_entrada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categoria_entrada(id_categoria_entrada).</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id_tarifa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 tarifa(id_tarifa).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id_promocion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promocion(id_promocion).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precio_base</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NUMERIC(10,2)</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Precio original de la cotización. Inicial: 0.</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descuento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NUMERIC(10,2)</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Descuento asignado a la línea. Inicial: 0.</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cargo_servicio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NUMERIC(10,2)</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Cargo adicional de la línea. Inicial: 0.</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total_linea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NUMERIC(10,2)</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Precio menos descuento más cargo.</w:t>
            </w:r>
          </w:p>
        </w:tc>
      </w:tr>
    </w:tbl>
    <w:p>
      <w:pPr>
        <w:spacing w:line="260" w:lineRule="exact" w:before="0" w:after="80"/>
      </w:pPr>
    </w:p>
    <w:p>
      <w:pPr>
        <w:spacing w:line="260" w:lineRule="exact" w:before="0" w:after="80"/>
      </w:pPr>
      <w:r>
        <w:rPr>
          <w:rFonts w:ascii="Arial" w:hAnsi="Arial"/>
          <w:color w:val="000000"/>
          <w:sz w:val="21"/>
        </w:rPr>
        <w:t>CHECK ((total_linea = ((precio_base - descuento) + cargo_servicio)))</w:t>
      </w:r>
    </w:p>
    <w:p>
      <w:pPr>
        <w:spacing w:line="260" w:lineRule="exact" w:before="0" w:after="80"/>
      </w:pPr>
      <w:r>
        <w:rPr>
          <w:rFonts w:ascii="Arial" w:hAnsi="Arial"/>
          <w:color w:val="000000"/>
          <w:sz w:val="21"/>
        </w:rPr>
        <w:t>CHECK ((descuento &gt;= (0)::numeric))</w:t>
      </w:r>
    </w:p>
    <w:p>
      <w:pPr>
        <w:spacing w:line="260" w:lineRule="exact" w:before="0" w:after="80"/>
      </w:pPr>
      <w:r>
        <w:rPr>
          <w:rFonts w:ascii="Arial" w:hAnsi="Arial"/>
          <w:color w:val="000000"/>
          <w:sz w:val="21"/>
        </w:rPr>
        <w:t>CHECK ((precio_base &gt;= (0)::numeric))</w:t>
      </w: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funcion</w:t>
      </w:r>
    </w:p>
    <w:p>
      <w:pPr>
        <w:spacing w:line="260" w:lineRule="exact" w:before="0" w:after="80"/>
      </w:pPr>
      <w:r>
        <w:rPr>
          <w:rFonts w:ascii="Arial" w:hAnsi="Arial"/>
          <w:color w:val="000000"/>
          <w:sz w:val="21"/>
        </w:rPr>
        <w:t>Asigna película, sala, inicio, fin y actividad.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id_funcion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id_pelicula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pelicula(id_pelicula).</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id_sala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 sala(id_sala).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inicio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Inicio de la función.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fin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Fin de la proyección.</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activa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BOOLEAN</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Indicador de actividad. Inicial: true.</w:t>
            </w:r>
          </w:p>
        </w:tc>
      </w:tr>
    </w:tbl>
    <w:p>
      <w:pPr>
        <w:spacing w:line="260" w:lineRule="exact" w:before="0" w:after="80"/>
      </w:pPr>
    </w:p>
    <w:p>
      <w:pPr>
        <w:spacing w:line="260" w:lineRule="exact" w:before="0" w:after="80"/>
      </w:pPr>
      <w:r>
        <w:rPr>
          <w:rFonts w:ascii="Arial" w:hAnsi="Arial"/>
          <w:color w:val="000000"/>
          <w:sz w:val="21"/>
        </w:rPr>
        <w:t>CHECK ((fin &gt; inicio))</w:t>
      </w:r>
    </w:p>
    <w:p>
      <w:pPr>
        <w:spacing w:line="260" w:lineRule="exact" w:before="0" w:after="80"/>
      </w:pPr>
    </w:p>
    <w:p>
      <w:pPr>
        <w:pStyle w:val="Heading3"/>
        <w:spacing w:line="260" w:lineRule="exact" w:before="160" w:after="60"/>
      </w:pPr>
      <w:r>
        <w:rPr>
          <w:rFonts w:ascii="Arial" w:hAnsi="Arial"/>
          <w:color w:val="000000"/>
          <w:sz w:val="21"/>
        </w:rPr>
        <w:t>funcion_promocion</w:t>
      </w:r>
    </w:p>
    <w:p>
      <w:pPr>
        <w:spacing w:line="260" w:lineRule="exact" w:before="0" w:after="80"/>
      </w:pPr>
      <w:r>
        <w:rPr>
          <w:rFonts w:ascii="Arial" w:hAnsi="Arial"/>
          <w:color w:val="000000"/>
          <w:sz w:val="21"/>
        </w:rPr>
        <w:t>Asocia promociones a funciones.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id_funcion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funcion(id_funcion); PK compuesta.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id_promocion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promocion(id_promocion); PK compuesta.</w:t>
            </w:r>
          </w:p>
        </w:tc>
      </w:tr>
    </w:tbl>
    <w:p>
      <w:pPr>
        <w:spacing w:line="260" w:lineRule="exact" w:before="0" w:after="80"/>
      </w:pPr>
    </w:p>
    <w:p>
      <w:pPr>
        <w:spacing w:line="260" w:lineRule="exact" w:before="0" w:after="80"/>
      </w:pPr>
    </w:p>
    <w:p>
      <w:pPr>
        <w:pStyle w:val="Heading3"/>
        <w:spacing w:line="260" w:lineRule="exact" w:before="160" w:after="60"/>
      </w:pPr>
      <w:r>
        <w:rPr>
          <w:rFonts w:ascii="Arial" w:hAnsi="Arial"/>
          <w:color w:val="000000"/>
          <w:sz w:val="21"/>
        </w:rPr>
        <w:t>genero</w:t>
      </w:r>
    </w:p>
    <w:p>
      <w:pPr>
        <w:spacing w:line="260" w:lineRule="exact" w:before="0" w:after="80"/>
      </w:pPr>
      <w:r>
        <w:rPr>
          <w:rFonts w:ascii="Arial" w:hAnsi="Arial"/>
          <w:color w:val="000000"/>
          <w:sz w:val="21"/>
        </w:rPr>
        <w:t>Catálogo de géneros.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id_genero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nombre</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VARCHAR(50)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Denominación del registro. Único.</w:t>
            </w:r>
          </w:p>
        </w:tc>
      </w:tr>
    </w:tbl>
    <w:p>
      <w:pPr>
        <w:spacing w:line="260" w:lineRule="exact" w:before="0" w:after="80"/>
      </w:pP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inventario_funcion</w:t>
      </w:r>
    </w:p>
    <w:p>
      <w:pPr>
        <w:spacing w:line="260" w:lineRule="exact" w:before="0" w:after="80"/>
      </w:pPr>
      <w:r>
        <w:rPr>
          <w:rFonts w:ascii="Arial" w:hAnsi="Arial"/>
          <w:color w:val="000000"/>
          <w:sz w:val="21"/>
        </w:rPr>
        <w:t>Conserva el ocupante y disponibilidad por función/asiento.</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id_funcion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funcion(id_funcion); PK compuesta.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id_asiento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asiento(id_asiento); PK compuesta.</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VARCHAR(20)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 permitido por el dominio. Inicial:</w:t>
              <w:br/>
              <w:t>'disponible'::character varying.</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id_reserva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reserva(id_reserva).</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id_boleto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boleto(id_boleto); Único.</w:t>
            </w:r>
          </w:p>
        </w:tc>
      </w:tr>
    </w:tbl>
    <w:p>
      <w:pPr>
        <w:spacing w:line="260" w:lineRule="exact" w:before="0" w:after="80"/>
      </w:pPr>
    </w:p>
    <w:p>
      <w:pPr>
        <w:spacing w:line="260" w:lineRule="exact" w:before="0" w:after="80"/>
      </w:pPr>
      <w:r>
        <w:rPr>
          <w:rFonts w:ascii="Arial" w:hAnsi="Arial"/>
          <w:color w:val="000000"/>
          <w:sz w:val="21"/>
        </w:rPr>
        <w:t>CHECK (((((estado)::text = 'disponible'::text) AND (id_reserva IS NULL) AND (id_boleto IS NULL)) OR (((estado)::text = 'bloqueado'::text) AND (id_reserva IS NOT NULL) AND (id_boleto IS NULL)) OR (((estado)::text = 'vendido'::text) AND (id_reserva IS NOT NULL) AND (id_boleto IS NOT NULL))))</w:t>
      </w:r>
    </w:p>
    <w:p>
      <w:pPr>
        <w:spacing w:line="260" w:lineRule="exact" w:before="0" w:after="80"/>
      </w:pPr>
      <w:r>
        <w:rPr>
          <w:rFonts w:ascii="Arial" w:hAnsi="Arial"/>
          <w:color w:val="000000"/>
          <w:sz w:val="21"/>
        </w:rPr>
        <w:t>CHECK (((estado)::text = ANY ((ARRAY['disponible'::character varying, 'bloqueado'::character varying, 'vendido'::character varying])::text[])))</w:t>
      </w: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pago</w:t>
      </w:r>
    </w:p>
    <w:p>
      <w:pPr>
        <w:spacing w:line="260" w:lineRule="exact" w:before="0" w:after="80"/>
      </w:pPr>
      <w:r>
        <w:rPr>
          <w:rFonts w:ascii="Arial" w:hAnsi="Arial"/>
          <w:color w:val="000000"/>
          <w:sz w:val="21"/>
        </w:rPr>
        <w:t>Registra intento, referencia, resultado y monto simulado.</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id_pago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Generado por</w:t>
              <w:br/>
              <w:t>identidad.</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id_compra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compra(id_compra).</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VARCHAR(12)</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 permitido por el dominio.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metodo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VARCHAR(20)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Método de pago simulado.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referencia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VARCHAR(60)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Referencia que identifica la operación.</w:t>
              <w:br/>
              <w:t>Único.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monto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NUMERIC(10,2)</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Importe de la operación.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moneda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character(3)</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Unidad monetaria de la operación. Inicial:</w:t>
              <w:br/>
              <w:t>'USD'::bpchar.</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creado_en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Creación del evento. Inicial: now().</w:t>
            </w:r>
          </w:p>
        </w:tc>
      </w:tr>
    </w:tbl>
    <w:p>
      <w:pPr>
        <w:spacing w:line="260" w:lineRule="exact" w:before="0" w:after="80"/>
      </w:pPr>
    </w:p>
    <w:p>
      <w:pPr>
        <w:spacing w:line="260" w:lineRule="exact" w:before="0" w:after="80"/>
      </w:pPr>
      <w:r>
        <w:rPr>
          <w:rFonts w:ascii="Arial" w:hAnsi="Arial"/>
          <w:color w:val="000000"/>
          <w:sz w:val="21"/>
        </w:rPr>
        <w:t>CHECK (((estado)::text = ANY ((ARRAY['Pendiente'::character varying, 'Aprobado'::character varying, 'Rechazado'::character varying, 'Reembolsado'::character varying])::text[])))</w:t>
      </w:r>
    </w:p>
    <w:p>
      <w:pPr>
        <w:spacing w:line="260" w:lineRule="exact" w:before="0" w:after="80"/>
      </w:pPr>
      <w:r>
        <w:rPr>
          <w:rFonts w:ascii="Arial" w:hAnsi="Arial"/>
          <w:color w:val="000000"/>
          <w:sz w:val="21"/>
        </w:rPr>
        <w:t>CHECK ((monto &gt;= (0)::numeric))</w:t>
      </w:r>
    </w:p>
    <w:p>
      <w:pPr>
        <w:spacing w:line="260" w:lineRule="exact" w:before="0" w:after="80"/>
      </w:pPr>
    </w:p>
    <w:p>
      <w:pPr>
        <w:pStyle w:val="Heading3"/>
        <w:spacing w:line="260" w:lineRule="exact" w:before="160" w:after="60"/>
      </w:pPr>
      <w:r>
        <w:rPr>
          <w:rFonts w:ascii="Arial" w:hAnsi="Arial"/>
          <w:color w:val="000000"/>
          <w:sz w:val="21"/>
        </w:rPr>
        <w:t>pelicula</w:t>
      </w:r>
    </w:p>
    <w:p>
      <w:pPr>
        <w:spacing w:line="260" w:lineRule="exact" w:before="0" w:after="80"/>
      </w:pPr>
      <w:r>
        <w:rPr>
          <w:rFonts w:ascii="Arial" w:hAnsi="Arial"/>
          <w:color w:val="000000"/>
          <w:sz w:val="21"/>
        </w:rPr>
        <w:t>Conserva metadatos de catálogo.</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id_pelicula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titulo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VARCHAR(200)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Título de catálogo.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sinopsis</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text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Descripción de la película.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clasificacion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VARCHAR(30)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Clasificación de edad.</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duracion_min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Duración en minutos.</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poster_url</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text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Referencia al póster.</w:t>
            </w:r>
          </w:p>
        </w:tc>
      </w:tr>
    </w:tbl>
    <w:p>
      <w:pPr>
        <w:spacing w:line="260" w:lineRule="exact" w:before="0" w:after="80"/>
      </w:pPr>
    </w:p>
    <w:p>
      <w:pPr>
        <w:spacing w:line="260" w:lineRule="exact" w:before="0" w:after="80"/>
      </w:pPr>
      <w:r>
        <w:rPr>
          <w:rFonts w:ascii="Arial" w:hAnsi="Arial"/>
          <w:color w:val="000000"/>
          <w:sz w:val="21"/>
        </w:rPr>
        <w:t>CHECK ((duracion_min &gt; 0))</w:t>
      </w: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pelicula_genero</w:t>
      </w:r>
    </w:p>
    <w:p>
      <w:pPr>
        <w:spacing w:line="260" w:lineRule="exact" w:before="0" w:after="80"/>
      </w:pPr>
      <w:r>
        <w:rPr>
          <w:rFonts w:ascii="Arial" w:hAnsi="Arial"/>
          <w:color w:val="000000"/>
          <w:sz w:val="21"/>
        </w:rPr>
        <w:t>Normaliza la asociación de película con géneros.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id_pelicula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pelicula(id_pelicula); PK compuesta.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id_genero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genero(id_genero); PK compuesta.</w:t>
            </w:r>
          </w:p>
        </w:tc>
      </w:tr>
    </w:tbl>
    <w:p>
      <w:pPr>
        <w:spacing w:line="260" w:lineRule="exact" w:before="0" w:after="80"/>
      </w:pPr>
    </w:p>
    <w:p>
      <w:pPr>
        <w:spacing w:line="260" w:lineRule="exact" w:before="0" w:after="80"/>
      </w:pPr>
    </w:p>
    <w:p>
      <w:pPr>
        <w:pStyle w:val="Heading3"/>
        <w:spacing w:line="260" w:lineRule="exact" w:before="160" w:after="60"/>
      </w:pPr>
      <w:r>
        <w:rPr>
          <w:rFonts w:ascii="Arial" w:hAnsi="Arial"/>
          <w:color w:val="000000"/>
          <w:sz w:val="21"/>
        </w:rPr>
        <w:t>politica_negocio</w:t>
      </w:r>
    </w:p>
    <w:p>
      <w:pPr>
        <w:spacing w:line="260" w:lineRule="exact" w:before="0" w:after="80"/>
      </w:pPr>
      <w:r>
        <w:rPr>
          <w:rFonts w:ascii="Arial" w:hAnsi="Arial"/>
          <w:color w:val="000000"/>
          <w:sz w:val="21"/>
        </w:rPr>
        <w:t>Centraliza valores enteros de reglas operativas.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clave</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VARCHAR(60)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 una política. PK.</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valor_entero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Valor de la política.</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descripcion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text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Explicación de la política.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actualizada_en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Actualización de la política. Inicial:</w:t>
              <w:br/>
              <w:t>CURRENT_TIMESTAMP.</w:t>
            </w:r>
          </w:p>
        </w:tc>
      </w:tr>
    </w:tbl>
    <w:p>
      <w:pPr>
        <w:spacing w:line="260" w:lineRule="exact" w:before="0" w:after="80"/>
      </w:pPr>
    </w:p>
    <w:p>
      <w:pPr>
        <w:spacing w:line="260" w:lineRule="exact" w:before="0" w:after="80"/>
      </w:pPr>
      <w:r>
        <w:rPr>
          <w:rFonts w:ascii="Arial" w:hAnsi="Arial"/>
          <w:color w:val="000000"/>
          <w:sz w:val="21"/>
        </w:rPr>
        <w:t>CHECK ((valor_entero &gt;= 0))</w:t>
      </w:r>
    </w:p>
    <w:p>
      <w:pPr>
        <w:spacing w:line="260" w:lineRule="exact" w:before="0" w:after="80"/>
      </w:pPr>
    </w:p>
    <w:p>
      <w:pPr>
        <w:pStyle w:val="Heading3"/>
        <w:spacing w:line="260" w:lineRule="exact" w:before="160" w:after="60"/>
      </w:pPr>
      <w:r>
        <w:rPr>
          <w:rFonts w:ascii="Arial" w:hAnsi="Arial"/>
          <w:color w:val="000000"/>
          <w:sz w:val="21"/>
        </w:rPr>
        <w:t>promocion</w:t>
      </w:r>
    </w:p>
    <w:p>
      <w:pPr>
        <w:spacing w:line="260" w:lineRule="exact" w:before="0" w:after="80"/>
      </w:pPr>
      <w:r>
        <w:rPr>
          <w:rFonts w:ascii="Arial" w:hAnsi="Arial"/>
          <w:color w:val="000000"/>
          <w:sz w:val="21"/>
        </w:rPr>
        <w:t>Conserva definición, actividad y vigencia promocional.</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id_promocion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nombre</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VARCHAR(100)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Denominación del registro.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tipo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VARCHAR(30)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Tipo de promoción.</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condicion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text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Descripción de condiciones.</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vigente_desde</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Inicio incluido de vigencia.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vigente_hasta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Fin excluido de vigencia.</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activa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BOOLEAN</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Indicador de actividad. Inicial: true.</w:t>
            </w:r>
          </w:p>
        </w:tc>
      </w:tr>
    </w:tbl>
    <w:p>
      <w:pPr>
        <w:spacing w:line="260" w:lineRule="exact" w:before="0" w:after="80"/>
      </w:pPr>
    </w:p>
    <w:p>
      <w:pPr>
        <w:spacing w:line="260" w:lineRule="exact" w:before="0" w:after="80"/>
      </w:pPr>
      <w:r>
        <w:rPr>
          <w:rFonts w:ascii="Arial" w:hAnsi="Arial"/>
          <w:color w:val="000000"/>
          <w:sz w:val="21"/>
        </w:rPr>
        <w:t>CHECK ((vigente_hasta &gt; vigente_desde))</w:t>
      </w: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promocion_categoria</w:t>
      </w:r>
    </w:p>
    <w:p>
      <w:pPr>
        <w:spacing w:line="260" w:lineRule="exact" w:before="0" w:after="80"/>
      </w:pPr>
      <w:r>
        <w:rPr>
          <w:rFonts w:ascii="Arial" w:hAnsi="Arial"/>
          <w:color w:val="000000"/>
          <w:sz w:val="21"/>
        </w:rPr>
        <w:t>Limita promociones a categorías.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id_promocion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promocion(id_promocion); PK compuesta.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id_categoria_entrada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categoria_entrada(id_categoria_entrada);</w:t>
              <w:br/>
              <w:t>PK compuesta.</w:t>
            </w:r>
          </w:p>
        </w:tc>
      </w:tr>
    </w:tbl>
    <w:p>
      <w:pPr>
        <w:spacing w:line="260" w:lineRule="exact" w:before="0" w:after="80"/>
      </w:pPr>
    </w:p>
    <w:p>
      <w:pPr>
        <w:spacing w:line="260" w:lineRule="exact" w:before="0" w:after="80"/>
      </w:pPr>
    </w:p>
    <w:p>
      <w:pPr>
        <w:pStyle w:val="Heading3"/>
        <w:spacing w:line="260" w:lineRule="exact" w:before="160" w:after="60"/>
      </w:pPr>
      <w:r>
        <w:rPr>
          <w:rFonts w:ascii="Arial" w:hAnsi="Arial"/>
          <w:color w:val="000000"/>
          <w:sz w:val="21"/>
        </w:rPr>
        <w:t>promocion_dia</w:t>
      </w:r>
    </w:p>
    <w:p>
      <w:pPr>
        <w:spacing w:line="260" w:lineRule="exact" w:before="0" w:after="80"/>
      </w:pPr>
      <w:r>
        <w:rPr>
          <w:rFonts w:ascii="Arial" w:hAnsi="Arial"/>
          <w:color w:val="000000"/>
          <w:sz w:val="21"/>
        </w:rPr>
        <w:t>Limita promociones a días ISO de la semana.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id_promocion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promocion(id_promocion); PK compuesta.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dia_semana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Día ISO entre 1 y 7. PK compuesta.</w:t>
            </w:r>
          </w:p>
        </w:tc>
      </w:tr>
    </w:tbl>
    <w:p>
      <w:pPr>
        <w:spacing w:line="260" w:lineRule="exact" w:before="0" w:after="80"/>
      </w:pPr>
    </w:p>
    <w:p>
      <w:pPr>
        <w:spacing w:line="260" w:lineRule="exact" w:before="0" w:after="80"/>
      </w:pPr>
      <w:r>
        <w:rPr>
          <w:rFonts w:ascii="Arial" w:hAnsi="Arial"/>
          <w:color w:val="000000"/>
          <w:sz w:val="21"/>
        </w:rPr>
        <w:t>CHECK (((dia_semana &gt;= 1) AND (dia_semana &lt;= 7)))</w:t>
      </w:r>
    </w:p>
    <w:p>
      <w:pPr>
        <w:spacing w:line="260" w:lineRule="exact" w:before="0" w:after="80"/>
      </w:pPr>
    </w:p>
    <w:p>
      <w:pPr>
        <w:pStyle w:val="Heading3"/>
        <w:spacing w:line="260" w:lineRule="exact" w:before="160" w:after="60"/>
      </w:pPr>
      <w:r>
        <w:rPr>
          <w:rFonts w:ascii="Arial" w:hAnsi="Arial"/>
          <w:color w:val="000000"/>
          <w:sz w:val="21"/>
        </w:rPr>
        <w:t>promocion_zona</w:t>
      </w:r>
    </w:p>
    <w:p>
      <w:pPr>
        <w:spacing w:line="260" w:lineRule="exact" w:before="0" w:after="80"/>
      </w:pPr>
      <w:r>
        <w:rPr>
          <w:rFonts w:ascii="Arial" w:hAnsi="Arial"/>
          <w:color w:val="000000"/>
          <w:sz w:val="21"/>
        </w:rPr>
        <w:t>Limita promociones a zonas.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id_promocion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promocion(id_promocion); PK compuesta.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id_zona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 zona(id_zona);</w:t>
              <w:br/>
              <w:t>PK compuesta.</w:t>
            </w:r>
          </w:p>
        </w:tc>
      </w:tr>
    </w:tbl>
    <w:p>
      <w:pPr>
        <w:spacing w:line="260" w:lineRule="exact" w:before="0" w:after="80"/>
      </w:pP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reembolso</w:t>
      </w:r>
    </w:p>
    <w:p>
      <w:pPr>
        <w:spacing w:line="260" w:lineRule="exact" w:before="0" w:after="80"/>
      </w:pPr>
      <w:r>
        <w:rPr>
          <w:rFonts w:ascii="Arial" w:hAnsi="Arial"/>
          <w:color w:val="000000"/>
          <w:sz w:val="21"/>
        </w:rPr>
        <w:t>Registra ejecución financiera de la devolución autorizada.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id_reembolso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Generado por</w:t>
              <w:br/>
              <w:t>identidad.</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id_solicitud_reembolso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solicitud_reembolso(id_solicitud_reembolso)</w:t>
              <w:br/>
              <w:t>; Único.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id_pago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 pago(id_pago).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referencia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VARCHAR(80)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Referencia que identifica la operación.</w:t>
              <w:br/>
              <w:t>Único.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monto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NUMERIC(12,2)</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Importe de la operación.</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moneda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VARCHAR(3)</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Unidad monetaria de la operación. Inicial:</w:t>
              <w:br/>
              <w:t>'USD'::character varying.</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creado_en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Creación del evento. Inicial: now().</w:t>
            </w:r>
          </w:p>
        </w:tc>
      </w:tr>
    </w:tbl>
    <w:p>
      <w:pPr>
        <w:spacing w:line="260" w:lineRule="exact" w:before="0" w:after="80"/>
      </w:pPr>
    </w:p>
    <w:p>
      <w:pPr>
        <w:spacing w:line="260" w:lineRule="exact" w:before="0" w:after="80"/>
      </w:pPr>
      <w:r>
        <w:rPr>
          <w:rFonts w:ascii="Arial" w:hAnsi="Arial"/>
          <w:color w:val="000000"/>
          <w:sz w:val="21"/>
        </w:rPr>
        <w:t>CHECK ((monto &gt; (0)::numeric))</w:t>
      </w:r>
    </w:p>
    <w:p>
      <w:pPr>
        <w:spacing w:line="260" w:lineRule="exact" w:before="0" w:after="80"/>
      </w:pPr>
    </w:p>
    <w:p>
      <w:pPr>
        <w:pStyle w:val="Heading3"/>
        <w:spacing w:line="260" w:lineRule="exact" w:before="160" w:after="60"/>
      </w:pPr>
      <w:r>
        <w:rPr>
          <w:rFonts w:ascii="Arial" w:hAnsi="Arial"/>
          <w:color w:val="000000"/>
          <w:sz w:val="21"/>
        </w:rPr>
        <w:t>reembolso_detalle</w:t>
      </w:r>
    </w:p>
    <w:p>
      <w:pPr>
        <w:spacing w:line="260" w:lineRule="exact" w:before="0" w:after="80"/>
      </w:pPr>
      <w:r>
        <w:rPr>
          <w:rFonts w:ascii="Arial" w:hAnsi="Arial"/>
          <w:color w:val="000000"/>
          <w:sz w:val="21"/>
        </w:rPr>
        <w:t>Asocia boletos y monto devuelto al reembolso.</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id_reembolso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reembolso(id_reembolso); PK compuesta.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id_boleto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boleto(id_boleto); PK compuesta; Único.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monto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NUMERIC(12,2)</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Importe de la operación.</w:t>
            </w:r>
          </w:p>
        </w:tc>
      </w:tr>
    </w:tbl>
    <w:p>
      <w:pPr>
        <w:spacing w:line="260" w:lineRule="exact" w:before="0" w:after="80"/>
      </w:pPr>
    </w:p>
    <w:p>
      <w:pPr>
        <w:spacing w:line="260" w:lineRule="exact" w:before="0" w:after="80"/>
      </w:pPr>
      <w:r>
        <w:rPr>
          <w:rFonts w:ascii="Arial" w:hAnsi="Arial"/>
          <w:color w:val="000000"/>
          <w:sz w:val="21"/>
        </w:rPr>
        <w:t>CHECK ((monto &gt; (0)::numeric))</w:t>
      </w: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reserva</w:t>
      </w:r>
    </w:p>
    <w:p>
      <w:pPr>
        <w:spacing w:line="260" w:lineRule="exact" w:before="0" w:after="80"/>
      </w:pPr>
      <w:r>
        <w:rPr>
          <w:rFonts w:ascii="Arial" w:hAnsi="Arial"/>
          <w:color w:val="000000"/>
          <w:sz w:val="21"/>
        </w:rPr>
        <w:t>Registra el bloqueo de un asiento para una compra.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id_reserva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Generado por</w:t>
              <w:br/>
              <w:t>identidad.</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id_compra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compra(id_compra); Parte de FK</w:t>
              <w:br/>
              <w:t>(id_compra, id_funcion) a</w:t>
              <w:br/>
              <w:t>compra(id_compra, id_funcion).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id_funcion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Parte de FK</w:t>
              <w:br/>
              <w:t>(id_compra, id_funcion) a</w:t>
              <w:br/>
              <w:t>compra(id_compra, id_funcion); FK</w:t>
              <w:br/>
              <w:t>funcion(id_funcion).</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id_asiento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asiento(id_asiento).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VARCHAR(12)</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 permitido por el dominio. Inicial:</w:t>
              <w:br/>
              <w:t>'activa'::character varying.</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categoria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VARCHAR(20)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Nombre de categoría cotizado. Inicial:</w:t>
              <w:br/>
              <w:t>'adulto'::character varying.</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precio_unitario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NUMERIC(10,2)</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Precio cotizado del asiento.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creada_en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Creación de la orden o solicitud. Inicial:</w:t>
              <w:br/>
              <w:t>now().</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vence_en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Vencimiento del bloqueo.</w:t>
            </w:r>
          </w:p>
        </w:tc>
      </w:tr>
    </w:tbl>
    <w:p>
      <w:pPr>
        <w:spacing w:line="260" w:lineRule="exact" w:before="0" w:after="80"/>
      </w:pPr>
    </w:p>
    <w:p>
      <w:pPr>
        <w:spacing w:line="260" w:lineRule="exact" w:before="0" w:after="80"/>
      </w:pPr>
      <w:r>
        <w:rPr>
          <w:rFonts w:ascii="Arial" w:hAnsi="Arial"/>
          <w:color w:val="000000"/>
          <w:sz w:val="21"/>
        </w:rPr>
        <w:t>CHECK (((estado)::text = ANY ((ARRAY['activa'::character varying, 'confirmada'::character varying, 'expirada'::character varying, 'liberada'::character varying])::text[])))</w:t>
      </w:r>
    </w:p>
    <w:p>
      <w:pPr>
        <w:spacing w:line="260" w:lineRule="exact" w:before="0" w:after="80"/>
      </w:pPr>
      <w:r>
        <w:rPr>
          <w:rFonts w:ascii="Arial" w:hAnsi="Arial"/>
          <w:color w:val="000000"/>
          <w:sz w:val="21"/>
        </w:rPr>
        <w:t>CHECK ((precio_unitario &gt;= (0)::numeric))</w:t>
      </w:r>
    </w:p>
    <w:p>
      <w:pPr>
        <w:spacing w:line="260" w:lineRule="exact" w:before="0" w:after="80"/>
      </w:pPr>
    </w:p>
    <w:p>
      <w:pPr>
        <w:pStyle w:val="Heading3"/>
        <w:spacing w:line="260" w:lineRule="exact" w:before="160" w:after="60"/>
      </w:pPr>
      <w:r>
        <w:rPr>
          <w:rFonts w:ascii="Arial" w:hAnsi="Arial"/>
          <w:color w:val="000000"/>
          <w:sz w:val="21"/>
        </w:rPr>
        <w:t>rol</w:t>
      </w:r>
    </w:p>
    <w:p>
      <w:pPr>
        <w:spacing w:line="260" w:lineRule="exact" w:before="0" w:after="80"/>
      </w:pPr>
      <w:r>
        <w:rPr>
          <w:rFonts w:ascii="Arial" w:hAnsi="Arial"/>
          <w:color w:val="000000"/>
          <w:sz w:val="21"/>
        </w:rPr>
        <w:t>Catálogo de perfiles de autorización.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id_rol</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nombre</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VARCHAR(30)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Denominación del registro. Único.</w:t>
            </w:r>
          </w:p>
        </w:tc>
      </w:tr>
    </w:tbl>
    <w:p>
      <w:pPr>
        <w:spacing w:line="260" w:lineRule="exact" w:before="0" w:after="80"/>
      </w:pP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rol_permiso</w:t>
      </w:r>
    </w:p>
    <w:p>
      <w:pPr>
        <w:spacing w:line="260" w:lineRule="exact" w:before="0" w:after="80"/>
      </w:pPr>
      <w:r>
        <w:rPr>
          <w:rFonts w:ascii="Arial" w:hAnsi="Arial"/>
          <w:color w:val="000000"/>
          <w:sz w:val="21"/>
        </w:rPr>
        <w:t>Asocia cada rol con acciones habilitadas.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id_rol</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 rol(id_rol); PK</w:t>
              <w:br/>
              <w:t>compuesta.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accion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VARCHAR(60)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Acción o permiso identificado. PK</w:t>
              <w:br/>
              <w:t>compuesta.</w:t>
            </w:r>
          </w:p>
        </w:tc>
      </w:tr>
    </w:tbl>
    <w:p>
      <w:pPr>
        <w:spacing w:line="260" w:lineRule="exact" w:before="0" w:after="80"/>
      </w:pPr>
    </w:p>
    <w:p>
      <w:pPr>
        <w:spacing w:line="260" w:lineRule="exact" w:before="0" w:after="80"/>
      </w:pPr>
    </w:p>
    <w:p>
      <w:pPr>
        <w:pStyle w:val="Heading3"/>
        <w:spacing w:line="260" w:lineRule="exact" w:before="160" w:after="60"/>
      </w:pPr>
      <w:r>
        <w:rPr>
          <w:rFonts w:ascii="Arial" w:hAnsi="Arial"/>
          <w:color w:val="000000"/>
          <w:sz w:val="21"/>
        </w:rPr>
        <w:t>sala</w:t>
      </w:r>
    </w:p>
    <w:p>
      <w:pPr>
        <w:spacing w:line="260" w:lineRule="exact" w:before="0" w:after="80"/>
      </w:pPr>
      <w:r>
        <w:rPr>
          <w:rFonts w:ascii="Arial" w:hAnsi="Arial"/>
          <w:color w:val="000000"/>
          <w:sz w:val="21"/>
        </w:rPr>
        <w:t>Identifica una sala dentro de un cine.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id_sala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id_cine</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 cine(id_cine);</w:t>
              <w:br/>
              <w:t>UNIQUE combinado (id_cine, nombre).</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nombre</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VARCHAR(100)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Denominación del registro. UNIQUE</w:t>
              <w:br/>
              <w:t>combinado (id_cine, nombre).</w:t>
            </w:r>
          </w:p>
        </w:tc>
      </w:tr>
    </w:tbl>
    <w:p>
      <w:pPr>
        <w:spacing w:line="260" w:lineRule="exact" w:before="0" w:after="80"/>
      </w:pP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solicitud_reembolso</w:t>
      </w:r>
    </w:p>
    <w:p>
      <w:pPr>
        <w:spacing w:line="260" w:lineRule="exact" w:before="0" w:after="80"/>
      </w:pPr>
      <w:r>
        <w:rPr>
          <w:rFonts w:ascii="Arial" w:hAnsi="Arial"/>
          <w:color w:val="000000"/>
          <w:sz w:val="21"/>
        </w:rPr>
        <w:t>Registra solicitud, decisión, actor y resolución.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id_solicitud_reembolso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id_compra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compra(id_compra).</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id_usuario_actor</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Usuario que ejecuta la operación. FK</w:t>
              <w:br/>
              <w:t>usuario(id_usuario).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motivo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text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Justificación o causa del resultado.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VARCHAR(20)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 permitido por el dominio. Inicial:</w:t>
              <w:br/>
              <w:t>'pendiente'::character varying.</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creada_en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Creación de la orden o solicitud. Inicial:</w:t>
              <w:br/>
              <w:t>CURRENT_TIMESTAMP.</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resuelta_en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Instante de resolución.</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id_usuario_resuelve</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Usuario que decide la solicitud. FK</w:t>
              <w:br/>
              <w:t>usuario(id_usuario).</w:t>
            </w:r>
          </w:p>
        </w:tc>
      </w:tr>
    </w:tbl>
    <w:p>
      <w:pPr>
        <w:spacing w:line="260" w:lineRule="exact" w:before="0" w:after="80"/>
      </w:pPr>
    </w:p>
    <w:p>
      <w:pPr>
        <w:spacing w:line="260" w:lineRule="exact" w:before="0" w:after="80"/>
      </w:pPr>
      <w:r>
        <w:rPr>
          <w:rFonts w:ascii="Arial" w:hAnsi="Arial"/>
          <w:color w:val="000000"/>
          <w:sz w:val="21"/>
        </w:rPr>
        <w:t>CHECK (((estado)::text = ANY ((ARRAY['pendiente'::character varying, 'ejecutada'::character varying, 'rechazada'::character varying])::text[])))</w:t>
      </w:r>
    </w:p>
    <w:p>
      <w:pPr>
        <w:spacing w:line="260" w:lineRule="exact" w:before="0" w:after="80"/>
      </w:pPr>
      <w:r>
        <w:rPr>
          <w:rFonts w:ascii="Arial" w:hAnsi="Arial"/>
          <w:color w:val="000000"/>
          <w:sz w:val="21"/>
        </w:rPr>
        <w:t>CHECK ((btrim(motivo) &lt;&gt; ''::text))</w:t>
      </w:r>
    </w:p>
    <w:p>
      <w:pPr>
        <w:spacing w:line="260" w:lineRule="exact" w:before="0" w:after="80"/>
      </w:pPr>
      <w:r>
        <w:rPr>
          <w:rFonts w:ascii="Arial" w:hAnsi="Arial"/>
          <w:color w:val="000000"/>
          <w:sz w:val="21"/>
        </w:rPr>
        <w:t>CHECK (((((estado)::text = 'pendiente'::text) AND (resuelta_en IS NULL) AND (id_usuario_resuelve IS NULL)) OR (((estado)::text &lt;&gt; 'pendiente'::text) AND (resuelta_en IS NOT NULL) AND (id_usuario_resuelve IS NOT NULL))))</w:t>
      </w:r>
    </w:p>
    <w:p>
      <w:pPr>
        <w:spacing w:line="260" w:lineRule="exact" w:before="0" w:after="80"/>
      </w:pPr>
    </w:p>
    <w:p>
      <w:pPr>
        <w:pStyle w:val="Heading3"/>
        <w:spacing w:line="260" w:lineRule="exact" w:before="160" w:after="60"/>
      </w:pPr>
      <w:r>
        <w:rPr>
          <w:rFonts w:ascii="Arial" w:hAnsi="Arial"/>
          <w:color w:val="000000"/>
          <w:sz w:val="21"/>
        </w:rPr>
        <w:t>solicitud_reembolso_detalle</w:t>
      </w:r>
    </w:p>
    <w:p>
      <w:pPr>
        <w:spacing w:line="260" w:lineRule="exact" w:before="0" w:after="80"/>
      </w:pPr>
      <w:r>
        <w:rPr>
          <w:rFonts w:ascii="Arial" w:hAnsi="Arial"/>
          <w:color w:val="000000"/>
          <w:sz w:val="21"/>
        </w:rPr>
        <w:t>Identifica los boletos incluidos en una solicitud.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id_solicitud_reembolso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solicitud_reembolso(id_solicitud_reembolso)</w:t>
              <w:br/>
              <w:t>; PK compuesta.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id_boleto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boleto(id_boleto); PK compuesta.</w:t>
            </w:r>
          </w:p>
        </w:tc>
      </w:tr>
    </w:tbl>
    <w:p>
      <w:pPr>
        <w:spacing w:line="260" w:lineRule="exact" w:before="0" w:after="80"/>
      </w:pP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tarifa</w:t>
      </w:r>
    </w:p>
    <w:p>
      <w:pPr>
        <w:spacing w:line="260" w:lineRule="exact" w:before="0" w:after="80"/>
      </w:pPr>
      <w:r>
        <w:rPr>
          <w:rFonts w:ascii="Arial" w:hAnsi="Arial"/>
          <w:color w:val="000000"/>
          <w:sz w:val="21"/>
        </w:rPr>
        <w:t>Define importe y vigencia para función, zona y categoría.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id_tarifa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id_funcion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funcion(id_funcion).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id_zona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FK zona(id_zona).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id_categoria_entrada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w:t>
              <w:br/>
              <w:t>categoria_entrada(id_categoria_entrada).</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monto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NUMERIC(12,2)</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Importe de la operación.</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moneda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VARCHAR(3)</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Unidad monetaria de la operación. Inicial:</w:t>
              <w:br/>
              <w:t>'USD'::character varying.</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vigente_desde</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Inicio incluido de vigencia.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vigente_hasta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Fin excluido de vigencia.</w:t>
            </w:r>
          </w:p>
        </w:tc>
      </w:tr>
    </w:tbl>
    <w:p>
      <w:pPr>
        <w:spacing w:line="260" w:lineRule="exact" w:before="0" w:after="80"/>
      </w:pPr>
    </w:p>
    <w:p>
      <w:pPr>
        <w:spacing w:line="260" w:lineRule="exact" w:before="0" w:after="80"/>
      </w:pPr>
      <w:r>
        <w:rPr>
          <w:rFonts w:ascii="Arial" w:hAnsi="Arial"/>
          <w:color w:val="000000"/>
          <w:sz w:val="21"/>
        </w:rPr>
        <w:t>CHECK (((moneda)::text = 'USD'::text))</w:t>
      </w:r>
    </w:p>
    <w:p>
      <w:pPr>
        <w:spacing w:line="260" w:lineRule="exact" w:before="0" w:after="80"/>
      </w:pPr>
      <w:r>
        <w:rPr>
          <w:rFonts w:ascii="Arial" w:hAnsi="Arial"/>
          <w:color w:val="000000"/>
          <w:sz w:val="21"/>
        </w:rPr>
        <w:t>CHECK ((monto &gt;= (0)::numeric))</w:t>
      </w:r>
    </w:p>
    <w:p>
      <w:pPr>
        <w:spacing w:line="260" w:lineRule="exact" w:before="0" w:after="80"/>
      </w:pPr>
      <w:r>
        <w:rPr>
          <w:rFonts w:ascii="Arial" w:hAnsi="Arial"/>
          <w:color w:val="000000"/>
          <w:sz w:val="21"/>
        </w:rPr>
        <w:t>CHECK ((vigente_hasta &gt; vigente_desde))</w:t>
      </w: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transaccion_log</w:t>
      </w:r>
    </w:p>
    <w:p>
      <w:pPr>
        <w:spacing w:line="260" w:lineRule="exact" w:before="0" w:after="80"/>
      </w:pPr>
      <w:r>
        <w:rPr>
          <w:rFonts w:ascii="Arial" w:hAnsi="Arial"/>
          <w:color w:val="000000"/>
          <w:sz w:val="21"/>
        </w:rPr>
        <w:t>Registra eventos financieros y estados asociados.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id_trasaccion_log</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Generado por</w:t>
              <w:br/>
              <w:t>identidad.</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creado_en</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Creación del evento. Inicial: now().</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id_compra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id_pago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id_usuario_actor</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BIGINT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Usuario que ejecuta la operación.</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resultado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VARCHAR(10)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Resultado del intento.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evento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VARCHAR(40)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Tipo de evento.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estado_anterior</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VARCHAR(15)</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Estado previo al cambio.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estado_nuevo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VARCHAR(15)</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Estado posterior.</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monto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NUMERIC(10,2)</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Importe de la operación.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moneda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character(3)</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Unidad monetaria de la operación.</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detalle</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text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Sí</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Información adicional del evento.</w:t>
            </w:r>
          </w:p>
        </w:tc>
      </w:tr>
    </w:tbl>
    <w:p>
      <w:pPr>
        <w:spacing w:line="260" w:lineRule="exact" w:before="0" w:after="80"/>
      </w:pPr>
    </w:p>
    <w:p>
      <w:pPr>
        <w:spacing w:line="260" w:lineRule="exact" w:before="0" w:after="80"/>
      </w:pPr>
      <w:r>
        <w:rPr>
          <w:rFonts w:ascii="Arial" w:hAnsi="Arial"/>
          <w:color w:val="000000"/>
          <w:sz w:val="21"/>
        </w:rPr>
        <w:t>CHECK (((resultado)::text = ANY ((ARRAY['Exito'::character varying, 'Rechazado'::character varying, 'Fallido'::character varying])::text[])))</w:t>
      </w:r>
    </w:p>
    <w:p>
      <w:pPr>
        <w:spacing w:line="260" w:lineRule="exact" w:before="0" w:after="80"/>
      </w:pPr>
    </w:p>
    <w:p>
      <w:pPr>
        <w:spacing w:line="260" w:lineRule="exact" w:before="0" w:after="80"/>
      </w:pPr>
      <w:r>
        <w:rPr>
          <w:rFonts w:ascii="Arial" w:hAnsi="Arial"/>
          <w:color w:val="000000"/>
          <w:sz w:val="21"/>
        </w:rPr>
        <w:br w:type="page"/>
      </w:r>
    </w:p>
    <w:p>
      <w:pPr>
        <w:pStyle w:val="Heading3"/>
        <w:spacing w:line="260" w:lineRule="exact" w:before="160" w:after="60"/>
      </w:pPr>
      <w:r>
        <w:rPr>
          <w:rFonts w:ascii="Arial" w:hAnsi="Arial"/>
          <w:color w:val="000000"/>
          <w:sz w:val="21"/>
        </w:rPr>
        <w:t>usuario</w:t>
      </w:r>
    </w:p>
    <w:p>
      <w:pPr>
        <w:spacing w:line="260" w:lineRule="exact" w:before="0" w:after="80"/>
      </w:pPr>
      <w:r>
        <w:rPr>
          <w:rFonts w:ascii="Arial" w:hAnsi="Arial"/>
          <w:color w:val="000000"/>
          <w:sz w:val="21"/>
        </w:rPr>
        <w:t>Identifica cuentas, credenciales y rol.</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id_usuario</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id_rol</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 rol(id_rol).</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nombre</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VARCHAR(100)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Denominación del registro.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correo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VARCHAR(150)</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Correo que identifica la cuenta. Único.</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password_hash</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text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Hash de contraseña, no contraseña en</w:t>
              <w:br/>
              <w:t>claro.</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activo</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BOOLEAN</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Habilitación de cuenta. Inicial: true.</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creado_en</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TIMESTAMPTZ</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Creación del evento. Inicial:</w:t>
              <w:br/>
              <w:t>CURRENT_TIMESTAMP.</w:t>
            </w:r>
          </w:p>
        </w:tc>
      </w:tr>
    </w:tbl>
    <w:p>
      <w:pPr>
        <w:spacing w:line="260" w:lineRule="exact" w:before="0" w:after="80"/>
      </w:pPr>
    </w:p>
    <w:p>
      <w:pPr>
        <w:spacing w:line="260" w:lineRule="exact" w:before="0" w:after="80"/>
      </w:pPr>
      <w:r>
        <w:rPr>
          <w:rFonts w:ascii="Arial" w:hAnsi="Arial"/>
          <w:color w:val="000000"/>
          <w:sz w:val="21"/>
        </w:rPr>
        <w:t>CHECK ((((correo)::text = lower(btrim((correo)::text))) AND ((correo)::text &lt;&gt; ''::text)))</w:t>
      </w:r>
    </w:p>
    <w:p>
      <w:pPr>
        <w:spacing w:line="260" w:lineRule="exact" w:before="0" w:after="80"/>
      </w:pPr>
      <w:r>
        <w:rPr>
          <w:rFonts w:ascii="Arial" w:hAnsi="Arial"/>
          <w:color w:val="000000"/>
          <w:sz w:val="21"/>
        </w:rPr>
        <w:t>CHECK ((btrim((nombre)::text) &lt;&gt; ''::text))</w:t>
      </w:r>
    </w:p>
    <w:p>
      <w:pPr>
        <w:spacing w:line="260" w:lineRule="exact" w:before="0" w:after="80"/>
      </w:pPr>
    </w:p>
    <w:p>
      <w:pPr>
        <w:pStyle w:val="Heading3"/>
        <w:spacing w:line="260" w:lineRule="exact" w:before="160" w:after="60"/>
      </w:pPr>
      <w:r>
        <w:rPr>
          <w:rFonts w:ascii="Arial" w:hAnsi="Arial"/>
          <w:color w:val="000000"/>
          <w:sz w:val="21"/>
        </w:rPr>
        <w:t>zona</w:t>
      </w:r>
    </w:p>
    <w:p>
      <w:pPr>
        <w:spacing w:line="260" w:lineRule="exact" w:before="0" w:after="80"/>
      </w:pPr>
      <w:r>
        <w:rPr>
          <w:rFonts w:ascii="Arial" w:hAnsi="Arial"/>
          <w:color w:val="000000"/>
          <w:sz w:val="21"/>
        </w:rPr>
        <w:t>Agrupa asientos de una sala.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1872"/>
        <w:gridCol w:w="792"/>
        <w:gridCol w:w="4536"/>
      </w:tblGrid>
      <w:tr>
        <w:trPr>
          <w:cantSplit/>
          <w:tblHeader/>
        </w:trPr>
        <w:tc>
          <w:tcPr>
            <w:tcW w:type="dxa" w:w="27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Columna</w:t>
            </w:r>
          </w:p>
        </w:tc>
        <w:tc>
          <w:tcPr>
            <w:tcW w:type="dxa" w:w="187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Tipo</w:t>
            </w:r>
          </w:p>
        </w:tc>
        <w:tc>
          <w:tcPr>
            <w:tcW w:type="dxa" w:w="792"/>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Nulo</w:t>
            </w:r>
          </w:p>
        </w:tc>
        <w:tc>
          <w:tcPr>
            <w:tcW w:type="dxa" w:w="4536"/>
            <w:vAlign w:val="center"/>
            <w:shd w:fill="233E5B"/>
            <w:tcMar>
              <w:top w:w="65" w:type="dxa"/>
              <w:bottom w:w="65" w:type="dxa"/>
              <w:left w:w="90" w:type="dxa"/>
              <w:right w:w="90" w:type="dxa"/>
            </w:tcMar>
          </w:tcPr>
          <w:p>
            <w:pPr>
              <w:keepNext/>
              <w:spacing w:after="0" w:line="230" w:lineRule="exact"/>
              <w:jc w:val="left"/>
            </w:pPr>
            <w:r>
              <w:rPr>
                <w:rFonts w:ascii="Arial" w:hAnsi="Arial"/>
                <w:b/>
                <w:color w:val="FFFFFF"/>
                <w:sz w:val="19"/>
              </w:rPr>
              <w:t>Descripción y definición</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id_zona</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Identificador del registro. PK. Inicial:</w:t>
              <w:br/>
              <w:t>secuencia.</w:t>
            </w:r>
          </w:p>
        </w:tc>
      </w:tr>
      <w:tr>
        <w:trPr>
          <w:cantSplit/>
        </w:trPr>
        <w:tc>
          <w:tcPr>
            <w:tcW w:type="dxa" w:w="27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id_sala</w:t>
            </w:r>
          </w:p>
        </w:tc>
        <w:tc>
          <w:tcPr>
            <w:tcW w:type="dxa" w:w="187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INT</w:t>
            </w:r>
          </w:p>
        </w:tc>
        <w:tc>
          <w:tcPr>
            <w:tcW w:type="dxa" w:w="792"/>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3F6F8"/>
            <w:tcMar>
              <w:top w:w="65" w:type="dxa"/>
              <w:bottom w:w="65" w:type="dxa"/>
              <w:left w:w="90" w:type="dxa"/>
              <w:right w:w="90" w:type="dxa"/>
            </w:tcMar>
          </w:tcPr>
          <w:p>
            <w:pPr>
              <w:keepNext w:val="0"/>
              <w:spacing w:after="0" w:line="230" w:lineRule="exact"/>
              <w:jc w:val="left"/>
            </w:pPr>
            <w:r>
              <w:rPr>
                <w:rFonts w:ascii="Arial" w:hAnsi="Arial"/>
                <w:sz w:val="19"/>
              </w:rPr>
              <w:t>Identificador del registro. FK sala(id_sala);</w:t>
              <w:br/>
              <w:t>UNIQUE combinado (id_sala, nombre).</w:t>
            </w:r>
          </w:p>
        </w:tc>
      </w:tr>
      <w:tr>
        <w:trPr>
          <w:cantSplit/>
        </w:trPr>
        <w:tc>
          <w:tcPr>
            <w:tcW w:type="dxa" w:w="27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nombre</w:t>
            </w:r>
          </w:p>
        </w:tc>
        <w:tc>
          <w:tcPr>
            <w:tcW w:type="dxa" w:w="187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VARCHAR(50)</w:t>
            </w:r>
          </w:p>
        </w:tc>
        <w:tc>
          <w:tcPr>
            <w:tcW w:type="dxa" w:w="792"/>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No</w:t>
            </w:r>
          </w:p>
        </w:tc>
        <w:tc>
          <w:tcPr>
            <w:tcW w:type="dxa" w:w="4536"/>
            <w:vAlign w:val="center"/>
            <w:shd w:fill="FFFFFF"/>
            <w:tcMar>
              <w:top w:w="65" w:type="dxa"/>
              <w:bottom w:w="65" w:type="dxa"/>
              <w:left w:w="90" w:type="dxa"/>
              <w:right w:w="90" w:type="dxa"/>
            </w:tcMar>
          </w:tcPr>
          <w:p>
            <w:pPr>
              <w:keepNext w:val="0"/>
              <w:spacing w:after="0" w:line="230" w:lineRule="exact"/>
              <w:jc w:val="left"/>
            </w:pPr>
            <w:r>
              <w:rPr>
                <w:rFonts w:ascii="Arial" w:hAnsi="Arial"/>
                <w:sz w:val="19"/>
              </w:rPr>
              <w:t>Denominación del registro. UNIQUE</w:t>
              <w:br/>
              <w:t>combinado (id_sala, nombre).</w:t>
            </w:r>
          </w:p>
        </w:tc>
      </w:tr>
    </w:tbl>
    <w:p>
      <w:pPr>
        <w:spacing w:line="260" w:lineRule="exact" w:before="0" w:after="80"/>
      </w:pPr>
    </w:p>
    <w:p>
      <w:pPr>
        <w:spacing w:line="260" w:lineRule="exact" w:before="0" w:after="80"/>
      </w:pPr>
    </w:p>
    <w:p>
      <w:pPr>
        <w:spacing w:line="260" w:lineRule="exact" w:before="0" w:after="80"/>
      </w:pPr>
      <w:r>
        <w:rPr>
          <w:rFonts w:ascii="Arial" w:hAnsi="Arial"/>
          <w:color w:val="000000"/>
          <w:sz w:val="21"/>
        </w:rPr>
        <w:br w:type="page"/>
      </w:r>
    </w:p>
    <w:p>
      <w:pPr>
        <w:pStyle w:val="Heading2"/>
        <w:spacing w:line="280" w:lineRule="exact" w:before="160" w:after="60"/>
      </w:pPr>
      <w:r>
        <w:rPr>
          <w:rFonts w:ascii="Arial" w:hAnsi="Arial"/>
          <w:color w:val="000000"/>
          <w:sz w:val="23"/>
        </w:rPr>
        <w:t>Anexo D Índices de la instalación</w:t>
      </w:r>
    </w:p>
    <w:p>
      <w:pPr>
        <w:spacing w:line="260" w:lineRule="exact" w:before="0" w:after="80"/>
      </w:pPr>
      <w:r>
        <w:rPr>
          <w:rFonts w:ascii="Arial" w:hAnsi="Arial"/>
          <w:color w:val="000000"/>
          <w:sz w:val="21"/>
        </w:rPr>
        <w:t>Se incluyen los 50 índices consultados. Las claves primarias y UNIQUE crean índices de soporte; esta lista no sustituye la comparación EXPLAIN ANALYZE.</w:t>
      </w:r>
    </w:p>
    <w:p>
      <w:pPr>
        <w:pStyle w:val="Heading3"/>
        <w:spacing w:line="260" w:lineRule="exact" w:before="160" w:after="60"/>
      </w:pPr>
      <w:r>
        <w:rPr>
          <w:rFonts w:ascii="Arial" w:hAnsi="Arial"/>
          <w:color w:val="000000"/>
          <w:sz w:val="21"/>
        </w:rPr>
        <w:t>acceso_puerta_log</w:t>
      </w:r>
    </w:p>
    <w:p>
      <w:pPr>
        <w:spacing w:line="260" w:lineRule="exact" w:before="0" w:after="80"/>
      </w:pPr>
      <w:r>
        <w:rPr>
          <w:rFonts w:ascii="Arial" w:hAnsi="Arial"/>
          <w:color w:val="000000"/>
          <w:sz w:val="21"/>
        </w:rPr>
        <w:t>CREATE UNIQUE INDEX acceso_puerta_log_pkey ON public.acceso_puerta_log USING btree (id_acceso_puerta_log)</w:t>
      </w:r>
    </w:p>
    <w:p>
      <w:pPr>
        <w:pStyle w:val="Heading3"/>
        <w:spacing w:line="260" w:lineRule="exact" w:before="160" w:after="60"/>
      </w:pPr>
      <w:r>
        <w:rPr>
          <w:rFonts w:ascii="Arial" w:hAnsi="Arial"/>
          <w:color w:val="000000"/>
          <w:sz w:val="21"/>
        </w:rPr>
        <w:t>admin_operacion_audit</w:t>
      </w:r>
    </w:p>
    <w:p>
      <w:pPr>
        <w:spacing w:line="260" w:lineRule="exact" w:before="0" w:after="80"/>
      </w:pPr>
      <w:r>
        <w:rPr>
          <w:rFonts w:ascii="Arial" w:hAnsi="Arial"/>
          <w:color w:val="000000"/>
          <w:sz w:val="21"/>
        </w:rPr>
        <w:t>CREATE UNIQUE INDEX admin_operacion_audit_pkey ON public.admin_operacion_audit USING btree (id_admin_operacion_audit)</w:t>
      </w:r>
    </w:p>
    <w:p>
      <w:pPr>
        <w:pStyle w:val="Heading3"/>
        <w:spacing w:line="260" w:lineRule="exact" w:before="160" w:after="60"/>
      </w:pPr>
      <w:r>
        <w:rPr>
          <w:rFonts w:ascii="Arial" w:hAnsi="Arial"/>
          <w:color w:val="000000"/>
          <w:sz w:val="21"/>
        </w:rPr>
        <w:t>asiento</w:t>
      </w:r>
    </w:p>
    <w:p>
      <w:pPr>
        <w:spacing w:line="260" w:lineRule="exact" w:before="0" w:after="80"/>
      </w:pPr>
      <w:r>
        <w:rPr>
          <w:rFonts w:ascii="Arial" w:hAnsi="Arial"/>
          <w:color w:val="000000"/>
          <w:sz w:val="21"/>
        </w:rPr>
        <w:t>CREATE UNIQUE INDEX asiento_pkey ON public.asiento USING btree (id_asiento)</w:t>
      </w:r>
    </w:p>
    <w:p>
      <w:pPr>
        <w:spacing w:line="260" w:lineRule="exact" w:before="0" w:after="80"/>
      </w:pPr>
      <w:r>
        <w:rPr>
          <w:rFonts w:ascii="Arial" w:hAnsi="Arial"/>
          <w:color w:val="000000"/>
          <w:sz w:val="21"/>
        </w:rPr>
        <w:t>CREATE UNIQUE INDEX uq_asiento_ubicacion ON public.asiento USING btree (id_zona, fila, numero)</w:t>
      </w:r>
    </w:p>
    <w:p>
      <w:pPr>
        <w:pStyle w:val="Heading3"/>
        <w:spacing w:line="260" w:lineRule="exact" w:before="160" w:after="60"/>
      </w:pPr>
      <w:r>
        <w:rPr>
          <w:rFonts w:ascii="Arial" w:hAnsi="Arial"/>
          <w:color w:val="000000"/>
          <w:sz w:val="21"/>
        </w:rPr>
        <w:t>asiento_auditoria_log</w:t>
      </w:r>
    </w:p>
    <w:p>
      <w:pPr>
        <w:spacing w:line="260" w:lineRule="exact" w:before="0" w:after="80"/>
      </w:pPr>
      <w:r>
        <w:rPr>
          <w:rFonts w:ascii="Arial" w:hAnsi="Arial"/>
          <w:color w:val="000000"/>
          <w:sz w:val="21"/>
        </w:rPr>
        <w:t>CREATE UNIQUE INDEX asiento_auditoria_log_pkey ON public.asiento_auditoria_log USING btree (id_asiento_auditoria_log)</w:t>
      </w:r>
    </w:p>
    <w:p>
      <w:pPr>
        <w:pStyle w:val="Heading3"/>
        <w:spacing w:line="260" w:lineRule="exact" w:before="160" w:after="60"/>
      </w:pPr>
      <w:r>
        <w:rPr>
          <w:rFonts w:ascii="Arial" w:hAnsi="Arial"/>
          <w:color w:val="000000"/>
          <w:sz w:val="21"/>
        </w:rPr>
        <w:t>boleto</w:t>
      </w:r>
    </w:p>
    <w:p>
      <w:pPr>
        <w:spacing w:line="260" w:lineRule="exact" w:before="0" w:after="80"/>
      </w:pPr>
      <w:r>
        <w:rPr>
          <w:rFonts w:ascii="Arial" w:hAnsi="Arial"/>
          <w:color w:val="000000"/>
          <w:sz w:val="21"/>
        </w:rPr>
        <w:t>CREATE UNIQUE INDEX boleto_pkey ON public.boleto USING btree (id_boleto)</w:t>
      </w:r>
    </w:p>
    <w:p>
      <w:pPr>
        <w:spacing w:line="260" w:lineRule="exact" w:before="0" w:after="80"/>
      </w:pPr>
      <w:r>
        <w:rPr>
          <w:rFonts w:ascii="Arial" w:hAnsi="Arial"/>
          <w:color w:val="000000"/>
          <w:sz w:val="21"/>
        </w:rPr>
        <w:t>CREATE UNIQUE INDEX boleto_token_qr_key ON public.boleto USING btree (token_qr)</w:t>
      </w:r>
    </w:p>
    <w:p>
      <w:pPr>
        <w:spacing w:line="260" w:lineRule="exact" w:before="0" w:after="80"/>
      </w:pPr>
      <w:r>
        <w:rPr>
          <w:rFonts w:ascii="Arial" w:hAnsi="Arial"/>
          <w:color w:val="000000"/>
          <w:sz w:val="21"/>
        </w:rPr>
        <w:t>CREATE UNIQUE INDEX uq_boleto_vigente ON public.boleto USING btree (id_funcion, id_asiento) WHERE ((estado)::text = ANY ((ARRAY['Emitido'::character varying, 'Usado'::character varying])::text[]))</w:t>
      </w:r>
    </w:p>
    <w:p>
      <w:pPr>
        <w:pStyle w:val="Heading3"/>
        <w:spacing w:line="260" w:lineRule="exact" w:before="160" w:after="60"/>
      </w:pPr>
      <w:r>
        <w:rPr>
          <w:rFonts w:ascii="Arial" w:hAnsi="Arial"/>
          <w:color w:val="000000"/>
          <w:sz w:val="21"/>
        </w:rPr>
        <w:t>categoria_entrada</w:t>
      </w:r>
    </w:p>
    <w:p>
      <w:pPr>
        <w:spacing w:line="260" w:lineRule="exact" w:before="0" w:after="80"/>
      </w:pPr>
      <w:r>
        <w:rPr>
          <w:rFonts w:ascii="Arial" w:hAnsi="Arial"/>
          <w:color w:val="000000"/>
          <w:sz w:val="21"/>
        </w:rPr>
        <w:t>CREATE UNIQUE INDEX categoria_entrada_nombre_key ON public.categoria_entrada USING btree (nombre)</w:t>
      </w:r>
    </w:p>
    <w:p>
      <w:pPr>
        <w:spacing w:line="260" w:lineRule="exact" w:before="0" w:after="80"/>
      </w:pPr>
      <w:r>
        <w:rPr>
          <w:rFonts w:ascii="Arial" w:hAnsi="Arial"/>
          <w:color w:val="000000"/>
          <w:sz w:val="21"/>
        </w:rPr>
        <w:t>CREATE UNIQUE INDEX categoria_entrada_pkey ON public.categoria_entrada USING btree (id_categoria_entrada)</w:t>
      </w:r>
    </w:p>
    <w:p>
      <w:pPr>
        <w:pStyle w:val="Heading3"/>
        <w:spacing w:line="260" w:lineRule="exact" w:before="160" w:after="60"/>
      </w:pPr>
      <w:r>
        <w:rPr>
          <w:rFonts w:ascii="Arial" w:hAnsi="Arial"/>
          <w:color w:val="000000"/>
          <w:sz w:val="21"/>
        </w:rPr>
        <w:t>cine</w:t>
      </w:r>
    </w:p>
    <w:p>
      <w:pPr>
        <w:spacing w:line="260" w:lineRule="exact" w:before="0" w:after="80"/>
      </w:pPr>
      <w:r>
        <w:rPr>
          <w:rFonts w:ascii="Arial" w:hAnsi="Arial"/>
          <w:color w:val="000000"/>
          <w:sz w:val="21"/>
        </w:rPr>
        <w:t>CREATE UNIQUE INDEX cine_pkey ON public.cine USING btree (id_cine)</w:t>
      </w:r>
    </w:p>
    <w:p>
      <w:pPr>
        <w:pStyle w:val="Heading3"/>
        <w:spacing w:line="260" w:lineRule="exact" w:before="160" w:after="60"/>
      </w:pPr>
      <w:r>
        <w:rPr>
          <w:rFonts w:ascii="Arial" w:hAnsi="Arial"/>
          <w:color w:val="000000"/>
          <w:sz w:val="21"/>
        </w:rPr>
        <w:t>compra</w:t>
      </w:r>
    </w:p>
    <w:p>
      <w:pPr>
        <w:spacing w:line="260" w:lineRule="exact" w:before="0" w:after="80"/>
      </w:pPr>
      <w:r>
        <w:rPr>
          <w:rFonts w:ascii="Arial" w:hAnsi="Arial"/>
          <w:color w:val="000000"/>
          <w:sz w:val="21"/>
        </w:rPr>
        <w:t>CREATE UNIQUE INDEX compra_id_compra_id_funcion_key ON public.compra USING btree (id_compra, id_funcion)</w:t>
      </w:r>
    </w:p>
    <w:p>
      <w:pPr>
        <w:spacing w:line="260" w:lineRule="exact" w:before="0" w:after="80"/>
      </w:pPr>
      <w:r>
        <w:rPr>
          <w:rFonts w:ascii="Arial" w:hAnsi="Arial"/>
          <w:color w:val="000000"/>
          <w:sz w:val="21"/>
        </w:rPr>
        <w:t>CREATE UNIQUE INDEX compra_pkey ON public.compra USING btree (id_compra)</w:t>
      </w:r>
    </w:p>
    <w:p>
      <w:pPr>
        <w:pStyle w:val="Heading3"/>
        <w:spacing w:line="260" w:lineRule="exact" w:before="160" w:after="60"/>
      </w:pPr>
      <w:r>
        <w:rPr>
          <w:rFonts w:ascii="Arial" w:hAnsi="Arial"/>
          <w:color w:val="000000"/>
          <w:sz w:val="21"/>
        </w:rPr>
        <w:t>compra_detalle</w:t>
      </w:r>
    </w:p>
    <w:p>
      <w:pPr>
        <w:spacing w:line="260" w:lineRule="exact" w:before="0" w:after="80"/>
      </w:pPr>
      <w:r>
        <w:rPr>
          <w:rFonts w:ascii="Arial" w:hAnsi="Arial"/>
          <w:color w:val="000000"/>
          <w:sz w:val="21"/>
        </w:rPr>
        <w:t>CREATE UNIQUE INDEX compra_detalle_id_compra_id_asiento_key ON public.compra_detalle USING btree (id_compra, id_asiento)</w:t>
      </w:r>
    </w:p>
    <w:p>
      <w:pPr>
        <w:spacing w:line="260" w:lineRule="exact" w:before="0" w:after="80"/>
      </w:pPr>
      <w:r>
        <w:rPr>
          <w:rFonts w:ascii="Arial" w:hAnsi="Arial"/>
          <w:color w:val="000000"/>
          <w:sz w:val="21"/>
        </w:rPr>
        <w:t>CREATE UNIQUE INDEX compra_detalle_pkey ON public.compra_detalle USING btree (id_compra_detalle)</w:t>
      </w:r>
    </w:p>
    <w:p>
      <w:pPr>
        <w:pStyle w:val="Heading3"/>
        <w:spacing w:line="260" w:lineRule="exact" w:before="160" w:after="60"/>
      </w:pPr>
      <w:r>
        <w:rPr>
          <w:rFonts w:ascii="Arial" w:hAnsi="Arial"/>
          <w:color w:val="000000"/>
          <w:sz w:val="21"/>
        </w:rPr>
        <w:t>funcion</w:t>
      </w:r>
    </w:p>
    <w:p>
      <w:pPr>
        <w:spacing w:line="260" w:lineRule="exact" w:before="0" w:after="80"/>
      </w:pPr>
      <w:r>
        <w:rPr>
          <w:rFonts w:ascii="Arial" w:hAnsi="Arial"/>
          <w:color w:val="000000"/>
          <w:sz w:val="21"/>
        </w:rPr>
        <w:t>CREATE UNIQUE INDEX funcion_pkey ON public.funcion USING btree (id_funcion)</w:t>
      </w:r>
    </w:p>
    <w:p>
      <w:pPr>
        <w:pStyle w:val="Heading3"/>
        <w:spacing w:line="260" w:lineRule="exact" w:before="160" w:after="60"/>
      </w:pPr>
      <w:r>
        <w:rPr>
          <w:rFonts w:ascii="Arial" w:hAnsi="Arial"/>
          <w:color w:val="000000"/>
          <w:sz w:val="21"/>
        </w:rPr>
        <w:t>funcion_promocion</w:t>
      </w:r>
    </w:p>
    <w:p>
      <w:pPr>
        <w:spacing w:line="260" w:lineRule="exact" w:before="0" w:after="80"/>
      </w:pPr>
      <w:r>
        <w:rPr>
          <w:rFonts w:ascii="Arial" w:hAnsi="Arial"/>
          <w:color w:val="000000"/>
          <w:sz w:val="21"/>
        </w:rPr>
        <w:t>CREATE UNIQUE INDEX funcion_promocion_pkey ON public.funcion_promocion USING btree (id_funcion, id_promocion)</w:t>
      </w:r>
    </w:p>
    <w:p>
      <w:pPr>
        <w:pStyle w:val="Heading3"/>
        <w:spacing w:line="260" w:lineRule="exact" w:before="160" w:after="60"/>
      </w:pPr>
      <w:r>
        <w:rPr>
          <w:rFonts w:ascii="Arial" w:hAnsi="Arial"/>
          <w:color w:val="000000"/>
          <w:sz w:val="21"/>
        </w:rPr>
        <w:t>genero</w:t>
      </w:r>
    </w:p>
    <w:p>
      <w:pPr>
        <w:spacing w:line="260" w:lineRule="exact" w:before="0" w:after="80"/>
      </w:pPr>
      <w:r>
        <w:rPr>
          <w:rFonts w:ascii="Arial" w:hAnsi="Arial"/>
          <w:color w:val="000000"/>
          <w:sz w:val="21"/>
        </w:rPr>
        <w:t>CREATE UNIQUE INDEX genero_nombre_key ON public.genero USING btree (nombre)</w:t>
      </w:r>
    </w:p>
    <w:p>
      <w:pPr>
        <w:spacing w:line="260" w:lineRule="exact" w:before="0" w:after="80"/>
      </w:pPr>
      <w:r>
        <w:rPr>
          <w:rFonts w:ascii="Arial" w:hAnsi="Arial"/>
          <w:color w:val="000000"/>
          <w:sz w:val="21"/>
        </w:rPr>
        <w:t>CREATE UNIQUE INDEX genero_pkey ON public.genero USING btree (id_genero)</w:t>
      </w:r>
    </w:p>
    <w:p>
      <w:pPr>
        <w:pStyle w:val="Heading3"/>
        <w:spacing w:line="260" w:lineRule="exact" w:before="160" w:after="60"/>
      </w:pPr>
      <w:r>
        <w:rPr>
          <w:rFonts w:ascii="Arial" w:hAnsi="Arial"/>
          <w:color w:val="000000"/>
          <w:sz w:val="21"/>
        </w:rPr>
        <w:t>inventario_funcion</w:t>
      </w:r>
    </w:p>
    <w:p>
      <w:pPr>
        <w:spacing w:line="260" w:lineRule="exact" w:before="0" w:after="80"/>
      </w:pPr>
      <w:r>
        <w:rPr>
          <w:rFonts w:ascii="Arial" w:hAnsi="Arial"/>
          <w:color w:val="000000"/>
          <w:sz w:val="21"/>
        </w:rPr>
        <w:t>CREATE UNIQUE INDEX inventario_funcion_id_boleto_key ON public.inventario_funcion USING btree (id_boleto)</w:t>
      </w:r>
    </w:p>
    <w:p>
      <w:pPr>
        <w:spacing w:line="260" w:lineRule="exact" w:before="0" w:after="80"/>
      </w:pPr>
      <w:r>
        <w:rPr>
          <w:rFonts w:ascii="Arial" w:hAnsi="Arial"/>
          <w:color w:val="000000"/>
          <w:sz w:val="21"/>
        </w:rPr>
        <w:t>CREATE UNIQUE INDEX inventario_funcion_pkey ON public.inventario_funcion USING btree (id_funcion, id_asiento)</w:t>
      </w:r>
    </w:p>
    <w:p>
      <w:pPr>
        <w:pStyle w:val="Heading3"/>
        <w:spacing w:line="260" w:lineRule="exact" w:before="160" w:after="60"/>
      </w:pPr>
      <w:r>
        <w:rPr>
          <w:rFonts w:ascii="Arial" w:hAnsi="Arial"/>
          <w:color w:val="000000"/>
          <w:sz w:val="21"/>
        </w:rPr>
        <w:t>pago</w:t>
      </w:r>
    </w:p>
    <w:p>
      <w:pPr>
        <w:spacing w:line="260" w:lineRule="exact" w:before="0" w:after="80"/>
      </w:pPr>
      <w:r>
        <w:rPr>
          <w:rFonts w:ascii="Arial" w:hAnsi="Arial"/>
          <w:color w:val="000000"/>
          <w:sz w:val="21"/>
        </w:rPr>
        <w:t>CREATE UNIQUE INDEX pago_pkey ON public.pago USING btree (id_pago)</w:t>
      </w:r>
    </w:p>
    <w:p>
      <w:pPr>
        <w:spacing w:line="260" w:lineRule="exact" w:before="0" w:after="80"/>
      </w:pPr>
      <w:r>
        <w:rPr>
          <w:rFonts w:ascii="Arial" w:hAnsi="Arial"/>
          <w:color w:val="000000"/>
          <w:sz w:val="21"/>
        </w:rPr>
        <w:t>CREATE UNIQUE INDEX pago_referencia_key ON public.pago USING btree (referencia)</w:t>
      </w:r>
    </w:p>
    <w:p>
      <w:pPr>
        <w:pStyle w:val="Heading3"/>
        <w:spacing w:line="260" w:lineRule="exact" w:before="160" w:after="60"/>
      </w:pPr>
      <w:r>
        <w:rPr>
          <w:rFonts w:ascii="Arial" w:hAnsi="Arial"/>
          <w:color w:val="000000"/>
          <w:sz w:val="21"/>
        </w:rPr>
        <w:t>pelicula</w:t>
      </w:r>
    </w:p>
    <w:p>
      <w:pPr>
        <w:spacing w:line="260" w:lineRule="exact" w:before="0" w:after="80"/>
      </w:pPr>
      <w:r>
        <w:rPr>
          <w:rFonts w:ascii="Arial" w:hAnsi="Arial"/>
          <w:color w:val="000000"/>
          <w:sz w:val="21"/>
        </w:rPr>
        <w:t>CREATE UNIQUE INDEX pelicula_pkey ON public.pelicula USING btree (id_pelicula)</w:t>
      </w:r>
    </w:p>
    <w:p>
      <w:pPr>
        <w:pStyle w:val="Heading3"/>
        <w:spacing w:line="260" w:lineRule="exact" w:before="160" w:after="60"/>
      </w:pPr>
      <w:r>
        <w:rPr>
          <w:rFonts w:ascii="Arial" w:hAnsi="Arial"/>
          <w:color w:val="000000"/>
          <w:sz w:val="21"/>
        </w:rPr>
        <w:t>pelicula_genero</w:t>
      </w:r>
    </w:p>
    <w:p>
      <w:pPr>
        <w:spacing w:line="260" w:lineRule="exact" w:before="0" w:after="80"/>
      </w:pPr>
      <w:r>
        <w:rPr>
          <w:rFonts w:ascii="Arial" w:hAnsi="Arial"/>
          <w:color w:val="000000"/>
          <w:sz w:val="21"/>
        </w:rPr>
        <w:t>CREATE UNIQUE INDEX pelicula_genero_pkey ON public.pelicula_genero USING btree (id_pelicula, id_genero)</w:t>
      </w:r>
    </w:p>
    <w:p>
      <w:pPr>
        <w:pStyle w:val="Heading3"/>
        <w:spacing w:line="260" w:lineRule="exact" w:before="160" w:after="60"/>
      </w:pPr>
      <w:r>
        <w:rPr>
          <w:rFonts w:ascii="Arial" w:hAnsi="Arial"/>
          <w:color w:val="000000"/>
          <w:sz w:val="21"/>
        </w:rPr>
        <w:t>politica_negocio</w:t>
      </w:r>
    </w:p>
    <w:p>
      <w:pPr>
        <w:spacing w:line="260" w:lineRule="exact" w:before="0" w:after="80"/>
      </w:pPr>
      <w:r>
        <w:rPr>
          <w:rFonts w:ascii="Arial" w:hAnsi="Arial"/>
          <w:color w:val="000000"/>
          <w:sz w:val="21"/>
        </w:rPr>
        <w:t>CREATE UNIQUE INDEX politica_negocio_pkey ON public.politica_negocio USING btree (clave)</w:t>
      </w:r>
    </w:p>
    <w:p>
      <w:pPr>
        <w:pStyle w:val="Heading3"/>
        <w:spacing w:line="260" w:lineRule="exact" w:before="160" w:after="60"/>
      </w:pPr>
      <w:r>
        <w:rPr>
          <w:rFonts w:ascii="Arial" w:hAnsi="Arial"/>
          <w:color w:val="000000"/>
          <w:sz w:val="21"/>
        </w:rPr>
        <w:t>promocion</w:t>
      </w:r>
    </w:p>
    <w:p>
      <w:pPr>
        <w:spacing w:line="260" w:lineRule="exact" w:before="0" w:after="80"/>
      </w:pPr>
      <w:r>
        <w:rPr>
          <w:rFonts w:ascii="Arial" w:hAnsi="Arial"/>
          <w:color w:val="000000"/>
          <w:sz w:val="21"/>
        </w:rPr>
        <w:t>CREATE UNIQUE INDEX promocion_pkey ON public.promocion USING btree (id_promocion)</w:t>
      </w:r>
    </w:p>
    <w:p>
      <w:pPr>
        <w:pStyle w:val="Heading3"/>
        <w:spacing w:line="260" w:lineRule="exact" w:before="160" w:after="60"/>
      </w:pPr>
      <w:r>
        <w:rPr>
          <w:rFonts w:ascii="Arial" w:hAnsi="Arial"/>
          <w:color w:val="000000"/>
          <w:sz w:val="21"/>
        </w:rPr>
        <w:t>promocion_categoria</w:t>
      </w:r>
    </w:p>
    <w:p>
      <w:pPr>
        <w:spacing w:line="260" w:lineRule="exact" w:before="0" w:after="80"/>
      </w:pPr>
      <w:r>
        <w:rPr>
          <w:rFonts w:ascii="Arial" w:hAnsi="Arial"/>
          <w:color w:val="000000"/>
          <w:sz w:val="21"/>
        </w:rPr>
        <w:t>CREATE UNIQUE INDEX promocion_categoria_pkey ON public.promocion_categoria USING btree (id_promocion, id_categoria_entrada)</w:t>
      </w:r>
    </w:p>
    <w:p>
      <w:pPr>
        <w:pStyle w:val="Heading3"/>
        <w:spacing w:line="260" w:lineRule="exact" w:before="160" w:after="60"/>
      </w:pPr>
      <w:r>
        <w:rPr>
          <w:rFonts w:ascii="Arial" w:hAnsi="Arial"/>
          <w:color w:val="000000"/>
          <w:sz w:val="21"/>
        </w:rPr>
        <w:t>promocion_dia</w:t>
      </w:r>
    </w:p>
    <w:p>
      <w:pPr>
        <w:spacing w:line="260" w:lineRule="exact" w:before="0" w:after="80"/>
      </w:pPr>
      <w:r>
        <w:rPr>
          <w:rFonts w:ascii="Arial" w:hAnsi="Arial"/>
          <w:color w:val="000000"/>
          <w:sz w:val="21"/>
        </w:rPr>
        <w:t>CREATE UNIQUE INDEX promocion_dia_pkey ON public.promocion_dia USING btree (id_promocion, dia_semana)</w:t>
      </w:r>
    </w:p>
    <w:p>
      <w:pPr>
        <w:pStyle w:val="Heading3"/>
        <w:spacing w:line="260" w:lineRule="exact" w:before="160" w:after="60"/>
      </w:pPr>
      <w:r>
        <w:rPr>
          <w:rFonts w:ascii="Arial" w:hAnsi="Arial"/>
          <w:color w:val="000000"/>
          <w:sz w:val="21"/>
        </w:rPr>
        <w:t>promocion_zona</w:t>
      </w:r>
    </w:p>
    <w:p>
      <w:pPr>
        <w:spacing w:line="260" w:lineRule="exact" w:before="0" w:after="80"/>
      </w:pPr>
      <w:r>
        <w:rPr>
          <w:rFonts w:ascii="Arial" w:hAnsi="Arial"/>
          <w:color w:val="000000"/>
          <w:sz w:val="21"/>
        </w:rPr>
        <w:t>CREATE UNIQUE INDEX promocion_zona_pkey ON public.promocion_zona USING btree (id_promocion, id_zona)</w:t>
      </w:r>
    </w:p>
    <w:p>
      <w:pPr>
        <w:pStyle w:val="Heading3"/>
        <w:spacing w:line="260" w:lineRule="exact" w:before="160" w:after="60"/>
      </w:pPr>
      <w:r>
        <w:rPr>
          <w:rFonts w:ascii="Arial" w:hAnsi="Arial"/>
          <w:color w:val="000000"/>
          <w:sz w:val="21"/>
        </w:rPr>
        <w:t>reembolso</w:t>
      </w:r>
    </w:p>
    <w:p>
      <w:pPr>
        <w:spacing w:line="260" w:lineRule="exact" w:before="0" w:after="80"/>
      </w:pPr>
      <w:r>
        <w:rPr>
          <w:rFonts w:ascii="Arial" w:hAnsi="Arial"/>
          <w:color w:val="000000"/>
          <w:sz w:val="21"/>
        </w:rPr>
        <w:t>CREATE UNIQUE INDEX reembolso_id_solicitud_reembolso_key ON public.reembolso USING btree (id_solicitud_reembolso)</w:t>
      </w:r>
    </w:p>
    <w:p>
      <w:pPr>
        <w:spacing w:line="260" w:lineRule="exact" w:before="0" w:after="80"/>
      </w:pPr>
      <w:r>
        <w:rPr>
          <w:rFonts w:ascii="Arial" w:hAnsi="Arial"/>
          <w:color w:val="000000"/>
          <w:sz w:val="21"/>
        </w:rPr>
        <w:t>CREATE UNIQUE INDEX reembolso_pkey ON public.reembolso USING btree (id_reembolso)</w:t>
      </w:r>
    </w:p>
    <w:p>
      <w:pPr>
        <w:spacing w:line="260" w:lineRule="exact" w:before="0" w:after="80"/>
      </w:pPr>
      <w:r>
        <w:rPr>
          <w:rFonts w:ascii="Arial" w:hAnsi="Arial"/>
          <w:color w:val="000000"/>
          <w:sz w:val="21"/>
        </w:rPr>
        <w:t>CREATE UNIQUE INDEX reembolso_referencia_key ON public.reembolso USING btree (referencia)</w:t>
      </w:r>
    </w:p>
    <w:p>
      <w:pPr>
        <w:pStyle w:val="Heading3"/>
        <w:spacing w:line="260" w:lineRule="exact" w:before="160" w:after="60"/>
      </w:pPr>
      <w:r>
        <w:rPr>
          <w:rFonts w:ascii="Arial" w:hAnsi="Arial"/>
          <w:color w:val="000000"/>
          <w:sz w:val="21"/>
        </w:rPr>
        <w:t>reembolso_detalle</w:t>
      </w:r>
    </w:p>
    <w:p>
      <w:pPr>
        <w:spacing w:line="260" w:lineRule="exact" w:before="0" w:after="80"/>
      </w:pPr>
      <w:r>
        <w:rPr>
          <w:rFonts w:ascii="Arial" w:hAnsi="Arial"/>
          <w:color w:val="000000"/>
          <w:sz w:val="21"/>
        </w:rPr>
        <w:t>CREATE UNIQUE INDEX reembolso_detalle_id_boleto_key ON public.reembolso_detalle USING btree (id_boleto)</w:t>
      </w:r>
    </w:p>
    <w:p>
      <w:pPr>
        <w:spacing w:line="260" w:lineRule="exact" w:before="0" w:after="80"/>
      </w:pPr>
      <w:r>
        <w:rPr>
          <w:rFonts w:ascii="Arial" w:hAnsi="Arial"/>
          <w:color w:val="000000"/>
          <w:sz w:val="21"/>
        </w:rPr>
        <w:t>CREATE UNIQUE INDEX reembolso_detalle_pkey ON public.reembolso_detalle USING btree (id_reembolso, id_boleto)</w:t>
      </w:r>
    </w:p>
    <w:p>
      <w:pPr>
        <w:pStyle w:val="Heading3"/>
        <w:spacing w:line="260" w:lineRule="exact" w:before="160" w:after="60"/>
      </w:pPr>
      <w:r>
        <w:rPr>
          <w:rFonts w:ascii="Arial" w:hAnsi="Arial"/>
          <w:color w:val="000000"/>
          <w:sz w:val="21"/>
        </w:rPr>
        <w:t>reserva</w:t>
      </w:r>
    </w:p>
    <w:p>
      <w:pPr>
        <w:spacing w:line="260" w:lineRule="exact" w:before="0" w:after="80"/>
      </w:pPr>
      <w:r>
        <w:rPr>
          <w:rFonts w:ascii="Arial" w:hAnsi="Arial"/>
          <w:color w:val="000000"/>
          <w:sz w:val="21"/>
        </w:rPr>
        <w:t>CREATE UNIQUE INDEX reserva_pkey ON public.reserva USING btree (id_reserva)</w:t>
      </w:r>
    </w:p>
    <w:p>
      <w:pPr>
        <w:spacing w:line="260" w:lineRule="exact" w:before="0" w:after="80"/>
      </w:pPr>
      <w:r>
        <w:rPr>
          <w:rFonts w:ascii="Arial" w:hAnsi="Arial"/>
          <w:color w:val="000000"/>
          <w:sz w:val="21"/>
        </w:rPr>
        <w:t>CREATE UNIQUE INDEX uq_ocupacion_vigente ON public.reserva USING btree (id_funcion, id_asiento) WHERE ((estado)::text = ANY ((ARRAY['activa'::character varying, 'confirmada'::character varying])::text[]))</w:t>
      </w:r>
    </w:p>
    <w:p>
      <w:pPr>
        <w:pStyle w:val="Heading3"/>
        <w:spacing w:line="260" w:lineRule="exact" w:before="160" w:after="60"/>
      </w:pPr>
      <w:r>
        <w:rPr>
          <w:rFonts w:ascii="Arial" w:hAnsi="Arial"/>
          <w:color w:val="000000"/>
          <w:sz w:val="21"/>
        </w:rPr>
        <w:t>rol</w:t>
      </w:r>
    </w:p>
    <w:p>
      <w:pPr>
        <w:spacing w:line="260" w:lineRule="exact" w:before="0" w:after="80"/>
      </w:pPr>
      <w:r>
        <w:rPr>
          <w:rFonts w:ascii="Arial" w:hAnsi="Arial"/>
          <w:color w:val="000000"/>
          <w:sz w:val="21"/>
        </w:rPr>
        <w:t>CREATE UNIQUE INDEX rol_nombre_key ON public.rol USING btree (nombre)</w:t>
      </w:r>
    </w:p>
    <w:p>
      <w:pPr>
        <w:spacing w:line="260" w:lineRule="exact" w:before="0" w:after="80"/>
      </w:pPr>
      <w:r>
        <w:rPr>
          <w:rFonts w:ascii="Arial" w:hAnsi="Arial"/>
          <w:color w:val="000000"/>
          <w:sz w:val="21"/>
        </w:rPr>
        <w:t>CREATE UNIQUE INDEX rol_pkey ON public.rol USING btree (id_rol)</w:t>
      </w:r>
    </w:p>
    <w:p>
      <w:pPr>
        <w:pStyle w:val="Heading3"/>
        <w:spacing w:line="260" w:lineRule="exact" w:before="160" w:after="60"/>
      </w:pPr>
      <w:r>
        <w:rPr>
          <w:rFonts w:ascii="Arial" w:hAnsi="Arial"/>
          <w:color w:val="000000"/>
          <w:sz w:val="21"/>
        </w:rPr>
        <w:t>rol_permiso</w:t>
      </w:r>
    </w:p>
    <w:p>
      <w:pPr>
        <w:spacing w:line="260" w:lineRule="exact" w:before="0" w:after="80"/>
      </w:pPr>
      <w:r>
        <w:rPr>
          <w:rFonts w:ascii="Arial" w:hAnsi="Arial"/>
          <w:color w:val="000000"/>
          <w:sz w:val="21"/>
        </w:rPr>
        <w:t>CREATE UNIQUE INDEX rol_permiso_pkey ON public.rol_permiso USING btree (id_rol, accion)</w:t>
      </w:r>
    </w:p>
    <w:p>
      <w:pPr>
        <w:pStyle w:val="Heading3"/>
        <w:spacing w:line="260" w:lineRule="exact" w:before="160" w:after="60"/>
      </w:pPr>
      <w:r>
        <w:rPr>
          <w:rFonts w:ascii="Arial" w:hAnsi="Arial"/>
          <w:color w:val="000000"/>
          <w:sz w:val="21"/>
        </w:rPr>
        <w:t>sala</w:t>
      </w:r>
    </w:p>
    <w:p>
      <w:pPr>
        <w:spacing w:line="260" w:lineRule="exact" w:before="0" w:after="80"/>
      </w:pPr>
      <w:r>
        <w:rPr>
          <w:rFonts w:ascii="Arial" w:hAnsi="Arial"/>
          <w:color w:val="000000"/>
          <w:sz w:val="21"/>
        </w:rPr>
        <w:t>CREATE UNIQUE INDEX sala_pkey ON public.sala USING btree (id_sala)</w:t>
      </w:r>
    </w:p>
    <w:p>
      <w:pPr>
        <w:spacing w:line="260" w:lineRule="exact" w:before="0" w:after="80"/>
      </w:pPr>
      <w:r>
        <w:rPr>
          <w:rFonts w:ascii="Arial" w:hAnsi="Arial"/>
          <w:color w:val="000000"/>
          <w:sz w:val="21"/>
        </w:rPr>
        <w:t>CREATE UNIQUE INDEX uq_sala_nombre ON public.sala USING btree (id_cine, nombre)</w:t>
      </w:r>
    </w:p>
    <w:p>
      <w:pPr>
        <w:pStyle w:val="Heading3"/>
        <w:spacing w:line="260" w:lineRule="exact" w:before="160" w:after="60"/>
      </w:pPr>
      <w:r>
        <w:rPr>
          <w:rFonts w:ascii="Arial" w:hAnsi="Arial"/>
          <w:color w:val="000000"/>
          <w:sz w:val="21"/>
        </w:rPr>
        <w:t>solicitud_reembolso</w:t>
      </w:r>
    </w:p>
    <w:p>
      <w:pPr>
        <w:spacing w:line="260" w:lineRule="exact" w:before="0" w:after="80"/>
      </w:pPr>
      <w:r>
        <w:rPr>
          <w:rFonts w:ascii="Arial" w:hAnsi="Arial"/>
          <w:color w:val="000000"/>
          <w:sz w:val="21"/>
        </w:rPr>
        <w:t>CREATE UNIQUE INDEX solicitud_reembolso_pkey ON public.solicitud_reembolso USING btree (id_solicitud_reembolso)</w:t>
      </w:r>
    </w:p>
    <w:p>
      <w:pPr>
        <w:pStyle w:val="Heading3"/>
        <w:spacing w:line="260" w:lineRule="exact" w:before="160" w:after="60"/>
      </w:pPr>
      <w:r>
        <w:rPr>
          <w:rFonts w:ascii="Arial" w:hAnsi="Arial"/>
          <w:color w:val="000000"/>
          <w:sz w:val="21"/>
        </w:rPr>
        <w:t>solicitud_reembolso_detalle</w:t>
      </w:r>
    </w:p>
    <w:p>
      <w:pPr>
        <w:spacing w:line="260" w:lineRule="exact" w:before="0" w:after="80"/>
      </w:pPr>
      <w:r>
        <w:rPr>
          <w:rFonts w:ascii="Arial" w:hAnsi="Arial"/>
          <w:color w:val="000000"/>
          <w:sz w:val="21"/>
        </w:rPr>
        <w:t>CREATE UNIQUE INDEX solicitud_reembolso_detalle_pkey ON public.solicitud_reembolso_detalle USING btree (id_solicitud_reembolso, id_boleto)</w:t>
      </w:r>
    </w:p>
    <w:p>
      <w:pPr>
        <w:pStyle w:val="Heading3"/>
        <w:spacing w:line="260" w:lineRule="exact" w:before="160" w:after="60"/>
      </w:pPr>
      <w:r>
        <w:rPr>
          <w:rFonts w:ascii="Arial" w:hAnsi="Arial"/>
          <w:color w:val="000000"/>
          <w:sz w:val="21"/>
        </w:rPr>
        <w:t>tarifa</w:t>
      </w:r>
    </w:p>
    <w:p>
      <w:pPr>
        <w:spacing w:line="260" w:lineRule="exact" w:before="0" w:after="80"/>
      </w:pPr>
      <w:r>
        <w:rPr>
          <w:rFonts w:ascii="Arial" w:hAnsi="Arial"/>
          <w:color w:val="000000"/>
          <w:sz w:val="21"/>
        </w:rPr>
        <w:t>CREATE UNIQUE INDEX tarifa_pkey ON public.tarifa USING btree (id_tarifa)</w:t>
      </w:r>
    </w:p>
    <w:p>
      <w:pPr>
        <w:pStyle w:val="Heading3"/>
        <w:spacing w:line="260" w:lineRule="exact" w:before="160" w:after="60"/>
      </w:pPr>
      <w:r>
        <w:rPr>
          <w:rFonts w:ascii="Arial" w:hAnsi="Arial"/>
          <w:color w:val="000000"/>
          <w:sz w:val="21"/>
        </w:rPr>
        <w:t>transaccion_log</w:t>
      </w:r>
    </w:p>
    <w:p>
      <w:pPr>
        <w:spacing w:line="260" w:lineRule="exact" w:before="0" w:after="80"/>
      </w:pPr>
      <w:r>
        <w:rPr>
          <w:rFonts w:ascii="Arial" w:hAnsi="Arial"/>
          <w:color w:val="000000"/>
          <w:sz w:val="21"/>
        </w:rPr>
        <w:t>CREATE UNIQUE INDEX transaccion_log_pkey ON public.transaccion_log USING btree (id_trasaccion_log)</w:t>
      </w:r>
    </w:p>
    <w:p>
      <w:pPr>
        <w:pStyle w:val="Heading3"/>
        <w:spacing w:line="260" w:lineRule="exact" w:before="160" w:after="60"/>
      </w:pPr>
      <w:r>
        <w:rPr>
          <w:rFonts w:ascii="Arial" w:hAnsi="Arial"/>
          <w:color w:val="000000"/>
          <w:sz w:val="21"/>
        </w:rPr>
        <w:t>usuario</w:t>
      </w:r>
    </w:p>
    <w:p>
      <w:pPr>
        <w:spacing w:line="260" w:lineRule="exact" w:before="0" w:after="80"/>
      </w:pPr>
      <w:r>
        <w:rPr>
          <w:rFonts w:ascii="Arial" w:hAnsi="Arial"/>
          <w:color w:val="000000"/>
          <w:sz w:val="21"/>
        </w:rPr>
        <w:t>CREATE UNIQUE INDEX uq_usuario_correo ON public.usuario USING btree (correo)</w:t>
      </w:r>
    </w:p>
    <w:p>
      <w:pPr>
        <w:spacing w:line="260" w:lineRule="exact" w:before="0" w:after="80"/>
      </w:pPr>
      <w:r>
        <w:rPr>
          <w:rFonts w:ascii="Arial" w:hAnsi="Arial"/>
          <w:color w:val="000000"/>
          <w:sz w:val="21"/>
        </w:rPr>
        <w:t>CREATE UNIQUE INDEX usuario_pkey ON public.usuario USING btree (id_usuario)</w:t>
      </w:r>
    </w:p>
    <w:p>
      <w:pPr>
        <w:pStyle w:val="Heading3"/>
        <w:spacing w:line="260" w:lineRule="exact" w:before="160" w:after="60"/>
      </w:pPr>
      <w:r>
        <w:rPr>
          <w:rFonts w:ascii="Arial" w:hAnsi="Arial"/>
          <w:color w:val="000000"/>
          <w:sz w:val="21"/>
        </w:rPr>
        <w:t>zona</w:t>
      </w:r>
    </w:p>
    <w:p>
      <w:pPr>
        <w:spacing w:line="260" w:lineRule="exact" w:before="0" w:after="80"/>
      </w:pPr>
      <w:r>
        <w:rPr>
          <w:rFonts w:ascii="Arial" w:hAnsi="Arial"/>
          <w:color w:val="000000"/>
          <w:sz w:val="21"/>
        </w:rPr>
        <w:t>CREATE UNIQUE INDEX uq_zona_nombre ON public.zona USING btree (id_sala, nombre)</w:t>
      </w:r>
    </w:p>
    <w:p>
      <w:pPr>
        <w:spacing w:line="260" w:lineRule="exact" w:before="0" w:after="80"/>
      </w:pPr>
      <w:r>
        <w:rPr>
          <w:rFonts w:ascii="Arial" w:hAnsi="Arial"/>
          <w:color w:val="000000"/>
          <w:sz w:val="21"/>
        </w:rPr>
        <w:t>CREATE UNIQUE INDEX zona_pkey ON public.zona USING btree (id_zona)</w:t>
      </w:r>
    </w:p>
    <w:p>
      <w:pPr>
        <w:spacing w:line="260" w:lineRule="exact" w:before="0" w:after="80"/>
      </w:pPr>
      <w:r>
        <w:rPr>
          <w:rFonts w:ascii="Arial" w:hAnsi="Arial"/>
          <w:color w:val="000000"/>
          <w:sz w:val="21"/>
        </w:rPr>
        <w:t>Los índices de nuevas propuestas de C-07 no se dan por instalados por aparecer en un documento anterior.</w:t>
      </w:r>
    </w:p>
    <w:sectPr>
      <w:footerReference w:type="default" r:id="rId9"/>
      <w:pgSz w:w="12240" w:h="15840"/>
      <w:pgMar w:top="1008"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52"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2" w:lineRule="auto"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auto" w:after="6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