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rHeight w:val="260.9765625" w:hRule="atLeast"/>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CPVAL/ 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Tasador inteligente</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Remota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19 de Noviembre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Mauricio Vilo,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Aguirre e</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Rodriguez</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Mauricio Vilo,</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Aguirre e</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Rodriguez</w:t>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logró realizar una última mejora al modelo predictivo, además se pudo alojar la página en un hosting y se implementó un historial de tasaciones.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No hubo errores pero para poder mejorar el modelo se tuvieron que restringir los datos solamente a la comuna de Viña del mar.</w:t>
            </w: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Esperamos que para el próximo proyecto se puedan solucionar los problemas imprevistos de manera más rápida.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xyf4KNuq/NnDFjNk+cGDaWjtPQ==">CgMxLjA4AHIhMWVuMDhZQXgtY2RhTDFvQnNqQi1PdGJxSHdtU2tTdkl1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