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Image reconstruction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adam 1e-4: mse 9.8732e-05; psnr 40.0554 (1000 steps)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adam 1e-3: mse 1.8325e-05; psnr 47.3695 (1000 steps)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2 - Sinogram reconstruction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adam 1e-4: mse 728.8881; psnr 11.8989 (1500 steps)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adam 1e-3: mse 3.96; psnr 34.5485 (1500 steps)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adagrad 1e-3: mse 1516.9371; psnr 8.7158 (1500 steps)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adagrad 1e-2: mse 66.6414; psnr 22.2881 (3000 steps)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3 - Image denoising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adam 1e-4: mse 0.9778; psnr 40.7178 (1000 steps)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adam 1e-3: mse 0.8922; psnr 41.1153 (1000 steps)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adam 1e-3 (test 2): mse 0.4122; psnr 44.4686 (1000 steps)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adagrad 1e-3: mse 10.8993; psnr 30.2460 (1000 steps)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