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Colegas,</w:t>
      </w:r>
      <w:bookmarkStart w:id="0" w:name="_GoBack"/>
      <w:bookmarkEnd w:id="0"/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atender la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contingenica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se ha generado con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Camaron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le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seguiran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los Langostinos, en cada uno de los 6 stocks y para las ultimas 4 evaluaciones de stock favor seguir como </w:t>
      </w:r>
      <w:proofErr w:type="gram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sigue,:</w:t>
      </w:r>
      <w:proofErr w:type="gramEnd"/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Cada uno de los siguientes puntos los desarrollaran en forma independiente Elson (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LColorado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), Alejandro (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Camaron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), Mauricio (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LAmarillo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), con objeto de no tener un sesgo previo por haber realizado la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evaluacion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. Obviamente pueden interactuar y clarificar puntos, lo que espero hagan</w:t>
      </w: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Creacion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una estructura de carpetas para cada stock y año (*). Mantener los nombres como indicado en el esquema, salvo para las carpetas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rfiles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runfolder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 los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arhivos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´todo´ son para indicar pasos que restan por hacer o cambios que creen necesarios abordar en etapas futuras, mientras que ´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readme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´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debera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contener una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descripcion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las tablas y figuras en las carpetas correspondientes.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Tambien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una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descripcion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los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file.R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Es crucial que mantengan esta estructura y nombres de archivo ya que la usare para un proceso automatizado posterior.</w:t>
      </w: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runfolder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 la carpeta donde se ejecuta el modelo, debe contener por tanto el ejecutable (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exe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caso Windows), datos, controles y los archivos de salida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mas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los residuales (no borrarlos). Desde esta carpeta se deben copiar los archivos requeridos en output Folder.</w:t>
      </w: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Estandarizacion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los *.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rep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- ver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seccion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abajo (**)</w:t>
      </w: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Tanto en la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estandarizacion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los *.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rep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estructura de carpetas, no utilizar caracteres en español (me refiero a eñes, acentos). No usar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maysculas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los nombres de archivos.</w:t>
      </w:r>
    </w:p>
    <w:p w:rsidR="00AB0852" w:rsidRPr="00AB0852" w:rsidRDefault="00300104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Construcción</w:t>
      </w:r>
      <w:r w:rsidR="00AB0852"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salidas graficas (series de tiempo) y tabuladas de biomasa total, biomasa desovante, reclutamiento (macho, hembra, total, cuando corresponda), y mortalidad por pesca de cada flota.</w:t>
      </w: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Graficas de densidades de Bo, Ro, mortalidad por pesca total del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ultimo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año que permitan una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comparacion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entre evaluaciones. En el caso de Bo agregar un marcador (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linea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vertical) con 40%Bo.</w:t>
      </w: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Grafica del rango de CBA (10% y 50%) bajo F45%.</w:t>
      </w: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Tabla con los PBR F45%, 40%Bo</w:t>
      </w: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Tomar cuidado que los resultados sean exactamente los reportados en nuestros informes y utilizados por el CCT.</w:t>
      </w:r>
    </w:p>
    <w:p w:rsidR="00AB0852" w:rsidRPr="00AB0852" w:rsidRDefault="00AB0852" w:rsidP="00AB0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La comparación se realizará para las evaluaciones de octubre únicamente.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Les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agradecere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tener estos resultados para el 25 noviembre.  Quedo disponible para que clarifiquemos sus dudas.</w:t>
      </w:r>
    </w:p>
    <w:p w:rsidR="00324B7D" w:rsidRDefault="00324B7D"/>
    <w:p w:rsidR="00AB0852" w:rsidRDefault="00AB0852">
      <w:r>
        <w:br w:type="page"/>
      </w:r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proofErr w:type="spellStart"/>
      <w:r w:rsidRPr="00AB0852">
        <w:rPr>
          <w:rFonts w:ascii="Menlo" w:eastAsia="Times New Roman" w:hAnsi="Menlo" w:cs="Times New Roman"/>
          <w:color w:val="FC8008"/>
          <w:sz w:val="17"/>
          <w:szCs w:val="17"/>
          <w:lang w:eastAsia="es-CL"/>
        </w:rPr>
        <w:lastRenderedPageBreak/>
        <w:t>Year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└── </w:t>
      </w:r>
      <w:proofErr w:type="spellStart"/>
      <w:r w:rsidRPr="00AB0852">
        <w:rPr>
          <w:rFonts w:ascii="Menlo" w:eastAsia="Times New Roman" w:hAnsi="Menlo" w:cs="Times New Roman"/>
          <w:color w:val="FF2600"/>
          <w:sz w:val="17"/>
          <w:szCs w:val="17"/>
          <w:lang w:eastAsia="es-CL"/>
        </w:rPr>
        <w:t>stock_XXX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├── base.exe</w:t>
      </w:r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├── </w:t>
      </w:r>
      <w:proofErr w:type="spell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base.tpl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├── base.cpp</w:t>
      </w:r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├── </w:t>
      </w:r>
      <w:r w:rsidRPr="00AB0852">
        <w:rPr>
          <w:rFonts w:ascii="Menlo" w:eastAsia="Times New Roman" w:hAnsi="Menlo" w:cs="Times New Roman"/>
          <w:color w:val="FC8008"/>
          <w:sz w:val="17"/>
          <w:szCs w:val="17"/>
          <w:lang w:eastAsia="es-CL"/>
        </w:rPr>
        <w:t>input</w:t>
      </w:r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 stock_XXX.dat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└── </w:t>
      </w:r>
      <w:proofErr w:type="spell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stock_XXX.ctl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├── </w:t>
      </w:r>
      <w:r w:rsidRPr="00AB0852">
        <w:rPr>
          <w:rFonts w:ascii="Menlo" w:eastAsia="Times New Roman" w:hAnsi="Menlo" w:cs="Times New Roman"/>
          <w:color w:val="FF9300"/>
          <w:sz w:val="17"/>
          <w:szCs w:val="17"/>
          <w:lang w:eastAsia="es-CL"/>
        </w:rPr>
        <w:t>output</w:t>
      </w:r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│   ├── </w:t>
      </w:r>
      <w:proofErr w:type="spell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base.par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│   ├── </w:t>
      </w:r>
      <w:proofErr w:type="spell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base.std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│   ├── </w:t>
      </w:r>
      <w:proofErr w:type="spell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base.rep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│   ├── </w:t>
      </w:r>
      <w:proofErr w:type="spell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base.cor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│   └── </w:t>
      </w:r>
      <w:proofErr w:type="spell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base.eva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├── </w:t>
      </w:r>
      <w:proofErr w:type="spellStart"/>
      <w:r w:rsidRPr="00AB0852">
        <w:rPr>
          <w:rFonts w:ascii="Menlo" w:eastAsia="Times New Roman" w:hAnsi="Menlo" w:cs="Times New Roman"/>
          <w:color w:val="FF9300"/>
          <w:sz w:val="17"/>
          <w:szCs w:val="17"/>
          <w:lang w:eastAsia="es-CL"/>
        </w:rPr>
        <w:t>rfiles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 file_</w:t>
      </w:r>
      <w:proofErr w:type="gram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1.R</w:t>
      </w:r>
      <w:proofErr w:type="gram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 :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 :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│   └── </w:t>
      </w:r>
      <w:proofErr w:type="spell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file_</w:t>
      </w:r>
      <w:proofErr w:type="gram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n.R</w:t>
      </w:r>
      <w:proofErr w:type="spellEnd"/>
      <w:proofErr w:type="gram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├── </w:t>
      </w:r>
      <w:r w:rsidRPr="00AB0852">
        <w:rPr>
          <w:rFonts w:ascii="Menlo" w:eastAsia="Times New Roman" w:hAnsi="Menlo" w:cs="Times New Roman"/>
          <w:color w:val="FC8008"/>
          <w:sz w:val="17"/>
          <w:szCs w:val="17"/>
          <w:lang w:eastAsia="es-CL"/>
        </w:rPr>
        <w:t>figures</w:t>
      </w:r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 figure_1.png</w:t>
      </w:r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 :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 :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└── figure_n.png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├── </w:t>
      </w:r>
      <w:proofErr w:type="spellStart"/>
      <w:r w:rsidRPr="00AB0852">
        <w:rPr>
          <w:rFonts w:ascii="Menlo" w:eastAsia="Times New Roman" w:hAnsi="Menlo" w:cs="Times New Roman"/>
          <w:color w:val="FF9300"/>
          <w:sz w:val="17"/>
          <w:szCs w:val="17"/>
          <w:lang w:eastAsia="es-CL"/>
        </w:rPr>
        <w:t>tables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 table_</w:t>
      </w:r>
      <w:proofErr w:type="gram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1.*</w:t>
      </w:r>
      <w:proofErr w:type="gram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 :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 :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└── table_n.*</w:t>
      </w:r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├── </w:t>
      </w:r>
      <w:proofErr w:type="spellStart"/>
      <w:r w:rsidRPr="00AB0852">
        <w:rPr>
          <w:rFonts w:ascii="Menlo" w:eastAsia="Times New Roman" w:hAnsi="Menlo" w:cs="Times New Roman"/>
          <w:color w:val="FC8008"/>
          <w:sz w:val="17"/>
          <w:szCs w:val="17"/>
          <w:lang w:eastAsia="es-CL"/>
        </w:rPr>
        <w:t>runfolder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 file_</w:t>
      </w:r>
      <w:proofErr w:type="gram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1.*</w:t>
      </w:r>
      <w:proofErr w:type="gramEnd"/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 :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├── :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│   └── file_n.*</w:t>
      </w:r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├── todo</w:t>
      </w:r>
    </w:p>
    <w:p w:rsidR="00AB0852" w:rsidRPr="00AB0852" w:rsidRDefault="00AB0852" w:rsidP="00AB0852">
      <w:pPr>
        <w:spacing w:after="0" w:line="240" w:lineRule="auto"/>
        <w:rPr>
          <w:rFonts w:ascii="Menlo" w:eastAsia="Times New Roman" w:hAnsi="Menlo" w:cs="Times New Roman"/>
          <w:sz w:val="17"/>
          <w:szCs w:val="17"/>
          <w:lang w:eastAsia="es-CL"/>
        </w:rPr>
      </w:pPr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 xml:space="preserve">└── </w:t>
      </w:r>
      <w:proofErr w:type="spellStart"/>
      <w:r w:rsidRPr="00AB0852">
        <w:rPr>
          <w:rFonts w:ascii="Menlo" w:eastAsia="Times New Roman" w:hAnsi="Menlo" w:cs="Times New Roman"/>
          <w:sz w:val="17"/>
          <w:szCs w:val="17"/>
          <w:lang w:eastAsia="es-CL"/>
        </w:rPr>
        <w:t>readme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XXX: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segun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corresponda LAN, LAS, LCN, LCS, CAN, CAS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(**) ———————————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Estandarizacion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Report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Incluir las siguientes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lineas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las secciones correspondientes del *.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tpl</w:t>
      </w:r>
      <w:proofErr w:type="spellEnd"/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GLOBALS_SECTION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  #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include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&lt;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admodel.h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&gt;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  #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include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&lt;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string.h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&gt;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  #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undef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reporte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  #define reporte(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object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) 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report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&lt;&lt; #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object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"\n" &lt;&lt; 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object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&lt;&lt; 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endl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;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REPORT_SECTION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  reporte(SSB);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donde SSB es cualquiera de las variables definidas en el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tpl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De esta forma podemos llamar </w:t>
      </w:r>
      <w:proofErr w:type="gram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escalares,  vectores</w:t>
      </w:r>
      <w:proofErr w:type="gram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y matrices sin renombrarlo.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Lo que busco es evitar utilizar este tipo de llamadas en la sección REPORT_SECTION: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 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report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&lt;&lt; "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Lo_</w:t>
      </w:r>
      <w:proofErr w:type="gram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h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 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cv</w:t>
      </w:r>
      <w:proofErr w:type="gram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_h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  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Lo_m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  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cv_m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  " &lt;&lt; 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endl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;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 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report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 xml:space="preserve"> &lt;&lt; 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exp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(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log_Loh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) &lt;&lt;" "&lt;&lt;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exp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(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log_cv_</w:t>
      </w:r>
      <w:proofErr w:type="gram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edadh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)&lt;</w:t>
      </w:r>
      <w:proofErr w:type="gram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&lt;" "&lt;&lt;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exp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(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log_Lom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) &lt;&lt;" "&lt;&lt;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exp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(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log_cv_edadm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)&lt;&lt;</w:t>
      </w:r>
      <w:proofErr w:type="spellStart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endl</w:t>
      </w:r>
      <w:proofErr w:type="spellEnd"/>
      <w:r w:rsidRPr="00AB0852">
        <w:rPr>
          <w:rFonts w:ascii="Menlo" w:eastAsia="Times New Roman" w:hAnsi="Menlo" w:cs="Times New Roman"/>
          <w:sz w:val="24"/>
          <w:szCs w:val="24"/>
          <w:lang w:eastAsia="es-CL"/>
        </w:rPr>
        <w:t>;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donde se combinan diferentes elementos en un vector con un nombre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dificil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 leer por un programa externo. Borrar el reporte estructurado de esta forma.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Una vez modificado el </w:t>
      </w:r>
      <w:proofErr w:type="spellStart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>tpl</w:t>
      </w:r>
      <w:proofErr w:type="spellEnd"/>
      <w:r w:rsidRPr="00AB085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podrá ser compilado y ejecutado.</w:t>
      </w:r>
    </w:p>
    <w:p w:rsidR="00AB0852" w:rsidRPr="00AB0852" w:rsidRDefault="00AB0852" w:rsidP="00AB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B0852" w:rsidRDefault="00AB0852"/>
    <w:sectPr w:rsidR="00AB0852" w:rsidSect="004E5508">
      <w:pgSz w:w="12240" w:h="15840" w:code="1"/>
      <w:pgMar w:top="1417" w:right="1701" w:bottom="1417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54F1"/>
    <w:multiLevelType w:val="multilevel"/>
    <w:tmpl w:val="DAE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852"/>
    <w:rsid w:val="001E5CF9"/>
    <w:rsid w:val="00300104"/>
    <w:rsid w:val="00324B7D"/>
    <w:rsid w:val="004E5508"/>
    <w:rsid w:val="00521007"/>
    <w:rsid w:val="009E29E7"/>
    <w:rsid w:val="00AB0852"/>
    <w:rsid w:val="00D4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C7C0"/>
  <w15:chartTrackingRefBased/>
  <w15:docId w15:val="{708159BC-987E-438F-9724-1FF49381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095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5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6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3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7960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169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274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0867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383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405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790244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7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213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2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4205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2670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532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5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452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17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738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47711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548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9591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7828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21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212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17375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274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44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4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5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9259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828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714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9961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804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9304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7472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831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91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8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9958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856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290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953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566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611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6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1945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043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6250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7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3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84858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26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83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6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45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745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97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17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2067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609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0882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4469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959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460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03630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648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577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6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95066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15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74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8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08218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78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90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03032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07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464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5284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106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126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8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7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18012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04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610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5042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47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38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87856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61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46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00699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89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30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31286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949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773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7808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45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598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6303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96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7238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2521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07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29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9232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4533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406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42944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60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758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6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0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Ibarra</dc:creator>
  <cp:keywords/>
  <dc:description/>
  <cp:lastModifiedBy>Mauricio Ibarra</cp:lastModifiedBy>
  <cp:revision>1</cp:revision>
  <dcterms:created xsi:type="dcterms:W3CDTF">2020-12-01T15:45:00Z</dcterms:created>
  <dcterms:modified xsi:type="dcterms:W3CDTF">2020-12-01T16:21:00Z</dcterms:modified>
</cp:coreProperties>
</file>