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60" w:before="0"/>
        <w:jc w:val="right"/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 xml:space="preserve">INFORMATIVO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A/C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{{client.companyName}}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{{unit.name}}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{{unit.address.street}}, {{unit.address.number}}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{{unit.address.neighborhood}}</w:t>
      </w:r>
    </w:p>
    <w:p>
      <w:pPr>
        <w:spacing w:after="3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{{unit.address.cityState}}</w:t>
      </w:r>
    </w:p>
    <w:p>
      <w:pPr>
        <w:spacing w:after="2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Prezados condôminos,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Informamos que no dia </w:t>
      </w:r>
      <w:r>
        <w:rPr>
          <w:rFonts w:ascii="Times New Roman" w:cs="Times New Roman" w:eastAsia="Times New Roman" w:hAnsi="Times New Roman"/>
          <w:b/>
          <w:bCs/>
          <w:color w:val="548235"/>
          <w:sz w:val="22"/>
          <w:szCs w:val="22"/>
        </w:rPr>
        <w:t xml:space="preserve">{{schedule.date}}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partir das </w:t>
      </w:r>
      <w:r>
        <w:rPr>
          <w:rFonts w:ascii="Times New Roman" w:cs="Times New Roman" w:eastAsia="Times New Roman" w:hAnsi="Times New Roman"/>
          <w:b/>
          <w:bCs/>
          <w:color w:val="548235"/>
          <w:sz w:val="22"/>
          <w:szCs w:val="22"/>
        </w:rPr>
        <w:t xml:space="preserve">{{schedule.time}}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empresa </w:t>
      </w:r>
      <w:r>
        <w:rPr>
          <w:rFonts w:ascii="Times New Roman" w:cs="Times New Roman" w:eastAsia="Times New Roman" w:hAnsi="Times New Roman"/>
          <w:b/>
          <w:bCs/>
          <w:color w:val="548235"/>
          <w:sz w:val="22"/>
          <w:szCs w:val="22"/>
        </w:rPr>
        <w:t xml:space="preserve">Depclean Soluções Ambientais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realizará o serviço de </w:t>
      </w:r>
      <w:r>
        <w:rPr>
          <w:rFonts w:ascii="Times New Roman" w:cs="Times New Roman" w:eastAsia="Times New Roman" w:hAnsi="Times New Roman"/>
          <w:b/>
          <w:bCs/>
          <w:color w:val="548235"/>
          <w:sz w:val="22"/>
          <w:szCs w:val="22"/>
        </w:rPr>
        <w:t xml:space="preserve">{{service.name}}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condomínio.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Durante o serviço, não utilizar torneiras, chuveiros, hidrantes ou máquinas, para evitar danos na tubulação.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As manobras da caixa d'água são de responsabilidade do condomínio, síndico ou zelador.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No dia do serviço, as caixas d'água devem estar totalmente vazias, obrigatoriamente.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 não cumprimento dessas orientações poderá gerar atraso, reagendamento ou impossibilidade de execução do serviço.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color w:val="548235"/>
          <w:sz w:val="24"/>
          <w:szCs w:val="24"/>
        </w:rPr>
        <w:t xml:space="preserve">Importante: o desligamento dos registros deve ser feito com pelo menos 1 dia de antecedência, conforme o tamanho das caixas.</w:t>
      </w:r>
    </w:p>
    <w:p>
      <w:pPr>
        <w:spacing w:after="160" w:before="260"/>
      </w:pPr>
      <w:r>
        <w:rPr>
          <w:rFonts w:ascii="Times New Roman" w:cs="Times New Roman" w:eastAsia="Times New Roman" w:hAnsi="Times New Roman"/>
          <w:color w:val="548235"/>
          <w:sz w:val="22"/>
          <w:szCs w:val="22"/>
        </w:rPr>
        <w:t xml:space="preserve">Abaixo seguem nossos dados, caso necessário entrar em contato para dúvidas e esclarecimentos: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color w:val="548235"/>
          <w:sz w:val="22"/>
          <w:szCs w:val="22"/>
        </w:rPr>
        <w:t xml:space="preserve">Depclean Serviços de desentupimento - (51) 3077-8953 - contato@depcleanrs.com.br</w:t>
      </w:r>
    </w:p>
    <w:p>
      <w:pPr>
        <w:spacing w:after="160" w:before="260"/>
      </w:pPr>
      <w:r>
        <w:rPr>
          <w:rFonts w:ascii="Times New Roman" w:cs="Times New Roman" w:eastAsia="Times New Roman" w:hAnsi="Times New Roman"/>
          <w:color w:val="548235"/>
          <w:sz w:val="22"/>
          <w:szCs w:val="22"/>
        </w:rPr>
        <w:t xml:space="preserve">Canoas/RS, {{document.generatedDateLong}}.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color w:val="548235"/>
          <w:sz w:val="22"/>
          <w:szCs w:val="22"/>
        </w:rPr>
        <w:t xml:space="preserve">Depclean Soluções Ambientais Ltda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color w:val="548235"/>
          <w:sz w:val="22"/>
          <w:szCs w:val="22"/>
        </w:rPr>
        <w:t xml:space="preserve">CNPJ: 21.602.658/0001-43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2026-04-24T17:47:04.335Z</dcterms:created>
  <dcterms:modified xsi:type="dcterms:W3CDTF">2026-04-24T17:47:04.336Z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