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0D6796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D6796">
            <w:r>
              <w:t>1320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E2104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362D38">
              <w:rPr>
                <w:rFonts w:ascii="Arial" w:hAnsi="Arial"/>
                <w:i/>
                <w:color w:val="1F497D"/>
                <w:lang w:val="es-MX"/>
              </w:rPr>
              <w:t>Ejecutivos Banamex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02F0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 xml:space="preserve">que se dio de alta correctamente </w:t>
            </w:r>
            <w:r w:rsidR="00DE6342">
              <w:rPr>
                <w:rFonts w:ascii="Arial" w:hAnsi="Arial"/>
                <w:sz w:val="16"/>
                <w:lang w:val="es-MX"/>
              </w:rPr>
              <w:t>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jecutivos Banamex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“Ejecutivos Banamex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62D38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line">
                    <wp:posOffset>60325</wp:posOffset>
                  </wp:positionV>
                  <wp:extent cx="3030855" cy="2543175"/>
                  <wp:effectExtent l="0" t="0" r="0" b="9525"/>
                  <wp:wrapThrough wrapText="bothSides">
                    <wp:wrapPolygon edited="0">
                      <wp:start x="0" y="0"/>
                      <wp:lineTo x="0" y="21519"/>
                      <wp:lineTo x="21451" y="21519"/>
                      <wp:lineTo x="2145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55" cy="254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E63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>del ejecutivo Banamex.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ejecutivo.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DDA" w:rsidRDefault="00981DDA">
      <w:r>
        <w:separator/>
      </w:r>
    </w:p>
  </w:endnote>
  <w:endnote w:type="continuationSeparator" w:id="0">
    <w:p w:rsidR="00981DDA" w:rsidRDefault="009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E210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E2104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DDA" w:rsidRDefault="00981DDA">
      <w:r>
        <w:separator/>
      </w:r>
    </w:p>
  </w:footnote>
  <w:footnote w:type="continuationSeparator" w:id="0">
    <w:p w:rsidR="00981DDA" w:rsidRDefault="009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E210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E2104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6796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2104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C53"/>
    <w:rsid w:val="004B7189"/>
    <w:rsid w:val="004C00AD"/>
    <w:rsid w:val="004C11F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1DDA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3CB7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2560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342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ECE8645-E6B9-4CDF-9820-37F8CB37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